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19" w:rsidRPr="004571F7" w:rsidRDefault="008C5E19" w:rsidP="00195661">
      <w:pPr>
        <w:pStyle w:val="EvidenceTableTitle"/>
      </w:pPr>
      <w:bookmarkStart w:id="0" w:name="_GoBack"/>
      <w:bookmarkEnd w:id="0"/>
      <w:r w:rsidRPr="004571F7">
        <w:t>Evidence Table 7. Intervention characteristics—survivorship care models focused on SCP development</w:t>
      </w:r>
    </w:p>
    <w:tbl>
      <w:tblPr>
        <w:tblStyle w:val="AHRQ1"/>
        <w:tblW w:w="12978" w:type="dxa"/>
        <w:tblLayout w:type="fixed"/>
        <w:tblLook w:val="04A0" w:firstRow="1" w:lastRow="0" w:firstColumn="1" w:lastColumn="0" w:noHBand="0" w:noVBand="1"/>
      </w:tblPr>
      <w:tblGrid>
        <w:gridCol w:w="1368"/>
        <w:gridCol w:w="2700"/>
        <w:gridCol w:w="2880"/>
        <w:gridCol w:w="2520"/>
        <w:gridCol w:w="1710"/>
        <w:gridCol w:w="1800"/>
      </w:tblGrid>
      <w:tr w:rsidR="008C5E19" w:rsidRPr="004571F7" w:rsidTr="008C5E19">
        <w:trPr>
          <w:cnfStyle w:val="100000000000" w:firstRow="1" w:lastRow="0" w:firstColumn="0" w:lastColumn="0" w:oddVBand="0" w:evenVBand="0" w:oddHBand="0" w:evenHBand="0" w:firstRowFirstColumn="0" w:firstRowLastColumn="0" w:lastRowFirstColumn="0" w:lastRowLastColumn="0"/>
        </w:trPr>
        <w:tc>
          <w:tcPr>
            <w:tcW w:w="1368" w:type="dxa"/>
          </w:tcPr>
          <w:p w:rsidR="008C5E19" w:rsidRPr="004571F7" w:rsidRDefault="008C5E19" w:rsidP="00763351">
            <w:pPr>
              <w:pStyle w:val="TableBoldText"/>
              <w:rPr>
                <w:b/>
                <w:bCs/>
              </w:rPr>
            </w:pPr>
            <w:r w:rsidRPr="004571F7">
              <w:rPr>
                <w:b/>
                <w:bCs/>
              </w:rPr>
              <w:t>Author, Year</w:t>
            </w:r>
          </w:p>
          <w:p w:rsidR="008C5E19" w:rsidRPr="004571F7" w:rsidRDefault="008C5E19" w:rsidP="00763351">
            <w:pPr>
              <w:pStyle w:val="TableBoldText"/>
              <w:rPr>
                <w:b/>
                <w:bCs/>
              </w:rPr>
            </w:pPr>
            <w:r w:rsidRPr="004571F7">
              <w:rPr>
                <w:b/>
                <w:bCs/>
              </w:rPr>
              <w:t>Trial Name</w:t>
            </w:r>
          </w:p>
          <w:p w:rsidR="008C5E19" w:rsidRPr="004571F7" w:rsidRDefault="008C5E19" w:rsidP="00763351">
            <w:pPr>
              <w:pStyle w:val="TableBoldText"/>
              <w:rPr>
                <w:b/>
                <w:bCs/>
              </w:rPr>
            </w:pPr>
            <w:r w:rsidRPr="004571F7">
              <w:rPr>
                <w:b/>
                <w:bCs/>
              </w:rPr>
              <w:t>Type of Survivorship Model, if Defined</w:t>
            </w:r>
          </w:p>
          <w:p w:rsidR="008C5E19" w:rsidRPr="004571F7" w:rsidRDefault="008C5E19" w:rsidP="00763351">
            <w:pPr>
              <w:pStyle w:val="TableBoldText"/>
              <w:rPr>
                <w:b/>
                <w:bCs/>
              </w:rPr>
            </w:pPr>
            <w:r w:rsidRPr="004571F7">
              <w:rPr>
                <w:b/>
                <w:bCs/>
              </w:rPr>
              <w:t>Recipient of Intervention Component</w:t>
            </w:r>
          </w:p>
        </w:tc>
        <w:tc>
          <w:tcPr>
            <w:tcW w:w="2700" w:type="dxa"/>
          </w:tcPr>
          <w:p w:rsidR="008C5E19" w:rsidRPr="004571F7" w:rsidRDefault="008C5E19" w:rsidP="00763351">
            <w:pPr>
              <w:pStyle w:val="TableBoldText"/>
              <w:rPr>
                <w:b/>
                <w:bCs/>
              </w:rPr>
            </w:pPr>
            <w:r w:rsidRPr="004571F7">
              <w:rPr>
                <w:b/>
                <w:bCs/>
              </w:rPr>
              <w:t>Inclusion/Exclusion Criteria</w:t>
            </w:r>
          </w:p>
        </w:tc>
        <w:tc>
          <w:tcPr>
            <w:tcW w:w="2880" w:type="dxa"/>
          </w:tcPr>
          <w:p w:rsidR="008C5E19" w:rsidRPr="004571F7" w:rsidRDefault="008C5E19" w:rsidP="00763351">
            <w:pPr>
              <w:pStyle w:val="TableBoldText"/>
              <w:rPr>
                <w:b/>
                <w:bCs/>
              </w:rPr>
            </w:pPr>
            <w:r w:rsidRPr="004571F7">
              <w:rPr>
                <w:b/>
                <w:bCs/>
              </w:rPr>
              <w:t>Goal of Intervention</w:t>
            </w:r>
          </w:p>
          <w:p w:rsidR="008C5E19" w:rsidRPr="004571F7" w:rsidRDefault="008C5E19" w:rsidP="00763351">
            <w:pPr>
              <w:pStyle w:val="TableBoldText"/>
              <w:rPr>
                <w:b/>
                <w:bCs/>
              </w:rPr>
            </w:pPr>
            <w:r w:rsidRPr="004571F7">
              <w:rPr>
                <w:b/>
                <w:bCs/>
              </w:rPr>
              <w:t>Intervention Duration</w:t>
            </w:r>
          </w:p>
        </w:tc>
        <w:tc>
          <w:tcPr>
            <w:tcW w:w="2520" w:type="dxa"/>
          </w:tcPr>
          <w:p w:rsidR="008C5E19" w:rsidRPr="004571F7" w:rsidRDefault="008C5E19" w:rsidP="00763351">
            <w:pPr>
              <w:pStyle w:val="TableBoldText"/>
              <w:rPr>
                <w:b/>
                <w:bCs/>
              </w:rPr>
            </w:pPr>
            <w:r w:rsidRPr="004571F7">
              <w:rPr>
                <w:b/>
                <w:bCs/>
              </w:rPr>
              <w:t>Components of Survivorship Care</w:t>
            </w:r>
          </w:p>
        </w:tc>
        <w:tc>
          <w:tcPr>
            <w:tcW w:w="1710" w:type="dxa"/>
          </w:tcPr>
          <w:p w:rsidR="008C5E19" w:rsidRPr="004571F7" w:rsidRDefault="008C5E19" w:rsidP="00763351">
            <w:pPr>
              <w:pStyle w:val="TableBoldText"/>
              <w:rPr>
                <w:b/>
                <w:bCs/>
              </w:rPr>
            </w:pPr>
            <w:r w:rsidRPr="004571F7">
              <w:rPr>
                <w:b/>
                <w:bCs/>
              </w:rPr>
              <w:t>Intensity of Intervention</w:t>
            </w:r>
          </w:p>
        </w:tc>
        <w:tc>
          <w:tcPr>
            <w:tcW w:w="1800" w:type="dxa"/>
          </w:tcPr>
          <w:p w:rsidR="008C5E19" w:rsidRPr="004571F7" w:rsidRDefault="008C5E19" w:rsidP="00763351">
            <w:pPr>
              <w:pStyle w:val="TableBoldText"/>
              <w:rPr>
                <w:b/>
                <w:bCs/>
              </w:rPr>
            </w:pPr>
            <w:r w:rsidRPr="004571F7">
              <w:rPr>
                <w:b/>
                <w:bCs/>
              </w:rPr>
              <w:t xml:space="preserve">Delivery Agent </w:t>
            </w:r>
            <w:r w:rsidR="001E5BD2" w:rsidRPr="004571F7">
              <w:rPr>
                <w:b/>
                <w:bCs/>
              </w:rPr>
              <w:t>(</w:t>
            </w:r>
            <w:r w:rsidRPr="004571F7">
              <w:rPr>
                <w:b/>
                <w:bCs/>
              </w:rPr>
              <w:t>and Mode of Delivery</w:t>
            </w:r>
            <w:r w:rsidR="001E5BD2" w:rsidRPr="004571F7">
              <w:rPr>
                <w:b/>
                <w:bCs/>
              </w:rPr>
              <w:t>)</w:t>
            </w:r>
          </w:p>
        </w:tc>
      </w:tr>
      <w:tr w:rsidR="008C5E19" w:rsidRPr="004571F7" w:rsidTr="008C5E19">
        <w:tc>
          <w:tcPr>
            <w:tcW w:w="1368" w:type="dxa"/>
          </w:tcPr>
          <w:p w:rsidR="008C5E19" w:rsidRPr="007901EA" w:rsidRDefault="008C5E19" w:rsidP="008C5E19">
            <w:pPr>
              <w:pStyle w:val="TableText"/>
              <w:rPr>
                <w:lang w:val="fr-FR"/>
              </w:rPr>
            </w:pPr>
            <w:r w:rsidRPr="007901EA">
              <w:rPr>
                <w:noProof/>
                <w:lang w:val="fr-FR"/>
              </w:rPr>
              <w:t>Curcio</w:t>
            </w:r>
            <w:r w:rsidR="00325950" w:rsidRPr="007901EA">
              <w:rPr>
                <w:noProof/>
                <w:lang w:val="fr-FR"/>
              </w:rPr>
              <w:t xml:space="preserve"> et al.</w:t>
            </w:r>
            <w:r w:rsidRPr="007901EA">
              <w:rPr>
                <w:lang w:val="fr-FR"/>
              </w:rPr>
              <w:t xml:space="preserve"> </w:t>
            </w:r>
            <w:r w:rsidRPr="007901EA">
              <w:rPr>
                <w:noProof/>
                <w:lang w:val="fr-FR"/>
              </w:rPr>
              <w:t>2011</w:t>
            </w:r>
            <w:r w:rsidRPr="007901EA">
              <w:rPr>
                <w:rFonts w:ascii="Times New Roman" w:hAnsi="Times New Roman" w:cs="Times New Roman"/>
                <w:noProof/>
                <w:vertAlign w:val="superscript"/>
                <w:lang w:val="fr-FR"/>
              </w:rPr>
              <w:t>6</w:t>
            </w:r>
          </w:p>
          <w:p w:rsidR="008C5E19" w:rsidRPr="007901EA" w:rsidRDefault="008C5E19" w:rsidP="008C5E19">
            <w:pPr>
              <w:pStyle w:val="TableText"/>
              <w:rPr>
                <w:lang w:val="fr-FR"/>
              </w:rPr>
            </w:pPr>
            <w:r w:rsidRPr="007901EA">
              <w:rPr>
                <w:noProof/>
                <w:lang w:val="fr-FR"/>
              </w:rPr>
              <w:t>NR</w:t>
            </w:r>
          </w:p>
          <w:p w:rsidR="008C5E19" w:rsidRPr="007901EA" w:rsidRDefault="008C5E19" w:rsidP="008C5E19">
            <w:pPr>
              <w:pStyle w:val="TableText"/>
              <w:rPr>
                <w:lang w:val="fr-FR"/>
              </w:rPr>
            </w:pPr>
            <w:r w:rsidRPr="007901EA">
              <w:rPr>
                <w:noProof/>
                <w:lang w:val="fr-FR"/>
              </w:rPr>
              <w:t>NR</w:t>
            </w:r>
          </w:p>
          <w:p w:rsidR="008C5E19" w:rsidRPr="007901EA" w:rsidRDefault="008C5E19" w:rsidP="008C5E19">
            <w:pPr>
              <w:pStyle w:val="TableText"/>
              <w:rPr>
                <w:noProof/>
                <w:lang w:val="fr-FR"/>
              </w:rPr>
            </w:pPr>
          </w:p>
          <w:p w:rsidR="008C5E19" w:rsidRPr="007901EA" w:rsidRDefault="008C5E19" w:rsidP="008C5E19">
            <w:pPr>
              <w:pStyle w:val="TableText"/>
              <w:rPr>
                <w:lang w:val="fr-FR"/>
              </w:rPr>
            </w:pPr>
            <w:r w:rsidRPr="007901EA">
              <w:rPr>
                <w:noProof/>
                <w:lang w:val="fr-FR"/>
              </w:rPr>
              <w:t>Patients</w:t>
            </w:r>
          </w:p>
        </w:tc>
        <w:tc>
          <w:tcPr>
            <w:tcW w:w="2700" w:type="dxa"/>
          </w:tcPr>
          <w:p w:rsidR="008C5E19" w:rsidRPr="004571F7" w:rsidRDefault="008C5E19" w:rsidP="008C5E19">
            <w:pPr>
              <w:pStyle w:val="TableText"/>
              <w:rPr>
                <w:noProof/>
              </w:rPr>
            </w:pPr>
            <w:r w:rsidRPr="004571F7">
              <w:rPr>
                <w:noProof/>
              </w:rPr>
              <w:t xml:space="preserve">Inclusion criteria: </w:t>
            </w:r>
          </w:p>
          <w:p w:rsidR="008C5E19" w:rsidRPr="004571F7" w:rsidRDefault="008C5E19" w:rsidP="008C5E19">
            <w:pPr>
              <w:pStyle w:val="TableBullet"/>
              <w:numPr>
                <w:ilvl w:val="0"/>
                <w:numId w:val="38"/>
              </w:numPr>
              <w:ind w:left="187" w:hanging="187"/>
            </w:pPr>
            <w:r w:rsidRPr="004571F7">
              <w:t xml:space="preserve">Patients who had completed acute treatment for cancer within the past 2 years. Acute treatment was defined as completion of any planned surgery, chemotherapy, or radiation therapy. Survivors who remained on hormonal treatments for their cancer were considered to have completed their acute treatment and were included. Survivors within 2 years of completing their acute treatment also were included. An additional inclusion criterion was being older than 18 years. </w:t>
            </w:r>
          </w:p>
          <w:p w:rsidR="008C5E19" w:rsidRPr="004571F7" w:rsidRDefault="008C5E19" w:rsidP="008C5E19">
            <w:pPr>
              <w:pStyle w:val="TableText"/>
              <w:rPr>
                <w:noProof/>
              </w:rPr>
            </w:pPr>
          </w:p>
          <w:p w:rsidR="008C5E19" w:rsidRPr="004571F7" w:rsidRDefault="008C5E19" w:rsidP="008C5E19">
            <w:pPr>
              <w:pStyle w:val="TableText"/>
            </w:pPr>
            <w:r w:rsidRPr="004571F7">
              <w:rPr>
                <w:noProof/>
              </w:rPr>
              <w:t xml:space="preserve">Exclusion criteria: </w:t>
            </w:r>
          </w:p>
          <w:p w:rsidR="008C5E19" w:rsidRPr="004571F7" w:rsidRDefault="008C5E19" w:rsidP="00D9466B">
            <w:pPr>
              <w:pStyle w:val="TableBullet"/>
              <w:numPr>
                <w:ilvl w:val="0"/>
                <w:numId w:val="38"/>
              </w:numPr>
              <w:ind w:left="187" w:hanging="187"/>
            </w:pPr>
            <w:r w:rsidRPr="004571F7">
              <w:t xml:space="preserve">Having evidence of metastatic disease; receiving hospice services; </w:t>
            </w:r>
            <w:r w:rsidR="00D9466B">
              <w:t>or</w:t>
            </w:r>
            <w:r w:rsidR="00D9466B" w:rsidRPr="004571F7">
              <w:t xml:space="preserve"> </w:t>
            </w:r>
            <w:r w:rsidRPr="004571F7">
              <w:t>being unable to read, write, or speak English.</w:t>
            </w:r>
          </w:p>
        </w:tc>
        <w:tc>
          <w:tcPr>
            <w:tcW w:w="2880" w:type="dxa"/>
          </w:tcPr>
          <w:p w:rsidR="008C5E19" w:rsidRPr="004571F7" w:rsidRDefault="008C5E19" w:rsidP="008C5E19">
            <w:pPr>
              <w:pStyle w:val="TableText"/>
              <w:rPr>
                <w:noProof/>
              </w:rPr>
            </w:pPr>
            <w:r w:rsidRPr="004571F7">
              <w:rPr>
                <w:noProof/>
              </w:rPr>
              <w:t>To improve cancer survivors’ knowledge about their disease and decrease anxiety.</w:t>
            </w:r>
          </w:p>
          <w:p w:rsidR="00B943BF" w:rsidRPr="004571F7" w:rsidRDefault="00B943BF" w:rsidP="008C5E19">
            <w:pPr>
              <w:pStyle w:val="TableText"/>
            </w:pPr>
          </w:p>
          <w:p w:rsidR="008C5E19" w:rsidRPr="004571F7" w:rsidRDefault="008C5E19" w:rsidP="008C5E19">
            <w:pPr>
              <w:pStyle w:val="TableText"/>
            </w:pPr>
            <w:r w:rsidRPr="004571F7">
              <w:rPr>
                <w:noProof/>
              </w:rPr>
              <w:t>Average duration: 1 month</w:t>
            </w:r>
          </w:p>
          <w:p w:rsidR="008C5E19" w:rsidRPr="004571F7" w:rsidRDefault="008C5E19" w:rsidP="008C5E19">
            <w:pPr>
              <w:pStyle w:val="TableText"/>
            </w:pPr>
          </w:p>
        </w:tc>
        <w:tc>
          <w:tcPr>
            <w:tcW w:w="2520" w:type="dxa"/>
          </w:tcPr>
          <w:p w:rsidR="008C5E19" w:rsidRPr="004571F7" w:rsidRDefault="008C5E19" w:rsidP="00265372">
            <w:pPr>
              <w:pStyle w:val="TableText"/>
            </w:pPr>
            <w:r w:rsidRPr="004571F7">
              <w:rPr>
                <w:noProof/>
              </w:rPr>
              <w:t>G1: Survivorship protoc</w:t>
            </w:r>
            <w:r w:rsidR="00265372">
              <w:rPr>
                <w:noProof/>
              </w:rPr>
              <w:t>o</w:t>
            </w:r>
            <w:r w:rsidRPr="004571F7">
              <w:rPr>
                <w:noProof/>
              </w:rPr>
              <w:t xml:space="preserve">l (i.e., formalized mechanism to review IOM recommendations with the patient) visit in which an individualized SCP was reviewed with the patient and any questions were answered; a </w:t>
            </w:r>
            <w:r w:rsidR="00B66736" w:rsidRPr="004571F7">
              <w:rPr>
                <w:noProof/>
              </w:rPr>
              <w:t>followup</w:t>
            </w:r>
            <w:r w:rsidRPr="004571F7">
              <w:rPr>
                <w:noProof/>
              </w:rPr>
              <w:t xml:space="preserve"> phone call to answer any remaining questions and assess their anxiety and knowledge</w:t>
            </w:r>
          </w:p>
        </w:tc>
        <w:tc>
          <w:tcPr>
            <w:tcW w:w="1710" w:type="dxa"/>
          </w:tcPr>
          <w:p w:rsidR="008C5E19" w:rsidRPr="004571F7" w:rsidRDefault="008C5E19" w:rsidP="008C5E19">
            <w:pPr>
              <w:pStyle w:val="TableText"/>
              <w:rPr>
                <w:noProof/>
              </w:rPr>
            </w:pPr>
            <w:r w:rsidRPr="004571F7">
              <w:rPr>
                <w:noProof/>
              </w:rPr>
              <w:t>Intervention component 1: Survivorship visit including review of individualized care plan</w:t>
            </w:r>
          </w:p>
          <w:p w:rsidR="008C5E19" w:rsidRPr="004571F7" w:rsidRDefault="008C5E19" w:rsidP="008C5E19">
            <w:pPr>
              <w:pStyle w:val="TableText"/>
              <w:rPr>
                <w:noProof/>
              </w:rPr>
            </w:pPr>
            <w:r w:rsidRPr="004571F7">
              <w:rPr>
                <w:noProof/>
              </w:rPr>
              <w:t>Average number: 1</w:t>
            </w:r>
          </w:p>
          <w:p w:rsidR="008C5E19" w:rsidRPr="004571F7" w:rsidRDefault="008C5E19" w:rsidP="008C5E19">
            <w:pPr>
              <w:pStyle w:val="TableText"/>
              <w:rPr>
                <w:noProof/>
              </w:rPr>
            </w:pPr>
            <w:r w:rsidRPr="004571F7">
              <w:rPr>
                <w:noProof/>
              </w:rPr>
              <w:t>Average time in each session (SD): 58.8 minutes (12.5)</w:t>
            </w:r>
          </w:p>
          <w:p w:rsidR="008C5E19" w:rsidRPr="004571F7" w:rsidRDefault="008C5E19" w:rsidP="008C5E19">
            <w:pPr>
              <w:pStyle w:val="TableText"/>
              <w:rPr>
                <w:noProof/>
              </w:rPr>
            </w:pPr>
            <w:r w:rsidRPr="004571F7">
              <w:rPr>
                <w:noProof/>
              </w:rPr>
              <w:t>Intervention component 2: Phone call</w:t>
            </w:r>
          </w:p>
          <w:p w:rsidR="008C5E19" w:rsidRPr="004571F7" w:rsidRDefault="008C5E19" w:rsidP="008C5E19">
            <w:pPr>
              <w:pStyle w:val="TableText"/>
              <w:rPr>
                <w:noProof/>
              </w:rPr>
            </w:pPr>
            <w:r w:rsidRPr="004571F7">
              <w:rPr>
                <w:noProof/>
              </w:rPr>
              <w:t>Average number of sessions: 1</w:t>
            </w:r>
          </w:p>
          <w:p w:rsidR="008C5E19" w:rsidRPr="004571F7" w:rsidRDefault="008C5E19" w:rsidP="008C5E19">
            <w:pPr>
              <w:pStyle w:val="TableText"/>
            </w:pPr>
          </w:p>
        </w:tc>
        <w:tc>
          <w:tcPr>
            <w:tcW w:w="1800" w:type="dxa"/>
          </w:tcPr>
          <w:p w:rsidR="008C5E19" w:rsidRPr="004571F7" w:rsidRDefault="008C5E19" w:rsidP="008C5E19">
            <w:pPr>
              <w:pStyle w:val="TableText"/>
              <w:rPr>
                <w:noProof/>
              </w:rPr>
            </w:pPr>
            <w:r w:rsidRPr="004571F7">
              <w:rPr>
                <w:noProof/>
              </w:rPr>
              <w:t xml:space="preserve">Intervention component 1: </w:t>
            </w:r>
            <w:r w:rsidR="00D9466B" w:rsidRPr="004571F7">
              <w:rPr>
                <w:noProof/>
              </w:rPr>
              <w:t xml:space="preserve">Nurse </w:t>
            </w:r>
            <w:r w:rsidRPr="004571F7">
              <w:rPr>
                <w:noProof/>
              </w:rPr>
              <w:t>practitioner (face</w:t>
            </w:r>
            <w:r w:rsidR="00D9466B">
              <w:rPr>
                <w:noProof/>
              </w:rPr>
              <w:t>-</w:t>
            </w:r>
            <w:r w:rsidRPr="004571F7">
              <w:rPr>
                <w:noProof/>
              </w:rPr>
              <w:t>to</w:t>
            </w:r>
            <w:r w:rsidR="00D9466B">
              <w:rPr>
                <w:noProof/>
              </w:rPr>
              <w:t>-</w:t>
            </w:r>
            <w:r w:rsidRPr="004571F7">
              <w:rPr>
                <w:noProof/>
              </w:rPr>
              <w:t>face)</w:t>
            </w:r>
          </w:p>
          <w:p w:rsidR="008C5E19" w:rsidRPr="004571F7" w:rsidRDefault="008C5E19" w:rsidP="008C5E19">
            <w:pPr>
              <w:pStyle w:val="TableText"/>
            </w:pPr>
            <w:r w:rsidRPr="004571F7">
              <w:rPr>
                <w:noProof/>
              </w:rPr>
              <w:t xml:space="preserve">Intervention component 2: </w:t>
            </w:r>
            <w:r w:rsidR="00D9466B" w:rsidRPr="004571F7">
              <w:rPr>
                <w:noProof/>
              </w:rPr>
              <w:t xml:space="preserve">Nurse </w:t>
            </w:r>
            <w:r w:rsidRPr="004571F7">
              <w:rPr>
                <w:noProof/>
              </w:rPr>
              <w:t>practitioner (telephone)</w:t>
            </w:r>
          </w:p>
        </w:tc>
      </w:tr>
    </w:tbl>
    <w:p w:rsidR="008C5E19" w:rsidRPr="004571F7" w:rsidRDefault="008C5E19" w:rsidP="008C5E19"/>
    <w:p w:rsidR="008C5E19" w:rsidRPr="004571F7" w:rsidRDefault="008C5E19" w:rsidP="008C5E19">
      <w:r w:rsidRPr="004571F7">
        <w:br w:type="page"/>
      </w:r>
    </w:p>
    <w:p w:rsidR="008C5E19" w:rsidRPr="004571F7" w:rsidRDefault="008C5E19" w:rsidP="00195661">
      <w:pPr>
        <w:pStyle w:val="EvidenceTableTitle"/>
      </w:pPr>
      <w:r w:rsidRPr="004571F7">
        <w:lastRenderedPageBreak/>
        <w:t>Evidence Table 7. Intervention characteristics—survivorship care models focused on SCP development (continued)</w:t>
      </w:r>
    </w:p>
    <w:tbl>
      <w:tblPr>
        <w:tblStyle w:val="AHRQ1"/>
        <w:tblW w:w="12978" w:type="dxa"/>
        <w:tblLayout w:type="fixed"/>
        <w:tblLook w:val="04A0" w:firstRow="1" w:lastRow="0" w:firstColumn="1" w:lastColumn="0" w:noHBand="0" w:noVBand="1"/>
      </w:tblPr>
      <w:tblGrid>
        <w:gridCol w:w="1368"/>
        <w:gridCol w:w="2700"/>
        <w:gridCol w:w="2880"/>
        <w:gridCol w:w="2520"/>
        <w:gridCol w:w="1710"/>
        <w:gridCol w:w="1800"/>
      </w:tblGrid>
      <w:tr w:rsidR="008C5E19" w:rsidRPr="004571F7" w:rsidTr="008C5E19">
        <w:trPr>
          <w:cnfStyle w:val="100000000000" w:firstRow="1" w:lastRow="0" w:firstColumn="0" w:lastColumn="0" w:oddVBand="0" w:evenVBand="0" w:oddHBand="0" w:evenHBand="0" w:firstRowFirstColumn="0" w:firstRowLastColumn="0" w:lastRowFirstColumn="0" w:lastRowLastColumn="0"/>
        </w:trPr>
        <w:tc>
          <w:tcPr>
            <w:tcW w:w="1368" w:type="dxa"/>
          </w:tcPr>
          <w:p w:rsidR="008C5E19" w:rsidRPr="004571F7" w:rsidRDefault="008C5E19" w:rsidP="00763351">
            <w:pPr>
              <w:pStyle w:val="TableBoldText"/>
              <w:rPr>
                <w:b/>
                <w:bCs/>
              </w:rPr>
            </w:pPr>
            <w:r w:rsidRPr="004571F7">
              <w:rPr>
                <w:b/>
                <w:bCs/>
              </w:rPr>
              <w:t>Author, Year</w:t>
            </w:r>
          </w:p>
          <w:p w:rsidR="008C5E19" w:rsidRPr="004571F7" w:rsidRDefault="008C5E19" w:rsidP="00763351">
            <w:pPr>
              <w:pStyle w:val="TableBoldText"/>
              <w:rPr>
                <w:b/>
                <w:bCs/>
              </w:rPr>
            </w:pPr>
            <w:r w:rsidRPr="004571F7">
              <w:rPr>
                <w:b/>
                <w:bCs/>
              </w:rPr>
              <w:t>Trial Name</w:t>
            </w:r>
          </w:p>
          <w:p w:rsidR="008C5E19" w:rsidRPr="004571F7" w:rsidRDefault="008C5E19" w:rsidP="00763351">
            <w:pPr>
              <w:pStyle w:val="TableBoldText"/>
              <w:rPr>
                <w:b/>
                <w:bCs/>
              </w:rPr>
            </w:pPr>
            <w:r w:rsidRPr="004571F7">
              <w:rPr>
                <w:b/>
                <w:bCs/>
              </w:rPr>
              <w:t>Type of Survivorship Model, if Defined</w:t>
            </w:r>
          </w:p>
          <w:p w:rsidR="008C5E19" w:rsidRPr="004571F7" w:rsidRDefault="008C5E19" w:rsidP="00763351">
            <w:pPr>
              <w:pStyle w:val="TableBoldText"/>
              <w:rPr>
                <w:b/>
                <w:bCs/>
              </w:rPr>
            </w:pPr>
            <w:r w:rsidRPr="004571F7">
              <w:rPr>
                <w:b/>
                <w:bCs/>
              </w:rPr>
              <w:t>Recipient of Intervention Component</w:t>
            </w:r>
          </w:p>
        </w:tc>
        <w:tc>
          <w:tcPr>
            <w:tcW w:w="2700" w:type="dxa"/>
          </w:tcPr>
          <w:p w:rsidR="008C5E19" w:rsidRPr="004571F7" w:rsidRDefault="008C5E19" w:rsidP="00763351">
            <w:pPr>
              <w:pStyle w:val="TableBoldText"/>
              <w:rPr>
                <w:b/>
                <w:bCs/>
              </w:rPr>
            </w:pPr>
            <w:r w:rsidRPr="004571F7">
              <w:rPr>
                <w:b/>
                <w:bCs/>
              </w:rPr>
              <w:t>Inclusion/Exclusion Criteria</w:t>
            </w:r>
          </w:p>
        </w:tc>
        <w:tc>
          <w:tcPr>
            <w:tcW w:w="2880" w:type="dxa"/>
          </w:tcPr>
          <w:p w:rsidR="008C5E19" w:rsidRPr="004571F7" w:rsidRDefault="008C5E19" w:rsidP="00763351">
            <w:pPr>
              <w:pStyle w:val="TableBoldText"/>
              <w:rPr>
                <w:b/>
                <w:bCs/>
              </w:rPr>
            </w:pPr>
            <w:r w:rsidRPr="004571F7">
              <w:rPr>
                <w:b/>
                <w:bCs/>
              </w:rPr>
              <w:t>Goal of Intervention</w:t>
            </w:r>
          </w:p>
          <w:p w:rsidR="008C5E19" w:rsidRPr="004571F7" w:rsidRDefault="008C5E19" w:rsidP="00763351">
            <w:pPr>
              <w:pStyle w:val="TableBoldText"/>
              <w:rPr>
                <w:b/>
                <w:bCs/>
              </w:rPr>
            </w:pPr>
            <w:r w:rsidRPr="004571F7">
              <w:rPr>
                <w:b/>
                <w:bCs/>
              </w:rPr>
              <w:t>Intervention Duration</w:t>
            </w:r>
          </w:p>
        </w:tc>
        <w:tc>
          <w:tcPr>
            <w:tcW w:w="2520" w:type="dxa"/>
          </w:tcPr>
          <w:p w:rsidR="008C5E19" w:rsidRPr="004571F7" w:rsidRDefault="008C5E19" w:rsidP="00763351">
            <w:pPr>
              <w:pStyle w:val="TableBoldText"/>
              <w:rPr>
                <w:b/>
                <w:bCs/>
              </w:rPr>
            </w:pPr>
            <w:r w:rsidRPr="004571F7">
              <w:rPr>
                <w:b/>
                <w:bCs/>
              </w:rPr>
              <w:t>Components of Survivorship Care</w:t>
            </w:r>
          </w:p>
        </w:tc>
        <w:tc>
          <w:tcPr>
            <w:tcW w:w="1710" w:type="dxa"/>
          </w:tcPr>
          <w:p w:rsidR="008C5E19" w:rsidRPr="004571F7" w:rsidRDefault="008C5E19" w:rsidP="00763351">
            <w:pPr>
              <w:pStyle w:val="TableBoldText"/>
              <w:rPr>
                <w:b/>
                <w:bCs/>
              </w:rPr>
            </w:pPr>
            <w:r w:rsidRPr="004571F7">
              <w:rPr>
                <w:b/>
                <w:bCs/>
              </w:rPr>
              <w:t>Intensity of Intervention</w:t>
            </w:r>
          </w:p>
        </w:tc>
        <w:tc>
          <w:tcPr>
            <w:tcW w:w="1800" w:type="dxa"/>
          </w:tcPr>
          <w:p w:rsidR="008C5E19" w:rsidRPr="004571F7" w:rsidRDefault="008C5E19" w:rsidP="00763351">
            <w:pPr>
              <w:pStyle w:val="TableBoldText"/>
              <w:rPr>
                <w:b/>
                <w:bCs/>
              </w:rPr>
            </w:pPr>
            <w:r w:rsidRPr="004571F7">
              <w:rPr>
                <w:b/>
                <w:bCs/>
              </w:rPr>
              <w:t>Delivery Agent and Mode of Delivery</w:t>
            </w:r>
          </w:p>
        </w:tc>
      </w:tr>
      <w:tr w:rsidR="008C5E19" w:rsidRPr="004571F7" w:rsidTr="008C5E19">
        <w:tc>
          <w:tcPr>
            <w:tcW w:w="1368" w:type="dxa"/>
          </w:tcPr>
          <w:p w:rsidR="008C5E19" w:rsidRPr="004571F7" w:rsidRDefault="008C5E19" w:rsidP="008C5E19">
            <w:pPr>
              <w:pStyle w:val="TableText"/>
            </w:pPr>
            <w:r w:rsidRPr="004571F7">
              <w:rPr>
                <w:noProof/>
              </w:rPr>
              <w:t>Grunfeld</w:t>
            </w:r>
            <w:r w:rsidR="00325950">
              <w:rPr>
                <w:noProof/>
              </w:rPr>
              <w:t xml:space="preserve"> et al.</w:t>
            </w:r>
            <w:r w:rsidR="00325950" w:rsidRPr="004571F7">
              <w:t xml:space="preserve">, </w:t>
            </w:r>
            <w:r w:rsidRPr="004571F7">
              <w:rPr>
                <w:noProof/>
              </w:rPr>
              <w:t>2011</w:t>
            </w:r>
            <w:r w:rsidRPr="004571F7">
              <w:rPr>
                <w:rFonts w:ascii="Times New Roman" w:hAnsi="Times New Roman" w:cs="Times New Roman"/>
                <w:noProof/>
                <w:vertAlign w:val="superscript"/>
              </w:rPr>
              <w:t>7</w:t>
            </w:r>
          </w:p>
          <w:p w:rsidR="008C5E19" w:rsidRPr="004571F7" w:rsidRDefault="008C5E19" w:rsidP="008C5E19">
            <w:pPr>
              <w:pStyle w:val="TableText"/>
            </w:pPr>
            <w:r w:rsidRPr="004571F7">
              <w:rPr>
                <w:noProof/>
              </w:rPr>
              <w:t>NR</w:t>
            </w:r>
          </w:p>
          <w:p w:rsidR="008C5E19" w:rsidRPr="004571F7" w:rsidRDefault="008C5E19" w:rsidP="008C5E19">
            <w:pPr>
              <w:pStyle w:val="TableText"/>
            </w:pPr>
            <w:r w:rsidRPr="004571F7">
              <w:rPr>
                <w:noProof/>
              </w:rPr>
              <w:t>SCP</w:t>
            </w:r>
          </w:p>
          <w:p w:rsidR="008C5E19" w:rsidRPr="004571F7" w:rsidRDefault="008C5E19" w:rsidP="008C5E19">
            <w:pPr>
              <w:pStyle w:val="TableText"/>
              <w:rPr>
                <w:noProof/>
              </w:rPr>
            </w:pPr>
            <w:r w:rsidRPr="004571F7">
              <w:rPr>
                <w:noProof/>
              </w:rPr>
              <w:t>Intervention component 1: Patients, PCPs also receive the patient’s SCP</w:t>
            </w:r>
          </w:p>
          <w:p w:rsidR="008C5E19" w:rsidRPr="004571F7" w:rsidRDefault="008C5E19" w:rsidP="008C5E19">
            <w:pPr>
              <w:pStyle w:val="TableText"/>
            </w:pPr>
            <w:r w:rsidRPr="004571F7">
              <w:rPr>
                <w:noProof/>
              </w:rPr>
              <w:t>Intervention component 2: Patients</w:t>
            </w:r>
          </w:p>
        </w:tc>
        <w:tc>
          <w:tcPr>
            <w:tcW w:w="2700" w:type="dxa"/>
          </w:tcPr>
          <w:p w:rsidR="008C5E19" w:rsidRPr="004571F7" w:rsidRDefault="008C5E19" w:rsidP="008C5E19">
            <w:pPr>
              <w:pStyle w:val="TableText"/>
            </w:pPr>
            <w:r w:rsidRPr="004571F7">
              <w:rPr>
                <w:noProof/>
              </w:rPr>
              <w:t xml:space="preserve">Inclusion criteria: </w:t>
            </w:r>
          </w:p>
          <w:p w:rsidR="008C5E19" w:rsidRPr="004571F7" w:rsidRDefault="008C5E19" w:rsidP="008C5E19">
            <w:pPr>
              <w:pStyle w:val="TableBullet"/>
              <w:numPr>
                <w:ilvl w:val="0"/>
                <w:numId w:val="38"/>
              </w:numPr>
              <w:ind w:left="187" w:hanging="187"/>
            </w:pPr>
            <w:r w:rsidRPr="004571F7">
              <w:t xml:space="preserve">Women with early-stage breast cancer who completed primary treatment at least 3 months previously, except for continued use of tamoxifen or an aromatase inhibitor, and who were without recurrent or new primary cancer. </w:t>
            </w:r>
          </w:p>
          <w:p w:rsidR="008C5E19" w:rsidRPr="004571F7" w:rsidRDefault="008C5E19" w:rsidP="008C5E19">
            <w:pPr>
              <w:pStyle w:val="TableText"/>
              <w:rPr>
                <w:noProof/>
              </w:rPr>
            </w:pPr>
          </w:p>
          <w:p w:rsidR="008C5E19" w:rsidRPr="004571F7" w:rsidRDefault="008C5E19" w:rsidP="008C5E19">
            <w:pPr>
              <w:pStyle w:val="TableText"/>
            </w:pPr>
            <w:r w:rsidRPr="004571F7">
              <w:rPr>
                <w:noProof/>
              </w:rPr>
              <w:t xml:space="preserve">Exclusion criteria: </w:t>
            </w:r>
          </w:p>
          <w:p w:rsidR="008C5E19" w:rsidRPr="004571F7" w:rsidRDefault="008C5E19" w:rsidP="0035643C">
            <w:pPr>
              <w:pStyle w:val="TableBullet"/>
              <w:numPr>
                <w:ilvl w:val="0"/>
                <w:numId w:val="38"/>
              </w:numPr>
              <w:ind w:left="187" w:hanging="187"/>
            </w:pPr>
            <w:r w:rsidRPr="004571F7">
              <w:t xml:space="preserve">Patients were excluded if they were still experiencing complications of primary treatment, did not have a PCP to provide care, were previously enrolled on a study requiring oncology </w:t>
            </w:r>
            <w:r w:rsidR="00B66736" w:rsidRPr="004571F7">
              <w:t>followup</w:t>
            </w:r>
            <w:r w:rsidRPr="004571F7">
              <w:t xml:space="preserve">, were actively followed up for another primary cancer, or had a PCP who already had a patient enrolled </w:t>
            </w:r>
            <w:r w:rsidR="00D9466B">
              <w:t>i</w:t>
            </w:r>
            <w:r w:rsidRPr="004571F7">
              <w:t>n the trial (to avoid contamination).</w:t>
            </w:r>
          </w:p>
        </w:tc>
        <w:tc>
          <w:tcPr>
            <w:tcW w:w="2880" w:type="dxa"/>
          </w:tcPr>
          <w:p w:rsidR="008C5E19" w:rsidRPr="004571F7" w:rsidRDefault="008C5E19" w:rsidP="008C5E19">
            <w:pPr>
              <w:pStyle w:val="TableText"/>
              <w:rPr>
                <w:noProof/>
              </w:rPr>
            </w:pPr>
            <w:r w:rsidRPr="004571F7">
              <w:rPr>
                <w:noProof/>
              </w:rPr>
              <w:t>To determine if an SCP for breast cancer survivors improves patient-reported outcomes</w:t>
            </w:r>
          </w:p>
          <w:p w:rsidR="00B943BF" w:rsidRPr="004571F7" w:rsidRDefault="00B943BF" w:rsidP="008C5E19">
            <w:pPr>
              <w:pStyle w:val="TableText"/>
            </w:pPr>
          </w:p>
          <w:p w:rsidR="008C5E19" w:rsidRPr="004571F7" w:rsidRDefault="008C5E19" w:rsidP="008C5E19">
            <w:pPr>
              <w:pStyle w:val="TableText"/>
            </w:pPr>
            <w:r w:rsidRPr="004571F7">
              <w:rPr>
                <w:noProof/>
              </w:rPr>
              <w:t>Average duration: 2 years</w:t>
            </w:r>
            <w:r w:rsidR="00B943BF" w:rsidRPr="004571F7">
              <w:rPr>
                <w:noProof/>
              </w:rPr>
              <w:t xml:space="preserve">, </w:t>
            </w:r>
            <w:r w:rsidRPr="004571F7">
              <w:rPr>
                <w:noProof/>
              </w:rPr>
              <w:t>although only results up to the 12-month visit were reported</w:t>
            </w:r>
          </w:p>
          <w:p w:rsidR="008C5E19" w:rsidRPr="004571F7" w:rsidRDefault="008C5E19" w:rsidP="008C5E19">
            <w:pPr>
              <w:pStyle w:val="TableText"/>
            </w:pPr>
          </w:p>
        </w:tc>
        <w:tc>
          <w:tcPr>
            <w:tcW w:w="2520" w:type="dxa"/>
          </w:tcPr>
          <w:p w:rsidR="008C5E19" w:rsidRPr="004571F7" w:rsidRDefault="008C5E19" w:rsidP="0035643C">
            <w:pPr>
              <w:pStyle w:val="TableText"/>
            </w:pPr>
            <w:r w:rsidRPr="004571F7">
              <w:rPr>
                <w:noProof/>
              </w:rPr>
              <w:t xml:space="preserve">A comprehensive SCP that consisted of the prescribed elements, including a personalized treatment summary, a patient version of the Canadian national </w:t>
            </w:r>
            <w:r w:rsidR="00B66736" w:rsidRPr="004571F7">
              <w:rPr>
                <w:noProof/>
              </w:rPr>
              <w:t>followup</w:t>
            </w:r>
            <w:r w:rsidRPr="004571F7">
              <w:rPr>
                <w:noProof/>
              </w:rPr>
              <w:t xml:space="preserve"> guideline, a summary table of the guideline that served as a reminder system, and a resource kit tailored to the patient’s needs on available supportive care resources. These documents were compiled in a binder and were reviewed with the patient during a</w:t>
            </w:r>
            <w:r w:rsidR="00C070FD" w:rsidRPr="004571F7">
              <w:rPr>
                <w:noProof/>
              </w:rPr>
              <w:t>n</w:t>
            </w:r>
            <w:r w:rsidRPr="004571F7">
              <w:rPr>
                <w:noProof/>
              </w:rPr>
              <w:t xml:space="preserve"> educational session with a nurse, who also made an explicit statement that </w:t>
            </w:r>
            <w:r w:rsidR="00B66736" w:rsidRPr="004571F7">
              <w:rPr>
                <w:noProof/>
              </w:rPr>
              <w:t>followup</w:t>
            </w:r>
            <w:r w:rsidRPr="004571F7">
              <w:rPr>
                <w:noProof/>
              </w:rPr>
              <w:t xml:space="preserve"> care was now the responsibility of the PCP and that access to the oncologist was available when needed. These documents were also sent to the patient’s PCP together with the full </w:t>
            </w:r>
            <w:r w:rsidR="00B66736" w:rsidRPr="004571F7">
              <w:rPr>
                <w:noProof/>
              </w:rPr>
              <w:t>followup</w:t>
            </w:r>
            <w:r w:rsidRPr="004571F7">
              <w:rPr>
                <w:noProof/>
              </w:rPr>
              <w:t xml:space="preserve"> guideline, a user-friendly summary version, and a reminder table</w:t>
            </w:r>
          </w:p>
        </w:tc>
        <w:tc>
          <w:tcPr>
            <w:tcW w:w="1710" w:type="dxa"/>
          </w:tcPr>
          <w:p w:rsidR="008C5E19" w:rsidRPr="004571F7" w:rsidRDefault="008C5E19" w:rsidP="008C5E19">
            <w:pPr>
              <w:pStyle w:val="TableText"/>
              <w:rPr>
                <w:noProof/>
              </w:rPr>
            </w:pPr>
            <w:r w:rsidRPr="004571F7">
              <w:rPr>
                <w:noProof/>
              </w:rPr>
              <w:t>Intervention component 1: SCP binder delivery and educational session</w:t>
            </w:r>
          </w:p>
          <w:p w:rsidR="008C5E19" w:rsidRPr="004571F7" w:rsidRDefault="008C5E19" w:rsidP="008C5E19">
            <w:pPr>
              <w:pStyle w:val="TableText"/>
              <w:rPr>
                <w:noProof/>
              </w:rPr>
            </w:pPr>
            <w:r w:rsidRPr="004571F7">
              <w:rPr>
                <w:noProof/>
              </w:rPr>
              <w:t>Average number of sessions (SD): 1</w:t>
            </w:r>
          </w:p>
          <w:p w:rsidR="008C5E19" w:rsidRPr="004571F7" w:rsidRDefault="008C5E19" w:rsidP="008C5E19">
            <w:pPr>
              <w:pStyle w:val="TableText"/>
              <w:rPr>
                <w:noProof/>
              </w:rPr>
            </w:pPr>
            <w:r w:rsidRPr="004571F7">
              <w:rPr>
                <w:noProof/>
              </w:rPr>
              <w:t>Average time in each session: 30 minutes</w:t>
            </w:r>
          </w:p>
          <w:p w:rsidR="008C5E19" w:rsidRPr="004571F7" w:rsidRDefault="008C5E19" w:rsidP="008C5E19">
            <w:pPr>
              <w:pStyle w:val="TableText"/>
              <w:rPr>
                <w:noProof/>
              </w:rPr>
            </w:pPr>
            <w:r w:rsidRPr="004571F7">
              <w:rPr>
                <w:noProof/>
              </w:rPr>
              <w:t xml:space="preserve">Intervention component 2: Routine </w:t>
            </w:r>
            <w:r w:rsidR="00B66736" w:rsidRPr="004571F7">
              <w:rPr>
                <w:noProof/>
              </w:rPr>
              <w:t>followup</w:t>
            </w:r>
            <w:r w:rsidRPr="004571F7">
              <w:rPr>
                <w:noProof/>
              </w:rPr>
              <w:t xml:space="preserve"> transferred to PCP</w:t>
            </w:r>
          </w:p>
          <w:p w:rsidR="008C5E19" w:rsidRPr="004571F7" w:rsidRDefault="008C5E19" w:rsidP="008C5E19">
            <w:pPr>
              <w:pStyle w:val="TableText"/>
            </w:pPr>
          </w:p>
        </w:tc>
        <w:tc>
          <w:tcPr>
            <w:tcW w:w="1800" w:type="dxa"/>
          </w:tcPr>
          <w:p w:rsidR="008C5E19" w:rsidRPr="004571F7" w:rsidRDefault="008C5E19" w:rsidP="008C5E19">
            <w:pPr>
              <w:pStyle w:val="TableText"/>
              <w:rPr>
                <w:noProof/>
              </w:rPr>
            </w:pPr>
            <w:r w:rsidRPr="004571F7">
              <w:rPr>
                <w:noProof/>
              </w:rPr>
              <w:t xml:space="preserve">Intervention component 1: </w:t>
            </w:r>
            <w:r w:rsidR="00D9466B" w:rsidRPr="004571F7">
              <w:rPr>
                <w:noProof/>
              </w:rPr>
              <w:t xml:space="preserve">Nurse </w:t>
            </w:r>
            <w:r w:rsidRPr="004571F7">
              <w:rPr>
                <w:noProof/>
              </w:rPr>
              <w:t>(face</w:t>
            </w:r>
            <w:r w:rsidR="00D9466B">
              <w:rPr>
                <w:noProof/>
              </w:rPr>
              <w:t>-</w:t>
            </w:r>
            <w:r w:rsidRPr="004571F7">
              <w:rPr>
                <w:noProof/>
              </w:rPr>
              <w:t>to</w:t>
            </w:r>
            <w:r w:rsidR="00D9466B">
              <w:rPr>
                <w:noProof/>
              </w:rPr>
              <w:t>-</w:t>
            </w:r>
            <w:r w:rsidRPr="004571F7">
              <w:rPr>
                <w:noProof/>
              </w:rPr>
              <w:t>face)</w:t>
            </w:r>
          </w:p>
          <w:p w:rsidR="008C5E19" w:rsidRPr="004571F7" w:rsidRDefault="008C5E19" w:rsidP="008C5E19">
            <w:pPr>
              <w:pStyle w:val="TableText"/>
            </w:pPr>
            <w:r w:rsidRPr="004571F7">
              <w:rPr>
                <w:noProof/>
              </w:rPr>
              <w:t>Intervention component 2: PCP (face</w:t>
            </w:r>
            <w:r w:rsidR="00D9466B">
              <w:rPr>
                <w:noProof/>
              </w:rPr>
              <w:t>-</w:t>
            </w:r>
            <w:r w:rsidRPr="004571F7">
              <w:rPr>
                <w:noProof/>
              </w:rPr>
              <w:t>to</w:t>
            </w:r>
            <w:r w:rsidR="00D9466B">
              <w:rPr>
                <w:noProof/>
              </w:rPr>
              <w:t>-</w:t>
            </w:r>
            <w:r w:rsidRPr="004571F7">
              <w:rPr>
                <w:noProof/>
              </w:rPr>
              <w:t>face)</w:t>
            </w:r>
          </w:p>
        </w:tc>
      </w:tr>
    </w:tbl>
    <w:p w:rsidR="008C5E19" w:rsidRPr="004571F7" w:rsidRDefault="008C5E19" w:rsidP="008C5E19">
      <w:r w:rsidRPr="004571F7">
        <w:br w:type="page"/>
      </w:r>
    </w:p>
    <w:p w:rsidR="008C5E19" w:rsidRPr="004571F7" w:rsidRDefault="008C5E19" w:rsidP="00195661">
      <w:pPr>
        <w:pStyle w:val="EvidenceTableTitle"/>
      </w:pPr>
      <w:r w:rsidRPr="004571F7">
        <w:lastRenderedPageBreak/>
        <w:t>Evidence Table 7. Intervention characteristics—survivorship care models focused on SCP development (continued)</w:t>
      </w:r>
    </w:p>
    <w:tbl>
      <w:tblPr>
        <w:tblStyle w:val="AHRQ1"/>
        <w:tblW w:w="12978" w:type="dxa"/>
        <w:tblLayout w:type="fixed"/>
        <w:tblLook w:val="04A0" w:firstRow="1" w:lastRow="0" w:firstColumn="1" w:lastColumn="0" w:noHBand="0" w:noVBand="1"/>
      </w:tblPr>
      <w:tblGrid>
        <w:gridCol w:w="1368"/>
        <w:gridCol w:w="2700"/>
        <w:gridCol w:w="2880"/>
        <w:gridCol w:w="2520"/>
        <w:gridCol w:w="1710"/>
        <w:gridCol w:w="1800"/>
      </w:tblGrid>
      <w:tr w:rsidR="008C5E19" w:rsidRPr="004571F7" w:rsidTr="008C5E19">
        <w:trPr>
          <w:cnfStyle w:val="100000000000" w:firstRow="1" w:lastRow="0" w:firstColumn="0" w:lastColumn="0" w:oddVBand="0" w:evenVBand="0" w:oddHBand="0" w:evenHBand="0" w:firstRowFirstColumn="0" w:firstRowLastColumn="0" w:lastRowFirstColumn="0" w:lastRowLastColumn="0"/>
        </w:trPr>
        <w:tc>
          <w:tcPr>
            <w:tcW w:w="1368" w:type="dxa"/>
          </w:tcPr>
          <w:p w:rsidR="008C5E19" w:rsidRPr="004571F7" w:rsidRDefault="008C5E19" w:rsidP="00763351">
            <w:pPr>
              <w:pStyle w:val="TableBoldText"/>
              <w:rPr>
                <w:b/>
                <w:bCs/>
              </w:rPr>
            </w:pPr>
            <w:r w:rsidRPr="004571F7">
              <w:rPr>
                <w:b/>
                <w:bCs/>
              </w:rPr>
              <w:t>Author, Year</w:t>
            </w:r>
          </w:p>
          <w:p w:rsidR="008C5E19" w:rsidRPr="004571F7" w:rsidRDefault="008C5E19" w:rsidP="00763351">
            <w:pPr>
              <w:pStyle w:val="TableBoldText"/>
              <w:rPr>
                <w:b/>
                <w:bCs/>
              </w:rPr>
            </w:pPr>
            <w:r w:rsidRPr="004571F7">
              <w:rPr>
                <w:b/>
                <w:bCs/>
              </w:rPr>
              <w:t>Trial Name</w:t>
            </w:r>
          </w:p>
          <w:p w:rsidR="008C5E19" w:rsidRPr="004571F7" w:rsidRDefault="008C5E19" w:rsidP="00763351">
            <w:pPr>
              <w:pStyle w:val="TableBoldText"/>
              <w:rPr>
                <w:b/>
                <w:bCs/>
              </w:rPr>
            </w:pPr>
            <w:r w:rsidRPr="004571F7">
              <w:rPr>
                <w:b/>
                <w:bCs/>
              </w:rPr>
              <w:t>Type of Survivorship Model, if Defined</w:t>
            </w:r>
          </w:p>
          <w:p w:rsidR="008C5E19" w:rsidRPr="004571F7" w:rsidRDefault="008C5E19" w:rsidP="00763351">
            <w:pPr>
              <w:pStyle w:val="TableBoldText"/>
              <w:rPr>
                <w:b/>
                <w:bCs/>
              </w:rPr>
            </w:pPr>
            <w:r w:rsidRPr="004571F7">
              <w:rPr>
                <w:b/>
                <w:bCs/>
              </w:rPr>
              <w:t>Recipient of Intervention Component</w:t>
            </w:r>
          </w:p>
        </w:tc>
        <w:tc>
          <w:tcPr>
            <w:tcW w:w="2700" w:type="dxa"/>
          </w:tcPr>
          <w:p w:rsidR="008C5E19" w:rsidRPr="004571F7" w:rsidRDefault="008C5E19" w:rsidP="00763351">
            <w:pPr>
              <w:pStyle w:val="TableBoldText"/>
              <w:rPr>
                <w:b/>
                <w:bCs/>
              </w:rPr>
            </w:pPr>
            <w:r w:rsidRPr="004571F7">
              <w:rPr>
                <w:b/>
                <w:bCs/>
              </w:rPr>
              <w:t>Inclusion/ Exclusion Criteria</w:t>
            </w:r>
          </w:p>
        </w:tc>
        <w:tc>
          <w:tcPr>
            <w:tcW w:w="2880" w:type="dxa"/>
          </w:tcPr>
          <w:p w:rsidR="008C5E19" w:rsidRPr="004571F7" w:rsidRDefault="008C5E19" w:rsidP="00763351">
            <w:pPr>
              <w:pStyle w:val="TableBoldText"/>
              <w:rPr>
                <w:b/>
                <w:bCs/>
              </w:rPr>
            </w:pPr>
            <w:r w:rsidRPr="004571F7">
              <w:rPr>
                <w:b/>
                <w:bCs/>
              </w:rPr>
              <w:t>Goal of Intervention</w:t>
            </w:r>
          </w:p>
          <w:p w:rsidR="008C5E19" w:rsidRPr="004571F7" w:rsidRDefault="008C5E19" w:rsidP="00763351">
            <w:pPr>
              <w:pStyle w:val="TableBoldText"/>
              <w:rPr>
                <w:b/>
                <w:bCs/>
              </w:rPr>
            </w:pPr>
            <w:r w:rsidRPr="004571F7">
              <w:rPr>
                <w:b/>
                <w:bCs/>
              </w:rPr>
              <w:t>Intervention Duration</w:t>
            </w:r>
          </w:p>
        </w:tc>
        <w:tc>
          <w:tcPr>
            <w:tcW w:w="2520" w:type="dxa"/>
          </w:tcPr>
          <w:p w:rsidR="008C5E19" w:rsidRPr="004571F7" w:rsidRDefault="008C5E19" w:rsidP="00763351">
            <w:pPr>
              <w:pStyle w:val="TableBoldText"/>
              <w:rPr>
                <w:b/>
                <w:bCs/>
              </w:rPr>
            </w:pPr>
            <w:r w:rsidRPr="004571F7">
              <w:rPr>
                <w:b/>
                <w:bCs/>
              </w:rPr>
              <w:t>Components of Survivorship Care</w:t>
            </w:r>
          </w:p>
        </w:tc>
        <w:tc>
          <w:tcPr>
            <w:tcW w:w="1710" w:type="dxa"/>
          </w:tcPr>
          <w:p w:rsidR="008C5E19" w:rsidRPr="004571F7" w:rsidRDefault="008C5E19" w:rsidP="00763351">
            <w:pPr>
              <w:pStyle w:val="TableBoldText"/>
              <w:rPr>
                <w:b/>
                <w:bCs/>
              </w:rPr>
            </w:pPr>
            <w:r w:rsidRPr="004571F7">
              <w:rPr>
                <w:b/>
                <w:bCs/>
              </w:rPr>
              <w:t>Intensity of Intervention</w:t>
            </w:r>
          </w:p>
        </w:tc>
        <w:tc>
          <w:tcPr>
            <w:tcW w:w="1800" w:type="dxa"/>
          </w:tcPr>
          <w:p w:rsidR="008C5E19" w:rsidRPr="004571F7" w:rsidRDefault="008C5E19" w:rsidP="00763351">
            <w:pPr>
              <w:pStyle w:val="TableBoldText"/>
              <w:rPr>
                <w:b/>
                <w:bCs/>
              </w:rPr>
            </w:pPr>
            <w:r w:rsidRPr="004571F7">
              <w:rPr>
                <w:b/>
                <w:bCs/>
              </w:rPr>
              <w:t>Delivery Agent and Mode of Delivery</w:t>
            </w:r>
          </w:p>
        </w:tc>
      </w:tr>
      <w:tr w:rsidR="008C5E19" w:rsidRPr="004571F7" w:rsidTr="008C5E19">
        <w:tc>
          <w:tcPr>
            <w:tcW w:w="1368" w:type="dxa"/>
          </w:tcPr>
          <w:p w:rsidR="008C5E19" w:rsidRPr="004571F7" w:rsidRDefault="008C5E19" w:rsidP="008C5E19">
            <w:pPr>
              <w:pStyle w:val="TableText"/>
            </w:pPr>
            <w:r w:rsidRPr="004571F7">
              <w:rPr>
                <w:noProof/>
              </w:rPr>
              <w:t>Jefford</w:t>
            </w:r>
            <w:r w:rsidR="00325950">
              <w:rPr>
                <w:noProof/>
              </w:rPr>
              <w:t xml:space="preserve"> et al.</w:t>
            </w:r>
            <w:r w:rsidR="00325950" w:rsidRPr="004571F7">
              <w:t>,</w:t>
            </w:r>
            <w:r w:rsidRPr="004571F7">
              <w:t xml:space="preserve"> </w:t>
            </w:r>
            <w:r w:rsidRPr="004571F7">
              <w:rPr>
                <w:noProof/>
              </w:rPr>
              <w:t>2011</w:t>
            </w:r>
            <w:r w:rsidRPr="004571F7">
              <w:rPr>
                <w:rFonts w:ascii="Times New Roman" w:hAnsi="Times New Roman" w:cs="Times New Roman"/>
                <w:noProof/>
                <w:vertAlign w:val="superscript"/>
              </w:rPr>
              <w:t>8</w:t>
            </w:r>
          </w:p>
          <w:p w:rsidR="008C5E19" w:rsidRPr="004571F7" w:rsidRDefault="008C5E19" w:rsidP="008C5E19">
            <w:pPr>
              <w:pStyle w:val="TableText"/>
            </w:pPr>
            <w:r w:rsidRPr="004571F7">
              <w:rPr>
                <w:noProof/>
              </w:rPr>
              <w:t>NR</w:t>
            </w:r>
          </w:p>
          <w:p w:rsidR="008C5E19" w:rsidRPr="004571F7" w:rsidRDefault="008C5E19" w:rsidP="008C5E19">
            <w:pPr>
              <w:pStyle w:val="TableText"/>
            </w:pPr>
            <w:r w:rsidRPr="004571F7">
              <w:rPr>
                <w:noProof/>
              </w:rPr>
              <w:t>NR</w:t>
            </w:r>
          </w:p>
          <w:p w:rsidR="008C5E19" w:rsidRPr="004571F7" w:rsidRDefault="008C5E19" w:rsidP="008C5E19">
            <w:pPr>
              <w:pStyle w:val="TableText"/>
              <w:rPr>
                <w:noProof/>
              </w:rPr>
            </w:pPr>
          </w:p>
          <w:p w:rsidR="008C5E19" w:rsidRPr="004571F7" w:rsidRDefault="008C5E19" w:rsidP="008C5E19">
            <w:pPr>
              <w:pStyle w:val="TableText"/>
            </w:pPr>
            <w:r w:rsidRPr="004571F7">
              <w:rPr>
                <w:noProof/>
              </w:rPr>
              <w:t>Patients, although support people are encouraged to attend intervention component 1</w:t>
            </w:r>
          </w:p>
        </w:tc>
        <w:tc>
          <w:tcPr>
            <w:tcW w:w="2700" w:type="dxa"/>
          </w:tcPr>
          <w:p w:rsidR="008C5E19" w:rsidRPr="004571F7" w:rsidRDefault="008C5E19" w:rsidP="008C5E19">
            <w:pPr>
              <w:pStyle w:val="TableText"/>
            </w:pPr>
            <w:r w:rsidRPr="004571F7">
              <w:rPr>
                <w:noProof/>
              </w:rPr>
              <w:t xml:space="preserve">Inclusion criteria: </w:t>
            </w:r>
          </w:p>
          <w:p w:rsidR="008C5E19" w:rsidRPr="004571F7" w:rsidRDefault="008C5E19" w:rsidP="008C5E19">
            <w:pPr>
              <w:pStyle w:val="TableBullet"/>
              <w:numPr>
                <w:ilvl w:val="0"/>
                <w:numId w:val="38"/>
              </w:numPr>
              <w:ind w:left="187" w:hanging="187"/>
            </w:pPr>
            <w:r w:rsidRPr="004571F7">
              <w:t xml:space="preserve">Eligible survivors were (a) diagnosed with CRC (stages I–III), (b) completing primary treatment with curative intent (surgery, chemotherapy, radiotherapy, or combination) or had completed primary treatment with curative intent within the past 12 months, (c) older than 18 years, and (d) able to speak sufficient English to complete questionnaires and provide informed consent. </w:t>
            </w:r>
          </w:p>
          <w:p w:rsidR="008C5E19" w:rsidRPr="004571F7" w:rsidRDefault="008C5E19" w:rsidP="008C5E19">
            <w:pPr>
              <w:pStyle w:val="TableText"/>
            </w:pPr>
          </w:p>
          <w:p w:rsidR="008C5E19" w:rsidRPr="004571F7" w:rsidRDefault="008C5E19" w:rsidP="008C5E19">
            <w:pPr>
              <w:pStyle w:val="TableText"/>
            </w:pPr>
            <w:r w:rsidRPr="004571F7">
              <w:t>Exclusion criteria:</w:t>
            </w:r>
          </w:p>
          <w:p w:rsidR="008C5E19" w:rsidRPr="004571F7" w:rsidRDefault="008C5E19" w:rsidP="008C5E19">
            <w:pPr>
              <w:pStyle w:val="TableBullet"/>
              <w:numPr>
                <w:ilvl w:val="0"/>
                <w:numId w:val="38"/>
              </w:numPr>
              <w:ind w:left="187" w:hanging="187"/>
            </w:pPr>
            <w:r w:rsidRPr="004571F7">
              <w:t xml:space="preserve">Patients had severe cognitive or psychological difficulties, as determined by the treating </w:t>
            </w:r>
            <w:r w:rsidR="00B66736" w:rsidRPr="004571F7">
              <w:t>provider</w:t>
            </w:r>
            <w:r w:rsidRPr="004571F7">
              <w:t>.</w:t>
            </w:r>
          </w:p>
        </w:tc>
        <w:tc>
          <w:tcPr>
            <w:tcW w:w="2880" w:type="dxa"/>
          </w:tcPr>
          <w:p w:rsidR="008C5E19" w:rsidRPr="004571F7" w:rsidRDefault="008C5E19" w:rsidP="008C5E19">
            <w:pPr>
              <w:pStyle w:val="TableText"/>
              <w:rPr>
                <w:noProof/>
              </w:rPr>
            </w:pPr>
            <w:r w:rsidRPr="004571F7">
              <w:rPr>
                <w:noProof/>
              </w:rPr>
              <w:t>This study aimed to develop and pilot test an innovative supportive care program for people with potentially curative CRC</w:t>
            </w:r>
          </w:p>
          <w:p w:rsidR="00B943BF" w:rsidRPr="004571F7" w:rsidRDefault="00B943BF" w:rsidP="008C5E19">
            <w:pPr>
              <w:pStyle w:val="TableText"/>
            </w:pPr>
          </w:p>
          <w:p w:rsidR="008C5E19" w:rsidRPr="004571F7" w:rsidRDefault="008C5E19" w:rsidP="008C5E19">
            <w:pPr>
              <w:pStyle w:val="TableText"/>
            </w:pPr>
            <w:r w:rsidRPr="004571F7">
              <w:rPr>
                <w:noProof/>
              </w:rPr>
              <w:t>Average duration of interaction: ~7 weeks for intervention components 1 and 2</w:t>
            </w:r>
          </w:p>
          <w:p w:rsidR="008C5E19" w:rsidRPr="004571F7" w:rsidRDefault="008C5E19" w:rsidP="008C5E19">
            <w:pPr>
              <w:pStyle w:val="TableText"/>
            </w:pPr>
          </w:p>
        </w:tc>
        <w:tc>
          <w:tcPr>
            <w:tcW w:w="2520" w:type="dxa"/>
          </w:tcPr>
          <w:p w:rsidR="008C5E19" w:rsidRPr="004571F7" w:rsidRDefault="008C5E19" w:rsidP="00EA36DB">
            <w:pPr>
              <w:pStyle w:val="TableText"/>
            </w:pPr>
            <w:r w:rsidRPr="004571F7">
              <w:rPr>
                <w:noProof/>
              </w:rPr>
              <w:t>Provision of information—DVD, information booklet, question prompt list;</w:t>
            </w:r>
            <w:r w:rsidR="0092681F">
              <w:rPr>
                <w:noProof/>
              </w:rPr>
              <w:t xml:space="preserve"> </w:t>
            </w:r>
            <w:r w:rsidRPr="004571F7">
              <w:rPr>
                <w:noProof/>
              </w:rPr>
              <w:t>an individualized SCP for the survivor, their GP, and oncology specialists;</w:t>
            </w:r>
            <w:r w:rsidR="00B615CA">
              <w:rPr>
                <w:noProof/>
              </w:rPr>
              <w:t xml:space="preserve"> a</w:t>
            </w:r>
            <w:r w:rsidRPr="004571F7">
              <w:rPr>
                <w:noProof/>
              </w:rPr>
              <w:t xml:space="preserve"> face-to-face, nurse-led end-of-treatment session; </w:t>
            </w:r>
            <w:r w:rsidR="00B66736" w:rsidRPr="004571F7">
              <w:rPr>
                <w:noProof/>
              </w:rPr>
              <w:t>followup</w:t>
            </w:r>
            <w:r w:rsidRPr="004571F7">
              <w:rPr>
                <w:noProof/>
              </w:rPr>
              <w:t xml:space="preserve"> telephone calls</w:t>
            </w:r>
          </w:p>
        </w:tc>
        <w:tc>
          <w:tcPr>
            <w:tcW w:w="1710" w:type="dxa"/>
          </w:tcPr>
          <w:p w:rsidR="008C5E19" w:rsidRPr="004571F7" w:rsidRDefault="008C5E19" w:rsidP="008C5E19">
            <w:pPr>
              <w:pStyle w:val="TableText"/>
              <w:rPr>
                <w:noProof/>
              </w:rPr>
            </w:pPr>
            <w:r w:rsidRPr="004571F7">
              <w:rPr>
                <w:noProof/>
              </w:rPr>
              <w:t>Intervention component 1: End-of-treatment consultation</w:t>
            </w:r>
          </w:p>
          <w:p w:rsidR="008C5E19" w:rsidRPr="004571F7" w:rsidRDefault="008C5E19" w:rsidP="008C5E19">
            <w:pPr>
              <w:pStyle w:val="TableText"/>
              <w:rPr>
                <w:noProof/>
              </w:rPr>
            </w:pPr>
            <w:r w:rsidRPr="004571F7">
              <w:rPr>
                <w:noProof/>
              </w:rPr>
              <w:t>Average number of sessions: 1</w:t>
            </w:r>
          </w:p>
          <w:p w:rsidR="008C5E19" w:rsidRPr="004571F7" w:rsidRDefault="008C5E19" w:rsidP="008C5E19">
            <w:pPr>
              <w:pStyle w:val="TableText"/>
              <w:rPr>
                <w:noProof/>
              </w:rPr>
            </w:pPr>
            <w:r w:rsidRPr="004571F7">
              <w:rPr>
                <w:noProof/>
              </w:rPr>
              <w:t>Average time in each session: 1 hour</w:t>
            </w:r>
          </w:p>
          <w:p w:rsidR="008C5E19" w:rsidRPr="004571F7" w:rsidRDefault="008C5E19" w:rsidP="008C5E19">
            <w:pPr>
              <w:pStyle w:val="TableText"/>
              <w:rPr>
                <w:noProof/>
              </w:rPr>
            </w:pPr>
            <w:r w:rsidRPr="004571F7">
              <w:rPr>
                <w:noProof/>
              </w:rPr>
              <w:t xml:space="preserve">Intervention component 2: </w:t>
            </w:r>
            <w:r w:rsidR="00B615CA" w:rsidRPr="004571F7">
              <w:rPr>
                <w:noProof/>
              </w:rPr>
              <w:t xml:space="preserve">Followup </w:t>
            </w:r>
            <w:r w:rsidRPr="004571F7">
              <w:rPr>
                <w:noProof/>
              </w:rPr>
              <w:t>telephone calls</w:t>
            </w:r>
          </w:p>
          <w:p w:rsidR="008C5E19" w:rsidRPr="004571F7" w:rsidRDefault="008C5E19" w:rsidP="008C5E19">
            <w:pPr>
              <w:pStyle w:val="TableText"/>
              <w:rPr>
                <w:noProof/>
              </w:rPr>
            </w:pPr>
            <w:r w:rsidRPr="004571F7">
              <w:rPr>
                <w:noProof/>
              </w:rPr>
              <w:t>Average number of sessions: 3</w:t>
            </w:r>
          </w:p>
          <w:p w:rsidR="008C5E19" w:rsidRPr="004571F7" w:rsidRDefault="008C5E19" w:rsidP="00EA36DB">
            <w:pPr>
              <w:pStyle w:val="TableText"/>
              <w:rPr>
                <w:noProof/>
              </w:rPr>
            </w:pPr>
            <w:r w:rsidRPr="004571F7">
              <w:rPr>
                <w:noProof/>
              </w:rPr>
              <w:t>Average time in each session: 10 minutes</w:t>
            </w:r>
          </w:p>
        </w:tc>
        <w:tc>
          <w:tcPr>
            <w:tcW w:w="1800" w:type="dxa"/>
          </w:tcPr>
          <w:p w:rsidR="008C5E19" w:rsidRPr="004571F7" w:rsidRDefault="008C5E19" w:rsidP="008C5E19">
            <w:pPr>
              <w:pStyle w:val="TableText"/>
              <w:rPr>
                <w:noProof/>
              </w:rPr>
            </w:pPr>
            <w:r w:rsidRPr="004571F7">
              <w:rPr>
                <w:noProof/>
              </w:rPr>
              <w:t>Intervention component 1: Nurse (</w:t>
            </w:r>
            <w:r w:rsidR="00C070FD" w:rsidRPr="004571F7">
              <w:rPr>
                <w:noProof/>
              </w:rPr>
              <w:t>face</w:t>
            </w:r>
            <w:r w:rsidR="0092681F">
              <w:rPr>
                <w:noProof/>
              </w:rPr>
              <w:t>-</w:t>
            </w:r>
            <w:r w:rsidR="00C070FD" w:rsidRPr="004571F7">
              <w:rPr>
                <w:noProof/>
              </w:rPr>
              <w:t>to</w:t>
            </w:r>
            <w:r w:rsidR="0092681F">
              <w:rPr>
                <w:noProof/>
              </w:rPr>
              <w:t>-</w:t>
            </w:r>
            <w:r w:rsidR="00C070FD" w:rsidRPr="004571F7">
              <w:rPr>
                <w:noProof/>
              </w:rPr>
              <w:t>face or telephone</w:t>
            </w:r>
            <w:r w:rsidRPr="004571F7">
              <w:rPr>
                <w:noProof/>
              </w:rPr>
              <w:t>)</w:t>
            </w:r>
          </w:p>
          <w:p w:rsidR="008C5E19" w:rsidRPr="004571F7" w:rsidRDefault="008C5E19" w:rsidP="008C5E19">
            <w:pPr>
              <w:pStyle w:val="TableText"/>
            </w:pPr>
            <w:r w:rsidRPr="004571F7">
              <w:rPr>
                <w:noProof/>
              </w:rPr>
              <w:t>Intervention component 2: Nurse (telelphone)</w:t>
            </w:r>
          </w:p>
        </w:tc>
      </w:tr>
    </w:tbl>
    <w:p w:rsidR="008C5E19" w:rsidRPr="004571F7" w:rsidRDefault="008C5E19" w:rsidP="008C5E19">
      <w:pPr>
        <w:pStyle w:val="TableNote"/>
        <w:rPr>
          <w:rStyle w:val="Emphasis"/>
          <w:b w:val="0"/>
          <w:bCs/>
        </w:rPr>
      </w:pPr>
      <w:r w:rsidRPr="004571F7">
        <w:t xml:space="preserve">Abbreviations: </w:t>
      </w:r>
      <w:r w:rsidRPr="004571F7">
        <w:rPr>
          <w:rStyle w:val="Emphasis"/>
          <w:b w:val="0"/>
          <w:bCs/>
        </w:rPr>
        <w:t>CRC = colorectal cancer;</w:t>
      </w:r>
      <w:r w:rsidRPr="004571F7">
        <w:rPr>
          <w:rStyle w:val="Emphasis"/>
        </w:rPr>
        <w:t xml:space="preserve"> </w:t>
      </w:r>
      <w:r w:rsidRPr="004571F7">
        <w:rPr>
          <w:rStyle w:val="Emphasis"/>
          <w:b w:val="0"/>
          <w:bCs/>
        </w:rPr>
        <w:t>G = group; IOM = Institute of Medicine;</w:t>
      </w:r>
      <w:r w:rsidRPr="004571F7">
        <w:rPr>
          <w:rStyle w:val="Emphasis"/>
        </w:rPr>
        <w:t xml:space="preserve"> </w:t>
      </w:r>
      <w:r w:rsidRPr="004571F7">
        <w:rPr>
          <w:rStyle w:val="Emphasis"/>
          <w:b w:val="0"/>
          <w:bCs/>
        </w:rPr>
        <w:t>NR = not reported;</w:t>
      </w:r>
      <w:r w:rsidRPr="004571F7">
        <w:rPr>
          <w:rStyle w:val="Emphasis"/>
        </w:rPr>
        <w:t xml:space="preserve"> </w:t>
      </w:r>
      <w:r w:rsidRPr="004571F7">
        <w:t xml:space="preserve">PCP = primary care physician; SCP = survivorship care plan; </w:t>
      </w:r>
      <w:r w:rsidRPr="004571F7">
        <w:rPr>
          <w:rStyle w:val="Emphasis"/>
          <w:b w:val="0"/>
          <w:bCs/>
        </w:rPr>
        <w:t>SD = standard deviation.</w:t>
      </w:r>
    </w:p>
    <w:p w:rsidR="008C5E19" w:rsidRPr="004571F7" w:rsidRDefault="008C5E19" w:rsidP="008C5E19">
      <w:pPr>
        <w:pStyle w:val="TableNote"/>
      </w:pPr>
    </w:p>
    <w:p w:rsidR="008C5E19" w:rsidRPr="004571F7" w:rsidRDefault="008C5E19" w:rsidP="008C5E19">
      <w:pPr>
        <w:rPr>
          <w:rFonts w:ascii="Arial" w:eastAsia="Calibri" w:hAnsi="Arial"/>
          <w:b/>
          <w:color w:val="000000"/>
          <w:sz w:val="20"/>
          <w:szCs w:val="24"/>
        </w:rPr>
      </w:pPr>
    </w:p>
    <w:sectPr w:rsidR="008C5E19" w:rsidRPr="004571F7" w:rsidSect="00073959">
      <w:footerReference w:type="default" r:id="rId14"/>
      <w:pgSz w:w="15840" w:h="12240" w:orient="landscape" w:code="1"/>
      <w:pgMar w:top="1440" w:right="1440" w:bottom="1440" w:left="1440"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58" w:rsidRDefault="00962E58">
      <w:r>
        <w:separator/>
      </w:r>
    </w:p>
  </w:endnote>
  <w:endnote w:type="continuationSeparator" w:id="0">
    <w:p w:rsidR="00962E58" w:rsidRDefault="00962E58">
      <w:r>
        <w:continuationSeparator/>
      </w:r>
    </w:p>
  </w:endnote>
  <w:endnote w:type="continuationNotice" w:id="1">
    <w:p w:rsidR="00962E58" w:rsidRDefault="00962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44" w:rsidRPr="00F6519A" w:rsidRDefault="006E2D22" w:rsidP="00035E63">
    <w:pPr>
      <w:pStyle w:val="PageNumber0"/>
    </w:pPr>
    <w:r>
      <w:t>D</w:t>
    </w:r>
    <w:r w:rsidR="00FA1444" w:rsidRPr="00F6519A">
      <w:t>-</w:t>
    </w:r>
    <w:r w:rsidR="00FA1444" w:rsidRPr="00F6519A">
      <w:fldChar w:fldCharType="begin"/>
    </w:r>
    <w:r w:rsidR="00FA1444" w:rsidRPr="00F6519A">
      <w:instrText xml:space="preserve"> PAGE   \* MERGEFORMAT </w:instrText>
    </w:r>
    <w:r w:rsidR="00FA1444" w:rsidRPr="00F6519A">
      <w:fldChar w:fldCharType="separate"/>
    </w:r>
    <w:r w:rsidR="00073959">
      <w:rPr>
        <w:noProof/>
      </w:rPr>
      <w:t>14</w:t>
    </w:r>
    <w:r w:rsidR="00FA1444" w:rsidRPr="00F6519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58" w:rsidRDefault="00962E58">
      <w:r>
        <w:separator/>
      </w:r>
    </w:p>
  </w:footnote>
  <w:footnote w:type="continuationSeparator" w:id="0">
    <w:p w:rsidR="00962E58" w:rsidRDefault="00962E58">
      <w:r>
        <w:continuationSeparator/>
      </w:r>
    </w:p>
  </w:footnote>
  <w:footnote w:type="continuationNotice" w:id="1">
    <w:p w:rsidR="00962E58" w:rsidRDefault="00962E5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5D0"/>
    <w:multiLevelType w:val="hybridMultilevel"/>
    <w:tmpl w:val="7F02D0BC"/>
    <w:lvl w:ilvl="0" w:tplc="3C282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A4C89"/>
    <w:multiLevelType w:val="hybridMultilevel"/>
    <w:tmpl w:val="E7369BC0"/>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68C5635"/>
    <w:multiLevelType w:val="hybridMultilevel"/>
    <w:tmpl w:val="560EC8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D81712"/>
    <w:multiLevelType w:val="hybridMultilevel"/>
    <w:tmpl w:val="C36C9260"/>
    <w:lvl w:ilvl="0" w:tplc="F5B845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77E42"/>
    <w:multiLevelType w:val="hybridMultilevel"/>
    <w:tmpl w:val="02E2E7C4"/>
    <w:lvl w:ilvl="0" w:tplc="04090001">
      <w:start w:val="1"/>
      <w:numFmt w:val="bullet"/>
      <w:lvlText w:val=""/>
      <w:lvlJc w:val="left"/>
      <w:pPr>
        <w:ind w:left="1080" w:hanging="360"/>
      </w:pPr>
      <w:rPr>
        <w:rFonts w:ascii="Symbol" w:hAnsi="Symbol" w:hint="default"/>
      </w:rPr>
    </w:lvl>
    <w:lvl w:ilvl="1" w:tplc="4C1A0A08">
      <w:numFmt w:val="bullet"/>
      <w:lvlText w:val="•"/>
      <w:lvlJc w:val="left"/>
      <w:pPr>
        <w:ind w:left="2160" w:hanging="720"/>
      </w:pPr>
      <w:rPr>
        <w:rFonts w:ascii="Times New Roman" w:eastAsia="Times New Roman"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807C3"/>
    <w:multiLevelType w:val="hybridMultilevel"/>
    <w:tmpl w:val="CE009290"/>
    <w:lvl w:ilvl="0" w:tplc="0409000F">
      <w:start w:val="1"/>
      <w:numFmt w:val="decimal"/>
      <w:lvlText w:val="%1."/>
      <w:lvlJc w:val="left"/>
      <w:pPr>
        <w:ind w:left="1080" w:hanging="360"/>
      </w:pPr>
      <w:rPr>
        <w:rFonts w:hint="default"/>
      </w:rPr>
    </w:lvl>
    <w:lvl w:ilvl="1" w:tplc="4C1A0A08">
      <w:numFmt w:val="bullet"/>
      <w:lvlText w:val="•"/>
      <w:lvlJc w:val="left"/>
      <w:pPr>
        <w:ind w:left="2160" w:hanging="720"/>
      </w:pPr>
      <w:rPr>
        <w:rFonts w:ascii="Times New Roman" w:eastAsia="Times New Roman"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E674A"/>
    <w:multiLevelType w:val="hybridMultilevel"/>
    <w:tmpl w:val="5A7E144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8A09C6"/>
    <w:multiLevelType w:val="hybridMultilevel"/>
    <w:tmpl w:val="28CC7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079FD"/>
    <w:multiLevelType w:val="hybridMultilevel"/>
    <w:tmpl w:val="813C5646"/>
    <w:lvl w:ilvl="0" w:tplc="0409000F">
      <w:start w:val="1"/>
      <w:numFmt w:val="decimal"/>
      <w:lvlText w:val="%1."/>
      <w:lvlJc w:val="left"/>
      <w:pPr>
        <w:ind w:left="1080" w:hanging="360"/>
      </w:pPr>
    </w:lvl>
    <w:lvl w:ilvl="1" w:tplc="4C1A0A08">
      <w:numFmt w:val="bullet"/>
      <w:lvlText w:val="•"/>
      <w:lvlJc w:val="left"/>
      <w:pPr>
        <w:ind w:left="2160" w:hanging="72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114E08"/>
    <w:multiLevelType w:val="hybridMultilevel"/>
    <w:tmpl w:val="BD46A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988250D"/>
    <w:multiLevelType w:val="hybridMultilevel"/>
    <w:tmpl w:val="F74CC28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B23156"/>
    <w:multiLevelType w:val="hybridMultilevel"/>
    <w:tmpl w:val="F9D85DB8"/>
    <w:lvl w:ilvl="0" w:tplc="04090001">
      <w:start w:val="1"/>
      <w:numFmt w:val="bullet"/>
      <w:lvlText w:val=""/>
      <w:lvlJc w:val="left"/>
      <w:pPr>
        <w:ind w:left="1080" w:hanging="360"/>
      </w:pPr>
      <w:rPr>
        <w:rFonts w:ascii="Symbol" w:hAnsi="Symbol" w:hint="default"/>
      </w:rPr>
    </w:lvl>
    <w:lvl w:ilvl="1" w:tplc="4C1A0A08">
      <w:numFmt w:val="bullet"/>
      <w:lvlText w:val="•"/>
      <w:lvlJc w:val="left"/>
      <w:pPr>
        <w:ind w:left="2160" w:hanging="72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4102E3"/>
    <w:multiLevelType w:val="hybridMultilevel"/>
    <w:tmpl w:val="D6006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9F0E2E"/>
    <w:multiLevelType w:val="multilevel"/>
    <w:tmpl w:val="21AE5702"/>
    <w:lvl w:ilvl="0">
      <w:start w:val="1"/>
      <w:numFmt w:val="decimal"/>
      <w:pStyle w:val="Tasknumber"/>
      <w:lvlText w:val="%1."/>
      <w:lvlJc w:val="left"/>
      <w:pPr>
        <w:tabs>
          <w:tab w:val="num" w:pos="720"/>
        </w:tabs>
        <w:ind w:left="72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E760D5"/>
    <w:multiLevelType w:val="hybridMultilevel"/>
    <w:tmpl w:val="102A8BA4"/>
    <w:lvl w:ilvl="0" w:tplc="1E0E5A1C">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E551B6"/>
    <w:multiLevelType w:val="hybridMultilevel"/>
    <w:tmpl w:val="07746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076362"/>
    <w:multiLevelType w:val="hybridMultilevel"/>
    <w:tmpl w:val="094CF23C"/>
    <w:lvl w:ilvl="0" w:tplc="7AA6A30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BA11C7"/>
    <w:multiLevelType w:val="hybridMultilevel"/>
    <w:tmpl w:val="8752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93B76"/>
    <w:multiLevelType w:val="hybridMultilevel"/>
    <w:tmpl w:val="B220E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121D74"/>
    <w:multiLevelType w:val="hybridMultilevel"/>
    <w:tmpl w:val="495A7DB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8B482C"/>
    <w:multiLevelType w:val="hybridMultilevel"/>
    <w:tmpl w:val="1EC00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552139"/>
    <w:multiLevelType w:val="hybridMultilevel"/>
    <w:tmpl w:val="F6187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585024"/>
    <w:multiLevelType w:val="hybridMultilevel"/>
    <w:tmpl w:val="8EF6F144"/>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F73688"/>
    <w:multiLevelType w:val="hybridMultilevel"/>
    <w:tmpl w:val="BEDE01D6"/>
    <w:lvl w:ilvl="0" w:tplc="A950F9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537148"/>
    <w:multiLevelType w:val="hybridMultilevel"/>
    <w:tmpl w:val="C1182AA6"/>
    <w:lvl w:ilvl="0" w:tplc="7B84E61A">
      <w:start w:val="1"/>
      <w:numFmt w:val="bullet"/>
      <w:pStyle w:val="text-subbullet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F9850CD"/>
    <w:multiLevelType w:val="hybridMultilevel"/>
    <w:tmpl w:val="FF6EE8CC"/>
    <w:lvl w:ilvl="0" w:tplc="2DFED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6F6083"/>
    <w:multiLevelType w:val="hybridMultilevel"/>
    <w:tmpl w:val="EE389256"/>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51009F"/>
    <w:multiLevelType w:val="hybridMultilevel"/>
    <w:tmpl w:val="72D4C936"/>
    <w:lvl w:ilvl="0" w:tplc="D47409EC">
      <w:start w:val="1"/>
      <w:numFmt w:val="decimal"/>
      <w:pStyle w:val="QRResponse"/>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9782BA2"/>
    <w:multiLevelType w:val="hybridMultilevel"/>
    <w:tmpl w:val="1B7C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356EE5"/>
    <w:multiLevelType w:val="hybridMultilevel"/>
    <w:tmpl w:val="3E1AF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F877A4C"/>
    <w:multiLevelType w:val="hybridMultilevel"/>
    <w:tmpl w:val="5A7E144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00D23AE"/>
    <w:multiLevelType w:val="hybridMultilevel"/>
    <w:tmpl w:val="240E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404E00"/>
    <w:multiLevelType w:val="hybridMultilevel"/>
    <w:tmpl w:val="2BD035D8"/>
    <w:lvl w:ilvl="0" w:tplc="4B7C6AC0">
      <w:start w:val="1"/>
      <w:numFmt w:val="bullet"/>
      <w:pStyle w:val="textbullets"/>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2D1360D"/>
    <w:multiLevelType w:val="hybridMultilevel"/>
    <w:tmpl w:val="8EBC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512C4B"/>
    <w:multiLevelType w:val="hybridMultilevel"/>
    <w:tmpl w:val="A03A40F8"/>
    <w:lvl w:ilvl="0" w:tplc="B3102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9C5A40"/>
    <w:multiLevelType w:val="hybridMultilevel"/>
    <w:tmpl w:val="5E1CCA5C"/>
    <w:lvl w:ilvl="0" w:tplc="7AD01C72">
      <w:start w:val="1"/>
      <w:numFmt w:val="bullet"/>
      <w:pStyle w:val="Bullettext"/>
      <w:lvlText w:val=""/>
      <w:lvlJc w:val="left"/>
      <w:pPr>
        <w:tabs>
          <w:tab w:val="num" w:pos="936"/>
        </w:tabs>
        <w:ind w:left="936" w:hanging="216"/>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7DE7059"/>
    <w:multiLevelType w:val="hybridMultilevel"/>
    <w:tmpl w:val="FB68472C"/>
    <w:lvl w:ilvl="0" w:tplc="787CC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423584"/>
    <w:multiLevelType w:val="multilevel"/>
    <w:tmpl w:val="9DD818EA"/>
    <w:lvl w:ilvl="0">
      <w:start w:val="1"/>
      <w:numFmt w:val="decimal"/>
      <w:lvlText w:val="%1."/>
      <w:lvlJc w:val="left"/>
      <w:pPr>
        <w:tabs>
          <w:tab w:val="num" w:pos="720"/>
        </w:tabs>
        <w:ind w:left="72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B126B2B"/>
    <w:multiLevelType w:val="hybridMultilevel"/>
    <w:tmpl w:val="7190357C"/>
    <w:lvl w:ilvl="0" w:tplc="0409000F">
      <w:start w:val="1"/>
      <w:numFmt w:val="decimal"/>
      <w:lvlText w:val="%1."/>
      <w:lvlJc w:val="left"/>
      <w:pPr>
        <w:ind w:left="720" w:hanging="360"/>
      </w:pPr>
    </w:lvl>
    <w:lvl w:ilvl="1" w:tplc="0409000F">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78358A"/>
    <w:multiLevelType w:val="hybridMultilevel"/>
    <w:tmpl w:val="6CF8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F57413"/>
    <w:multiLevelType w:val="hybridMultilevel"/>
    <w:tmpl w:val="B1EE92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55D3775"/>
    <w:multiLevelType w:val="hybridMultilevel"/>
    <w:tmpl w:val="7D62C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704156"/>
    <w:multiLevelType w:val="hybridMultilevel"/>
    <w:tmpl w:val="709C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48"/>
  </w:num>
  <w:num w:numId="3">
    <w:abstractNumId w:val="50"/>
  </w:num>
  <w:num w:numId="4">
    <w:abstractNumId w:val="21"/>
  </w:num>
  <w:num w:numId="5">
    <w:abstractNumId w:val="32"/>
  </w:num>
  <w:num w:numId="6">
    <w:abstractNumId w:val="2"/>
  </w:num>
  <w:num w:numId="7">
    <w:abstractNumId w:val="10"/>
  </w:num>
  <w:num w:numId="8">
    <w:abstractNumId w:val="16"/>
  </w:num>
  <w:num w:numId="9">
    <w:abstractNumId w:val="22"/>
  </w:num>
  <w:num w:numId="10">
    <w:abstractNumId w:val="40"/>
  </w:num>
  <w:num w:numId="11">
    <w:abstractNumId w:val="1"/>
  </w:num>
  <w:num w:numId="12">
    <w:abstractNumId w:val="46"/>
  </w:num>
  <w:num w:numId="13">
    <w:abstractNumId w:val="43"/>
  </w:num>
  <w:num w:numId="14">
    <w:abstractNumId w:val="9"/>
  </w:num>
  <w:num w:numId="15">
    <w:abstractNumId w:val="3"/>
  </w:num>
  <w:num w:numId="16">
    <w:abstractNumId w:val="18"/>
  </w:num>
  <w:num w:numId="17">
    <w:abstractNumId w:val="5"/>
  </w:num>
  <w:num w:numId="18">
    <w:abstractNumId w:val="14"/>
  </w:num>
  <w:num w:numId="19">
    <w:abstractNumId w:val="37"/>
  </w:num>
  <w:num w:numId="20">
    <w:abstractNumId w:val="27"/>
  </w:num>
  <w:num w:numId="21">
    <w:abstractNumId w:val="39"/>
  </w:num>
  <w:num w:numId="22">
    <w:abstractNumId w:val="38"/>
  </w:num>
  <w:num w:numId="23">
    <w:abstractNumId w:val="0"/>
  </w:num>
  <w:num w:numId="24">
    <w:abstractNumId w:val="36"/>
  </w:num>
  <w:num w:numId="25">
    <w:abstractNumId w:val="47"/>
  </w:num>
  <w:num w:numId="26">
    <w:abstractNumId w:val="20"/>
  </w:num>
  <w:num w:numId="27">
    <w:abstractNumId w:val="42"/>
  </w:num>
  <w:num w:numId="28">
    <w:abstractNumId w:val="44"/>
  </w:num>
  <w:num w:numId="29">
    <w:abstractNumId w:val="8"/>
  </w:num>
  <w:num w:numId="30">
    <w:abstractNumId w:val="31"/>
  </w:num>
  <w:num w:numId="31">
    <w:abstractNumId w:val="17"/>
  </w:num>
  <w:num w:numId="32">
    <w:abstractNumId w:val="28"/>
  </w:num>
  <w:num w:numId="33">
    <w:abstractNumId w:val="30"/>
  </w:num>
  <w:num w:numId="34">
    <w:abstractNumId w:val="15"/>
  </w:num>
  <w:num w:numId="35">
    <w:abstractNumId w:val="41"/>
  </w:num>
  <w:num w:numId="36">
    <w:abstractNumId w:val="26"/>
  </w:num>
  <w:num w:numId="37">
    <w:abstractNumId w:val="33"/>
  </w:num>
  <w:num w:numId="38">
    <w:abstractNumId w:val="29"/>
  </w:num>
  <w:num w:numId="39">
    <w:abstractNumId w:val="24"/>
  </w:num>
  <w:num w:numId="40">
    <w:abstractNumId w:val="25"/>
  </w:num>
  <w:num w:numId="41">
    <w:abstractNumId w:val="11"/>
  </w:num>
  <w:num w:numId="42">
    <w:abstractNumId w:val="6"/>
  </w:num>
  <w:num w:numId="43">
    <w:abstractNumId w:val="35"/>
  </w:num>
  <w:num w:numId="44">
    <w:abstractNumId w:val="45"/>
  </w:num>
  <w:num w:numId="45">
    <w:abstractNumId w:val="23"/>
  </w:num>
  <w:num w:numId="46">
    <w:abstractNumId w:val="13"/>
  </w:num>
  <w:num w:numId="47">
    <w:abstractNumId w:val="12"/>
  </w:num>
  <w:num w:numId="48">
    <w:abstractNumId w:val="34"/>
  </w:num>
  <w:num w:numId="49">
    <w:abstractNumId w:val="7"/>
  </w:num>
  <w:num w:numId="50">
    <w:abstractNumId w:val="4"/>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0x0rsadswtxvsgexes7p5rxdatxvxpvtva29&quot;&gt;MasterSurvivorshipCare&lt;record-ids&gt;&lt;item&gt;80&lt;/item&gt;&lt;item&gt;95&lt;/item&gt;&lt;item&gt;112&lt;/item&gt;&lt;item&gt;114&lt;/item&gt;&lt;item&gt;134&lt;/item&gt;&lt;item&gt;155&lt;/item&gt;&lt;item&gt;156&lt;/item&gt;&lt;item&gt;157&lt;/item&gt;&lt;item&gt;158&lt;/item&gt;&lt;item&gt;160&lt;/item&gt;&lt;item&gt;161&lt;/item&gt;&lt;item&gt;163&lt;/item&gt;&lt;item&gt;164&lt;/item&gt;&lt;item&gt;167&lt;/item&gt;&lt;item&gt;168&lt;/item&gt;&lt;item&gt;169&lt;/item&gt;&lt;item&gt;170&lt;/item&gt;&lt;item&gt;171&lt;/item&gt;&lt;item&gt;172&lt;/item&gt;&lt;item&gt;174&lt;/item&gt;&lt;item&gt;179&lt;/item&gt;&lt;item&gt;181&lt;/item&gt;&lt;item&gt;183&lt;/item&gt;&lt;item&gt;184&lt;/item&gt;&lt;item&gt;185&lt;/item&gt;&lt;item&gt;186&lt;/item&gt;&lt;item&gt;187&lt;/item&gt;&lt;item&gt;189&lt;/item&gt;&lt;item&gt;190&lt;/item&gt;&lt;item&gt;193&lt;/item&gt;&lt;item&gt;197&lt;/item&gt;&lt;item&gt;198&lt;/item&gt;&lt;item&gt;199&lt;/item&gt;&lt;item&gt;200&lt;/item&gt;&lt;item&gt;204&lt;/item&gt;&lt;item&gt;205&lt;/item&gt;&lt;item&gt;212&lt;/item&gt;&lt;item&gt;213&lt;/item&gt;&lt;item&gt;214&lt;/item&gt;&lt;item&gt;216&lt;/item&gt;&lt;item&gt;217&lt;/item&gt;&lt;item&gt;218&lt;/item&gt;&lt;item&gt;220&lt;/item&gt;&lt;item&gt;226&lt;/item&gt;&lt;item&gt;229&lt;/item&gt;&lt;item&gt;233&lt;/item&gt;&lt;item&gt;236&lt;/item&gt;&lt;item&gt;237&lt;/item&gt;&lt;item&gt;244&lt;/item&gt;&lt;item&gt;246&lt;/item&gt;&lt;item&gt;250&lt;/item&gt;&lt;item&gt;990&lt;/item&gt;&lt;item&gt;1171&lt;/item&gt;&lt;item&gt;1173&lt;/item&gt;&lt;item&gt;1175&lt;/item&gt;&lt;item&gt;1176&lt;/item&gt;&lt;item&gt;1180&lt;/item&gt;&lt;item&gt;1184&lt;/item&gt;&lt;item&gt;1204&lt;/item&gt;&lt;item&gt;1205&lt;/item&gt;&lt;item&gt;1213&lt;/item&gt;&lt;item&gt;1248&lt;/item&gt;&lt;item&gt;1249&lt;/item&gt;&lt;item&gt;1250&lt;/item&gt;&lt;item&gt;1251&lt;/item&gt;&lt;item&gt;1252&lt;/item&gt;&lt;item&gt;1253&lt;/item&gt;&lt;item&gt;1254&lt;/item&gt;&lt;item&gt;1255&lt;/item&gt;&lt;item&gt;1256&lt;/item&gt;&lt;item&gt;1257&lt;/item&gt;&lt;item&gt;1258&lt;/item&gt;&lt;item&gt;1259&lt;/item&gt;&lt;item&gt;1264&lt;/item&gt;&lt;item&gt;1269&lt;/item&gt;&lt;item&gt;1276&lt;/item&gt;&lt;item&gt;1277&lt;/item&gt;&lt;item&gt;1278&lt;/item&gt;&lt;item&gt;1279&lt;/item&gt;&lt;item&gt;1285&lt;/item&gt;&lt;item&gt;1288&lt;/item&gt;&lt;item&gt;1289&lt;/item&gt;&lt;item&gt;1292&lt;/item&gt;&lt;item&gt;1293&lt;/item&gt;&lt;item&gt;1294&lt;/item&gt;&lt;item&gt;1295&lt;/item&gt;&lt;item&gt;1296&lt;/item&gt;&lt;item&gt;1297&lt;/item&gt;&lt;item&gt;1304&lt;/item&gt;&lt;item&gt;1324&lt;/item&gt;&lt;item&gt;1334&lt;/item&gt;&lt;item&gt;1340&lt;/item&gt;&lt;item&gt;1360&lt;/item&gt;&lt;item&gt;1363&lt;/item&gt;&lt;item&gt;1364&lt;/item&gt;&lt;item&gt;1367&lt;/item&gt;&lt;item&gt;1370&lt;/item&gt;&lt;item&gt;1372&lt;/item&gt;&lt;item&gt;1374&lt;/item&gt;&lt;item&gt;1375&lt;/item&gt;&lt;item&gt;1376&lt;/item&gt;&lt;item&gt;1377&lt;/item&gt;&lt;item&gt;1378&lt;/item&gt;&lt;item&gt;1379&lt;/item&gt;&lt;item&gt;1380&lt;/item&gt;&lt;item&gt;1381&lt;/item&gt;&lt;item&gt;1383&lt;/item&gt;&lt;item&gt;1384&lt;/item&gt;&lt;item&gt;1385&lt;/item&gt;&lt;item&gt;1386&lt;/item&gt;&lt;item&gt;1387&lt;/item&gt;&lt;item&gt;1388&lt;/item&gt;&lt;item&gt;1389&lt;/item&gt;&lt;item&gt;1390&lt;/item&gt;&lt;item&gt;1391&lt;/item&gt;&lt;item&gt;1392&lt;/item&gt;&lt;item&gt;1403&lt;/item&gt;&lt;/record-ids&gt;&lt;/item&gt;&lt;/Libraries&gt;"/>
  </w:docVars>
  <w:rsids>
    <w:rsidRoot w:val="00BE276B"/>
    <w:rsid w:val="00004412"/>
    <w:rsid w:val="00007234"/>
    <w:rsid w:val="00010189"/>
    <w:rsid w:val="00015040"/>
    <w:rsid w:val="000168AE"/>
    <w:rsid w:val="00020347"/>
    <w:rsid w:val="00020571"/>
    <w:rsid w:val="0002383E"/>
    <w:rsid w:val="00030669"/>
    <w:rsid w:val="000312F4"/>
    <w:rsid w:val="00032BEC"/>
    <w:rsid w:val="00034DED"/>
    <w:rsid w:val="00035E63"/>
    <w:rsid w:val="00041C82"/>
    <w:rsid w:val="00044196"/>
    <w:rsid w:val="000447B5"/>
    <w:rsid w:val="00045607"/>
    <w:rsid w:val="00045ECC"/>
    <w:rsid w:val="000500C9"/>
    <w:rsid w:val="0005031E"/>
    <w:rsid w:val="000505C5"/>
    <w:rsid w:val="00051519"/>
    <w:rsid w:val="00055BBE"/>
    <w:rsid w:val="00061EF1"/>
    <w:rsid w:val="0006210A"/>
    <w:rsid w:val="00062527"/>
    <w:rsid w:val="0006462E"/>
    <w:rsid w:val="00067937"/>
    <w:rsid w:val="00073959"/>
    <w:rsid w:val="00074A0F"/>
    <w:rsid w:val="00077C3C"/>
    <w:rsid w:val="00080D93"/>
    <w:rsid w:val="000815F4"/>
    <w:rsid w:val="0008235C"/>
    <w:rsid w:val="0008529D"/>
    <w:rsid w:val="00092AFA"/>
    <w:rsid w:val="0009444F"/>
    <w:rsid w:val="00097081"/>
    <w:rsid w:val="000A1846"/>
    <w:rsid w:val="000A21EF"/>
    <w:rsid w:val="000A2379"/>
    <w:rsid w:val="000A37E0"/>
    <w:rsid w:val="000A5782"/>
    <w:rsid w:val="000A6CF0"/>
    <w:rsid w:val="000B14A6"/>
    <w:rsid w:val="000B1561"/>
    <w:rsid w:val="000B16A9"/>
    <w:rsid w:val="000B2F1C"/>
    <w:rsid w:val="000B3AF5"/>
    <w:rsid w:val="000B6043"/>
    <w:rsid w:val="000B799A"/>
    <w:rsid w:val="000C0683"/>
    <w:rsid w:val="000C21EF"/>
    <w:rsid w:val="000C532B"/>
    <w:rsid w:val="000C6781"/>
    <w:rsid w:val="000C784F"/>
    <w:rsid w:val="000C7B2E"/>
    <w:rsid w:val="000C7B82"/>
    <w:rsid w:val="000D0864"/>
    <w:rsid w:val="000D0FBD"/>
    <w:rsid w:val="000D24D9"/>
    <w:rsid w:val="000D2580"/>
    <w:rsid w:val="000D3EA6"/>
    <w:rsid w:val="000E03B0"/>
    <w:rsid w:val="000E063D"/>
    <w:rsid w:val="000E16DB"/>
    <w:rsid w:val="000E2DA0"/>
    <w:rsid w:val="000E37E9"/>
    <w:rsid w:val="000E4E40"/>
    <w:rsid w:val="000E4FBC"/>
    <w:rsid w:val="000E6DB1"/>
    <w:rsid w:val="000E7A7D"/>
    <w:rsid w:val="000F0959"/>
    <w:rsid w:val="000F11E6"/>
    <w:rsid w:val="000F2B81"/>
    <w:rsid w:val="000F3E26"/>
    <w:rsid w:val="00100A2B"/>
    <w:rsid w:val="00100CA7"/>
    <w:rsid w:val="00106D85"/>
    <w:rsid w:val="00107921"/>
    <w:rsid w:val="001126A8"/>
    <w:rsid w:val="00113C2E"/>
    <w:rsid w:val="00113FC8"/>
    <w:rsid w:val="00117D07"/>
    <w:rsid w:val="00121201"/>
    <w:rsid w:val="001224E8"/>
    <w:rsid w:val="00123397"/>
    <w:rsid w:val="00124368"/>
    <w:rsid w:val="00125F0C"/>
    <w:rsid w:val="00126A78"/>
    <w:rsid w:val="00126C44"/>
    <w:rsid w:val="00126FF3"/>
    <w:rsid w:val="00130644"/>
    <w:rsid w:val="001329AF"/>
    <w:rsid w:val="00133779"/>
    <w:rsid w:val="0013420C"/>
    <w:rsid w:val="0013435F"/>
    <w:rsid w:val="00134B00"/>
    <w:rsid w:val="00142FD1"/>
    <w:rsid w:val="00143834"/>
    <w:rsid w:val="00143C2E"/>
    <w:rsid w:val="00150745"/>
    <w:rsid w:val="00152DB8"/>
    <w:rsid w:val="00153E6B"/>
    <w:rsid w:val="001567BF"/>
    <w:rsid w:val="00156B83"/>
    <w:rsid w:val="0016398C"/>
    <w:rsid w:val="0016429E"/>
    <w:rsid w:val="00164967"/>
    <w:rsid w:val="00165D43"/>
    <w:rsid w:val="00170056"/>
    <w:rsid w:val="00173DB2"/>
    <w:rsid w:val="00173E67"/>
    <w:rsid w:val="001745F6"/>
    <w:rsid w:val="001773CB"/>
    <w:rsid w:val="00177B8F"/>
    <w:rsid w:val="00180F0F"/>
    <w:rsid w:val="00184B71"/>
    <w:rsid w:val="00184FED"/>
    <w:rsid w:val="00186598"/>
    <w:rsid w:val="00186D2F"/>
    <w:rsid w:val="001870AA"/>
    <w:rsid w:val="00191053"/>
    <w:rsid w:val="00192922"/>
    <w:rsid w:val="00192950"/>
    <w:rsid w:val="00192E08"/>
    <w:rsid w:val="00193729"/>
    <w:rsid w:val="0019507F"/>
    <w:rsid w:val="001955FE"/>
    <w:rsid w:val="00195661"/>
    <w:rsid w:val="001973C2"/>
    <w:rsid w:val="001A02A2"/>
    <w:rsid w:val="001A09F5"/>
    <w:rsid w:val="001A23DF"/>
    <w:rsid w:val="001A303C"/>
    <w:rsid w:val="001A56D3"/>
    <w:rsid w:val="001A66F2"/>
    <w:rsid w:val="001B031E"/>
    <w:rsid w:val="001B1957"/>
    <w:rsid w:val="001B2549"/>
    <w:rsid w:val="001B31F6"/>
    <w:rsid w:val="001B3366"/>
    <w:rsid w:val="001B61D2"/>
    <w:rsid w:val="001B7D89"/>
    <w:rsid w:val="001C0F3D"/>
    <w:rsid w:val="001C1352"/>
    <w:rsid w:val="001C2031"/>
    <w:rsid w:val="001C5446"/>
    <w:rsid w:val="001D189B"/>
    <w:rsid w:val="001D3F6D"/>
    <w:rsid w:val="001D78F3"/>
    <w:rsid w:val="001E04B1"/>
    <w:rsid w:val="001E0F89"/>
    <w:rsid w:val="001E2058"/>
    <w:rsid w:val="001E319F"/>
    <w:rsid w:val="001E5B17"/>
    <w:rsid w:val="001E5BD2"/>
    <w:rsid w:val="001E6F1B"/>
    <w:rsid w:val="001E7031"/>
    <w:rsid w:val="001E767D"/>
    <w:rsid w:val="001F0085"/>
    <w:rsid w:val="001F28C5"/>
    <w:rsid w:val="001F3C8A"/>
    <w:rsid w:val="001F456A"/>
    <w:rsid w:val="001F4AA5"/>
    <w:rsid w:val="001F4B0E"/>
    <w:rsid w:val="00200A74"/>
    <w:rsid w:val="00204FCF"/>
    <w:rsid w:val="00206534"/>
    <w:rsid w:val="00207B42"/>
    <w:rsid w:val="00216072"/>
    <w:rsid w:val="00217932"/>
    <w:rsid w:val="00225F7C"/>
    <w:rsid w:val="00226307"/>
    <w:rsid w:val="00232CC3"/>
    <w:rsid w:val="0023399D"/>
    <w:rsid w:val="00234985"/>
    <w:rsid w:val="00236601"/>
    <w:rsid w:val="00236DA3"/>
    <w:rsid w:val="0023777E"/>
    <w:rsid w:val="00242404"/>
    <w:rsid w:val="002435D1"/>
    <w:rsid w:val="002440FC"/>
    <w:rsid w:val="0024452F"/>
    <w:rsid w:val="002447BE"/>
    <w:rsid w:val="002460DB"/>
    <w:rsid w:val="002509B6"/>
    <w:rsid w:val="002512C7"/>
    <w:rsid w:val="00251333"/>
    <w:rsid w:val="002549A4"/>
    <w:rsid w:val="002549B6"/>
    <w:rsid w:val="00255053"/>
    <w:rsid w:val="00255DD2"/>
    <w:rsid w:val="00257C59"/>
    <w:rsid w:val="00260BEF"/>
    <w:rsid w:val="00265155"/>
    <w:rsid w:val="00265372"/>
    <w:rsid w:val="00266CB7"/>
    <w:rsid w:val="00270E3F"/>
    <w:rsid w:val="002748D8"/>
    <w:rsid w:val="00274A3B"/>
    <w:rsid w:val="00276471"/>
    <w:rsid w:val="0027696F"/>
    <w:rsid w:val="00280029"/>
    <w:rsid w:val="0028256E"/>
    <w:rsid w:val="0028269E"/>
    <w:rsid w:val="00283094"/>
    <w:rsid w:val="002844FB"/>
    <w:rsid w:val="00285C0E"/>
    <w:rsid w:val="00286798"/>
    <w:rsid w:val="00295D4E"/>
    <w:rsid w:val="0029607F"/>
    <w:rsid w:val="002A320C"/>
    <w:rsid w:val="002A4472"/>
    <w:rsid w:val="002A4A94"/>
    <w:rsid w:val="002A5071"/>
    <w:rsid w:val="002A6F76"/>
    <w:rsid w:val="002A70AB"/>
    <w:rsid w:val="002B0383"/>
    <w:rsid w:val="002B3B38"/>
    <w:rsid w:val="002B6438"/>
    <w:rsid w:val="002B79A9"/>
    <w:rsid w:val="002C01C1"/>
    <w:rsid w:val="002C0F09"/>
    <w:rsid w:val="002C3925"/>
    <w:rsid w:val="002C3E65"/>
    <w:rsid w:val="002C4053"/>
    <w:rsid w:val="002C46CD"/>
    <w:rsid w:val="002C5878"/>
    <w:rsid w:val="002C6A6B"/>
    <w:rsid w:val="002C73E7"/>
    <w:rsid w:val="002D49EA"/>
    <w:rsid w:val="002D56FF"/>
    <w:rsid w:val="002D5E3E"/>
    <w:rsid w:val="002D7A68"/>
    <w:rsid w:val="002E0FA0"/>
    <w:rsid w:val="002E1962"/>
    <w:rsid w:val="002E4BDA"/>
    <w:rsid w:val="002E571F"/>
    <w:rsid w:val="002F00D5"/>
    <w:rsid w:val="002F2C98"/>
    <w:rsid w:val="002F328A"/>
    <w:rsid w:val="002F4D02"/>
    <w:rsid w:val="002F4D78"/>
    <w:rsid w:val="002F7D97"/>
    <w:rsid w:val="00301679"/>
    <w:rsid w:val="00301B21"/>
    <w:rsid w:val="0030202A"/>
    <w:rsid w:val="003043A5"/>
    <w:rsid w:val="003051F2"/>
    <w:rsid w:val="0030641B"/>
    <w:rsid w:val="00314C53"/>
    <w:rsid w:val="003162E4"/>
    <w:rsid w:val="00320F79"/>
    <w:rsid w:val="003251AE"/>
    <w:rsid w:val="00325950"/>
    <w:rsid w:val="00326D46"/>
    <w:rsid w:val="00330810"/>
    <w:rsid w:val="00330CEC"/>
    <w:rsid w:val="00331815"/>
    <w:rsid w:val="00332F64"/>
    <w:rsid w:val="00333648"/>
    <w:rsid w:val="003354FA"/>
    <w:rsid w:val="003362FD"/>
    <w:rsid w:val="00347117"/>
    <w:rsid w:val="0035135B"/>
    <w:rsid w:val="00353E93"/>
    <w:rsid w:val="003549A2"/>
    <w:rsid w:val="00354F17"/>
    <w:rsid w:val="0035643C"/>
    <w:rsid w:val="003630C2"/>
    <w:rsid w:val="00372818"/>
    <w:rsid w:val="00372F30"/>
    <w:rsid w:val="00376193"/>
    <w:rsid w:val="00377814"/>
    <w:rsid w:val="00383BD0"/>
    <w:rsid w:val="0038631C"/>
    <w:rsid w:val="0039367D"/>
    <w:rsid w:val="00394B31"/>
    <w:rsid w:val="00394D83"/>
    <w:rsid w:val="00395995"/>
    <w:rsid w:val="003972AF"/>
    <w:rsid w:val="003A02F2"/>
    <w:rsid w:val="003A1F32"/>
    <w:rsid w:val="003B3DF0"/>
    <w:rsid w:val="003B49AE"/>
    <w:rsid w:val="003B5CED"/>
    <w:rsid w:val="003B6606"/>
    <w:rsid w:val="003B7497"/>
    <w:rsid w:val="003C0A9B"/>
    <w:rsid w:val="003C14FC"/>
    <w:rsid w:val="003C1DA7"/>
    <w:rsid w:val="003C256D"/>
    <w:rsid w:val="003C2FFD"/>
    <w:rsid w:val="003C32DC"/>
    <w:rsid w:val="003C38CF"/>
    <w:rsid w:val="003C3E8C"/>
    <w:rsid w:val="003D2412"/>
    <w:rsid w:val="003D2A11"/>
    <w:rsid w:val="003D32BB"/>
    <w:rsid w:val="003D39A4"/>
    <w:rsid w:val="003D49E1"/>
    <w:rsid w:val="003D59E5"/>
    <w:rsid w:val="003D74AF"/>
    <w:rsid w:val="003E301A"/>
    <w:rsid w:val="003E4322"/>
    <w:rsid w:val="003E7358"/>
    <w:rsid w:val="003E7439"/>
    <w:rsid w:val="003E78FE"/>
    <w:rsid w:val="003F037D"/>
    <w:rsid w:val="003F0A51"/>
    <w:rsid w:val="003F35A3"/>
    <w:rsid w:val="003F3A6F"/>
    <w:rsid w:val="003F3B5F"/>
    <w:rsid w:val="003F44A2"/>
    <w:rsid w:val="003F45FB"/>
    <w:rsid w:val="003F46E9"/>
    <w:rsid w:val="004015AF"/>
    <w:rsid w:val="00401E03"/>
    <w:rsid w:val="00417CCF"/>
    <w:rsid w:val="00421A29"/>
    <w:rsid w:val="004220D3"/>
    <w:rsid w:val="00422D69"/>
    <w:rsid w:val="004253A4"/>
    <w:rsid w:val="004259A0"/>
    <w:rsid w:val="00430672"/>
    <w:rsid w:val="004321C3"/>
    <w:rsid w:val="00433678"/>
    <w:rsid w:val="004341E1"/>
    <w:rsid w:val="00435085"/>
    <w:rsid w:val="0043521F"/>
    <w:rsid w:val="0043526E"/>
    <w:rsid w:val="00437450"/>
    <w:rsid w:val="00440A1E"/>
    <w:rsid w:val="00441341"/>
    <w:rsid w:val="00442F54"/>
    <w:rsid w:val="004432AF"/>
    <w:rsid w:val="00445C81"/>
    <w:rsid w:val="00445CAB"/>
    <w:rsid w:val="0045095C"/>
    <w:rsid w:val="00450F65"/>
    <w:rsid w:val="004532F5"/>
    <w:rsid w:val="0045384E"/>
    <w:rsid w:val="004571F7"/>
    <w:rsid w:val="004572D0"/>
    <w:rsid w:val="0046060E"/>
    <w:rsid w:val="00464128"/>
    <w:rsid w:val="00466EBA"/>
    <w:rsid w:val="00467AB6"/>
    <w:rsid w:val="00467E22"/>
    <w:rsid w:val="00471FBB"/>
    <w:rsid w:val="004721B7"/>
    <w:rsid w:val="00472A67"/>
    <w:rsid w:val="0047350E"/>
    <w:rsid w:val="00473A7B"/>
    <w:rsid w:val="0047451B"/>
    <w:rsid w:val="0047507F"/>
    <w:rsid w:val="00476083"/>
    <w:rsid w:val="0047754F"/>
    <w:rsid w:val="00480076"/>
    <w:rsid w:val="00487053"/>
    <w:rsid w:val="00487A03"/>
    <w:rsid w:val="00490490"/>
    <w:rsid w:val="0049124E"/>
    <w:rsid w:val="00491588"/>
    <w:rsid w:val="004973B6"/>
    <w:rsid w:val="004975F4"/>
    <w:rsid w:val="004A334A"/>
    <w:rsid w:val="004B1788"/>
    <w:rsid w:val="004B3126"/>
    <w:rsid w:val="004B3B3E"/>
    <w:rsid w:val="004C0D97"/>
    <w:rsid w:val="004C0FB3"/>
    <w:rsid w:val="004C14FB"/>
    <w:rsid w:val="004C6654"/>
    <w:rsid w:val="004D1ACB"/>
    <w:rsid w:val="004E2F42"/>
    <w:rsid w:val="004E3120"/>
    <w:rsid w:val="004E5176"/>
    <w:rsid w:val="004E530E"/>
    <w:rsid w:val="004E658F"/>
    <w:rsid w:val="004F3BBC"/>
    <w:rsid w:val="004F4E9A"/>
    <w:rsid w:val="004F6916"/>
    <w:rsid w:val="004F6DEB"/>
    <w:rsid w:val="004F758B"/>
    <w:rsid w:val="00500B9F"/>
    <w:rsid w:val="00502E77"/>
    <w:rsid w:val="00503531"/>
    <w:rsid w:val="005037E2"/>
    <w:rsid w:val="00503B27"/>
    <w:rsid w:val="0050471F"/>
    <w:rsid w:val="005058E5"/>
    <w:rsid w:val="00507D5E"/>
    <w:rsid w:val="00507F4B"/>
    <w:rsid w:val="00510C36"/>
    <w:rsid w:val="00511CF1"/>
    <w:rsid w:val="00512AA5"/>
    <w:rsid w:val="00513A02"/>
    <w:rsid w:val="00514917"/>
    <w:rsid w:val="00514F19"/>
    <w:rsid w:val="005155DE"/>
    <w:rsid w:val="00520664"/>
    <w:rsid w:val="00524176"/>
    <w:rsid w:val="0052476B"/>
    <w:rsid w:val="005304D4"/>
    <w:rsid w:val="00531DC5"/>
    <w:rsid w:val="00532A73"/>
    <w:rsid w:val="00535C09"/>
    <w:rsid w:val="00536D11"/>
    <w:rsid w:val="00537C80"/>
    <w:rsid w:val="0054134F"/>
    <w:rsid w:val="00544057"/>
    <w:rsid w:val="00545B0A"/>
    <w:rsid w:val="0054720F"/>
    <w:rsid w:val="005537F6"/>
    <w:rsid w:val="00554CE8"/>
    <w:rsid w:val="00556BC9"/>
    <w:rsid w:val="00557B8B"/>
    <w:rsid w:val="00565893"/>
    <w:rsid w:val="005659A2"/>
    <w:rsid w:val="00566CE6"/>
    <w:rsid w:val="00567EFA"/>
    <w:rsid w:val="005703B4"/>
    <w:rsid w:val="00572AF1"/>
    <w:rsid w:val="00572B4C"/>
    <w:rsid w:val="00573240"/>
    <w:rsid w:val="00574C71"/>
    <w:rsid w:val="00574F48"/>
    <w:rsid w:val="00575937"/>
    <w:rsid w:val="0057655D"/>
    <w:rsid w:val="00576FEC"/>
    <w:rsid w:val="0059103E"/>
    <w:rsid w:val="00591C04"/>
    <w:rsid w:val="005920A3"/>
    <w:rsid w:val="00592D10"/>
    <w:rsid w:val="00597EA1"/>
    <w:rsid w:val="005A4E03"/>
    <w:rsid w:val="005A5EB6"/>
    <w:rsid w:val="005A6F7C"/>
    <w:rsid w:val="005B1387"/>
    <w:rsid w:val="005B1396"/>
    <w:rsid w:val="005B2AD5"/>
    <w:rsid w:val="005B5FE7"/>
    <w:rsid w:val="005C082C"/>
    <w:rsid w:val="005C102C"/>
    <w:rsid w:val="005C3C03"/>
    <w:rsid w:val="005C5047"/>
    <w:rsid w:val="005C54D8"/>
    <w:rsid w:val="005C6983"/>
    <w:rsid w:val="005D144F"/>
    <w:rsid w:val="005D3173"/>
    <w:rsid w:val="005D3C23"/>
    <w:rsid w:val="005D62AF"/>
    <w:rsid w:val="005E08FA"/>
    <w:rsid w:val="005E1F2F"/>
    <w:rsid w:val="005E23AF"/>
    <w:rsid w:val="005E2C94"/>
    <w:rsid w:val="005E302B"/>
    <w:rsid w:val="005E6AB3"/>
    <w:rsid w:val="005E7083"/>
    <w:rsid w:val="005E7971"/>
    <w:rsid w:val="005F1C24"/>
    <w:rsid w:val="005F2231"/>
    <w:rsid w:val="005F5208"/>
    <w:rsid w:val="005F62E0"/>
    <w:rsid w:val="005F67B7"/>
    <w:rsid w:val="005F6E5F"/>
    <w:rsid w:val="00602D58"/>
    <w:rsid w:val="006044C5"/>
    <w:rsid w:val="006061B5"/>
    <w:rsid w:val="00606518"/>
    <w:rsid w:val="00606B9F"/>
    <w:rsid w:val="006120D7"/>
    <w:rsid w:val="00612546"/>
    <w:rsid w:val="00614DFE"/>
    <w:rsid w:val="0061559F"/>
    <w:rsid w:val="00616266"/>
    <w:rsid w:val="00617421"/>
    <w:rsid w:val="00617FE8"/>
    <w:rsid w:val="00620805"/>
    <w:rsid w:val="00622A17"/>
    <w:rsid w:val="00622B85"/>
    <w:rsid w:val="00623755"/>
    <w:rsid w:val="0062770B"/>
    <w:rsid w:val="00627ABA"/>
    <w:rsid w:val="00627DA7"/>
    <w:rsid w:val="00630140"/>
    <w:rsid w:val="006329B0"/>
    <w:rsid w:val="006341BB"/>
    <w:rsid w:val="00634211"/>
    <w:rsid w:val="006351E7"/>
    <w:rsid w:val="006374C4"/>
    <w:rsid w:val="00637BAF"/>
    <w:rsid w:val="00641097"/>
    <w:rsid w:val="00641F80"/>
    <w:rsid w:val="006451FE"/>
    <w:rsid w:val="006465FF"/>
    <w:rsid w:val="00646925"/>
    <w:rsid w:val="006504D2"/>
    <w:rsid w:val="0065238B"/>
    <w:rsid w:val="00652DD8"/>
    <w:rsid w:val="006546E1"/>
    <w:rsid w:val="006556A4"/>
    <w:rsid w:val="0065592D"/>
    <w:rsid w:val="00660316"/>
    <w:rsid w:val="00661580"/>
    <w:rsid w:val="00664D5A"/>
    <w:rsid w:val="00665082"/>
    <w:rsid w:val="006650EE"/>
    <w:rsid w:val="006653E0"/>
    <w:rsid w:val="006654AA"/>
    <w:rsid w:val="00666BE9"/>
    <w:rsid w:val="00666C75"/>
    <w:rsid w:val="00666DF0"/>
    <w:rsid w:val="00667288"/>
    <w:rsid w:val="006702A9"/>
    <w:rsid w:val="00671897"/>
    <w:rsid w:val="0067424D"/>
    <w:rsid w:val="00676D4D"/>
    <w:rsid w:val="00676E0E"/>
    <w:rsid w:val="006771C7"/>
    <w:rsid w:val="006807A5"/>
    <w:rsid w:val="00680FB1"/>
    <w:rsid w:val="006822E2"/>
    <w:rsid w:val="006834C6"/>
    <w:rsid w:val="00683651"/>
    <w:rsid w:val="006845CE"/>
    <w:rsid w:val="0068601C"/>
    <w:rsid w:val="0069094B"/>
    <w:rsid w:val="006947A0"/>
    <w:rsid w:val="006950AC"/>
    <w:rsid w:val="006A0DD5"/>
    <w:rsid w:val="006A1FDC"/>
    <w:rsid w:val="006A44E7"/>
    <w:rsid w:val="006A5248"/>
    <w:rsid w:val="006B444A"/>
    <w:rsid w:val="006B4876"/>
    <w:rsid w:val="006B547C"/>
    <w:rsid w:val="006B5560"/>
    <w:rsid w:val="006B7571"/>
    <w:rsid w:val="006B7A6B"/>
    <w:rsid w:val="006C7D31"/>
    <w:rsid w:val="006D5438"/>
    <w:rsid w:val="006D6B91"/>
    <w:rsid w:val="006D6C21"/>
    <w:rsid w:val="006D7598"/>
    <w:rsid w:val="006E0C86"/>
    <w:rsid w:val="006E19BA"/>
    <w:rsid w:val="006E1A91"/>
    <w:rsid w:val="006E1DEC"/>
    <w:rsid w:val="006E2D22"/>
    <w:rsid w:val="006E4201"/>
    <w:rsid w:val="006E619D"/>
    <w:rsid w:val="006E72A9"/>
    <w:rsid w:val="006F195B"/>
    <w:rsid w:val="006F47E8"/>
    <w:rsid w:val="006F61A4"/>
    <w:rsid w:val="006F708C"/>
    <w:rsid w:val="006F76FD"/>
    <w:rsid w:val="00700146"/>
    <w:rsid w:val="00700DE9"/>
    <w:rsid w:val="00704B9A"/>
    <w:rsid w:val="00707AA2"/>
    <w:rsid w:val="00721AF0"/>
    <w:rsid w:val="0072436E"/>
    <w:rsid w:val="0072624D"/>
    <w:rsid w:val="0073267B"/>
    <w:rsid w:val="00732F47"/>
    <w:rsid w:val="00733411"/>
    <w:rsid w:val="00733457"/>
    <w:rsid w:val="00737F45"/>
    <w:rsid w:val="00742797"/>
    <w:rsid w:val="007448AE"/>
    <w:rsid w:val="007500B7"/>
    <w:rsid w:val="0075213B"/>
    <w:rsid w:val="00752759"/>
    <w:rsid w:val="00752BAB"/>
    <w:rsid w:val="00755C90"/>
    <w:rsid w:val="00756878"/>
    <w:rsid w:val="007569EB"/>
    <w:rsid w:val="00761A7B"/>
    <w:rsid w:val="00761B34"/>
    <w:rsid w:val="00763351"/>
    <w:rsid w:val="00764B6C"/>
    <w:rsid w:val="007710C7"/>
    <w:rsid w:val="00771F79"/>
    <w:rsid w:val="00777964"/>
    <w:rsid w:val="007806E1"/>
    <w:rsid w:val="00781135"/>
    <w:rsid w:val="00782013"/>
    <w:rsid w:val="00782922"/>
    <w:rsid w:val="0078533A"/>
    <w:rsid w:val="00790117"/>
    <w:rsid w:val="007901EA"/>
    <w:rsid w:val="00790526"/>
    <w:rsid w:val="00791060"/>
    <w:rsid w:val="00791C39"/>
    <w:rsid w:val="00793424"/>
    <w:rsid w:val="00795C7D"/>
    <w:rsid w:val="00797E6F"/>
    <w:rsid w:val="007A23F6"/>
    <w:rsid w:val="007A6B7F"/>
    <w:rsid w:val="007B1963"/>
    <w:rsid w:val="007B261E"/>
    <w:rsid w:val="007B56A9"/>
    <w:rsid w:val="007B769D"/>
    <w:rsid w:val="007C1BA6"/>
    <w:rsid w:val="007C28D9"/>
    <w:rsid w:val="007C2B87"/>
    <w:rsid w:val="007C4407"/>
    <w:rsid w:val="007C5D6F"/>
    <w:rsid w:val="007C6285"/>
    <w:rsid w:val="007C684C"/>
    <w:rsid w:val="007D0413"/>
    <w:rsid w:val="007D279B"/>
    <w:rsid w:val="007D3315"/>
    <w:rsid w:val="007D4D8A"/>
    <w:rsid w:val="007D6F1B"/>
    <w:rsid w:val="007E3F59"/>
    <w:rsid w:val="007E6002"/>
    <w:rsid w:val="007E7DFF"/>
    <w:rsid w:val="007F0056"/>
    <w:rsid w:val="007F2003"/>
    <w:rsid w:val="007F38BE"/>
    <w:rsid w:val="007F3A86"/>
    <w:rsid w:val="007F5117"/>
    <w:rsid w:val="007F5CC2"/>
    <w:rsid w:val="007F646C"/>
    <w:rsid w:val="007F6BC3"/>
    <w:rsid w:val="008022D9"/>
    <w:rsid w:val="00802B42"/>
    <w:rsid w:val="00803881"/>
    <w:rsid w:val="00803B05"/>
    <w:rsid w:val="00804048"/>
    <w:rsid w:val="00804080"/>
    <w:rsid w:val="008040A3"/>
    <w:rsid w:val="00805158"/>
    <w:rsid w:val="00805540"/>
    <w:rsid w:val="00806FEF"/>
    <w:rsid w:val="00807115"/>
    <w:rsid w:val="00814204"/>
    <w:rsid w:val="00815780"/>
    <w:rsid w:val="00815ACC"/>
    <w:rsid w:val="00816850"/>
    <w:rsid w:val="00820E89"/>
    <w:rsid w:val="008223EA"/>
    <w:rsid w:val="00827931"/>
    <w:rsid w:val="00827CD6"/>
    <w:rsid w:val="008318AF"/>
    <w:rsid w:val="00832DBC"/>
    <w:rsid w:val="0083308D"/>
    <w:rsid w:val="0083738B"/>
    <w:rsid w:val="0083740F"/>
    <w:rsid w:val="00840732"/>
    <w:rsid w:val="0084245A"/>
    <w:rsid w:val="00843C8E"/>
    <w:rsid w:val="00846466"/>
    <w:rsid w:val="008479EC"/>
    <w:rsid w:val="00854ACA"/>
    <w:rsid w:val="00854FDD"/>
    <w:rsid w:val="0085531C"/>
    <w:rsid w:val="00860DB2"/>
    <w:rsid w:val="00864DC2"/>
    <w:rsid w:val="00865D05"/>
    <w:rsid w:val="008669C5"/>
    <w:rsid w:val="0086775D"/>
    <w:rsid w:val="00867AF3"/>
    <w:rsid w:val="00871CEF"/>
    <w:rsid w:val="008747B0"/>
    <w:rsid w:val="00875301"/>
    <w:rsid w:val="00881204"/>
    <w:rsid w:val="00881AF1"/>
    <w:rsid w:val="00882582"/>
    <w:rsid w:val="00883CEB"/>
    <w:rsid w:val="008900E2"/>
    <w:rsid w:val="008904CC"/>
    <w:rsid w:val="008958AC"/>
    <w:rsid w:val="008A0782"/>
    <w:rsid w:val="008A2E73"/>
    <w:rsid w:val="008A492D"/>
    <w:rsid w:val="008B181D"/>
    <w:rsid w:val="008B30CA"/>
    <w:rsid w:val="008B5CF7"/>
    <w:rsid w:val="008B622D"/>
    <w:rsid w:val="008C0D5B"/>
    <w:rsid w:val="008C3F50"/>
    <w:rsid w:val="008C538C"/>
    <w:rsid w:val="008C5B9D"/>
    <w:rsid w:val="008C5E19"/>
    <w:rsid w:val="008C6528"/>
    <w:rsid w:val="008D2AAB"/>
    <w:rsid w:val="008D45EE"/>
    <w:rsid w:val="008D723F"/>
    <w:rsid w:val="008D7BFA"/>
    <w:rsid w:val="008E1518"/>
    <w:rsid w:val="008E1710"/>
    <w:rsid w:val="008E197D"/>
    <w:rsid w:val="008E1E71"/>
    <w:rsid w:val="008E3E28"/>
    <w:rsid w:val="008E3E29"/>
    <w:rsid w:val="008E5C19"/>
    <w:rsid w:val="008E5CE1"/>
    <w:rsid w:val="008F2EEC"/>
    <w:rsid w:val="008F796A"/>
    <w:rsid w:val="00900E67"/>
    <w:rsid w:val="0090363E"/>
    <w:rsid w:val="0090447A"/>
    <w:rsid w:val="009069D8"/>
    <w:rsid w:val="00907934"/>
    <w:rsid w:val="00911E60"/>
    <w:rsid w:val="00912810"/>
    <w:rsid w:val="009135CC"/>
    <w:rsid w:val="009148CE"/>
    <w:rsid w:val="00914BF0"/>
    <w:rsid w:val="00916157"/>
    <w:rsid w:val="00924D50"/>
    <w:rsid w:val="0092681F"/>
    <w:rsid w:val="00931F20"/>
    <w:rsid w:val="0093274E"/>
    <w:rsid w:val="00934AE3"/>
    <w:rsid w:val="00935E34"/>
    <w:rsid w:val="00937660"/>
    <w:rsid w:val="0094015A"/>
    <w:rsid w:val="009413F2"/>
    <w:rsid w:val="00942F64"/>
    <w:rsid w:val="009448EE"/>
    <w:rsid w:val="00946945"/>
    <w:rsid w:val="00951017"/>
    <w:rsid w:val="00953570"/>
    <w:rsid w:val="00953E20"/>
    <w:rsid w:val="009554AA"/>
    <w:rsid w:val="00962AED"/>
    <w:rsid w:val="00962E58"/>
    <w:rsid w:val="00963FA2"/>
    <w:rsid w:val="00966BEC"/>
    <w:rsid w:val="00970E1F"/>
    <w:rsid w:val="00971E3B"/>
    <w:rsid w:val="00974968"/>
    <w:rsid w:val="00976E31"/>
    <w:rsid w:val="00977E82"/>
    <w:rsid w:val="009810EC"/>
    <w:rsid w:val="009816EB"/>
    <w:rsid w:val="00985CDE"/>
    <w:rsid w:val="009906C7"/>
    <w:rsid w:val="00991D45"/>
    <w:rsid w:val="00992321"/>
    <w:rsid w:val="00993875"/>
    <w:rsid w:val="00994345"/>
    <w:rsid w:val="009943F2"/>
    <w:rsid w:val="00995A98"/>
    <w:rsid w:val="009960DE"/>
    <w:rsid w:val="009A04F1"/>
    <w:rsid w:val="009A084A"/>
    <w:rsid w:val="009A0D3A"/>
    <w:rsid w:val="009A1AFE"/>
    <w:rsid w:val="009A3C61"/>
    <w:rsid w:val="009A649E"/>
    <w:rsid w:val="009A758B"/>
    <w:rsid w:val="009B0EAE"/>
    <w:rsid w:val="009B14EB"/>
    <w:rsid w:val="009B3A5C"/>
    <w:rsid w:val="009B4BD6"/>
    <w:rsid w:val="009B5E5A"/>
    <w:rsid w:val="009B5E87"/>
    <w:rsid w:val="009C6B7D"/>
    <w:rsid w:val="009D0754"/>
    <w:rsid w:val="009D5333"/>
    <w:rsid w:val="009D61DB"/>
    <w:rsid w:val="009D65F1"/>
    <w:rsid w:val="009D6F8C"/>
    <w:rsid w:val="009D7A4B"/>
    <w:rsid w:val="009E0C49"/>
    <w:rsid w:val="009E0CB8"/>
    <w:rsid w:val="009E2D4E"/>
    <w:rsid w:val="009E373B"/>
    <w:rsid w:val="009E7229"/>
    <w:rsid w:val="009F1178"/>
    <w:rsid w:val="009F31C1"/>
    <w:rsid w:val="009F546E"/>
    <w:rsid w:val="00A006CA"/>
    <w:rsid w:val="00A02549"/>
    <w:rsid w:val="00A02996"/>
    <w:rsid w:val="00A05544"/>
    <w:rsid w:val="00A05E97"/>
    <w:rsid w:val="00A11EC7"/>
    <w:rsid w:val="00A144B7"/>
    <w:rsid w:val="00A15FB3"/>
    <w:rsid w:val="00A16FEB"/>
    <w:rsid w:val="00A17734"/>
    <w:rsid w:val="00A17DAD"/>
    <w:rsid w:val="00A205F1"/>
    <w:rsid w:val="00A24870"/>
    <w:rsid w:val="00A26064"/>
    <w:rsid w:val="00A26D45"/>
    <w:rsid w:val="00A26EC0"/>
    <w:rsid w:val="00A300D6"/>
    <w:rsid w:val="00A3485B"/>
    <w:rsid w:val="00A35E24"/>
    <w:rsid w:val="00A40C87"/>
    <w:rsid w:val="00A429A7"/>
    <w:rsid w:val="00A43E18"/>
    <w:rsid w:val="00A50327"/>
    <w:rsid w:val="00A54475"/>
    <w:rsid w:val="00A54782"/>
    <w:rsid w:val="00A547A9"/>
    <w:rsid w:val="00A55F39"/>
    <w:rsid w:val="00A56E87"/>
    <w:rsid w:val="00A62D14"/>
    <w:rsid w:val="00A65CBE"/>
    <w:rsid w:val="00A66C3A"/>
    <w:rsid w:val="00A671BF"/>
    <w:rsid w:val="00A67928"/>
    <w:rsid w:val="00A67B7F"/>
    <w:rsid w:val="00A70BEC"/>
    <w:rsid w:val="00A7278D"/>
    <w:rsid w:val="00A73701"/>
    <w:rsid w:val="00A80C9B"/>
    <w:rsid w:val="00A80FAB"/>
    <w:rsid w:val="00A82421"/>
    <w:rsid w:val="00A8451B"/>
    <w:rsid w:val="00A8545B"/>
    <w:rsid w:val="00A868D3"/>
    <w:rsid w:val="00A87B86"/>
    <w:rsid w:val="00A901B1"/>
    <w:rsid w:val="00A910C7"/>
    <w:rsid w:val="00A923A6"/>
    <w:rsid w:val="00A92997"/>
    <w:rsid w:val="00A930B4"/>
    <w:rsid w:val="00A9474E"/>
    <w:rsid w:val="00A94A8C"/>
    <w:rsid w:val="00AA04BB"/>
    <w:rsid w:val="00AA374F"/>
    <w:rsid w:val="00AA70D1"/>
    <w:rsid w:val="00AA78A0"/>
    <w:rsid w:val="00AB07E7"/>
    <w:rsid w:val="00AB1A87"/>
    <w:rsid w:val="00AB2A7A"/>
    <w:rsid w:val="00AB5ABC"/>
    <w:rsid w:val="00AB5C09"/>
    <w:rsid w:val="00AB642A"/>
    <w:rsid w:val="00AC4B99"/>
    <w:rsid w:val="00AC7AAD"/>
    <w:rsid w:val="00AC7C9A"/>
    <w:rsid w:val="00AD2909"/>
    <w:rsid w:val="00AD30B7"/>
    <w:rsid w:val="00AD4031"/>
    <w:rsid w:val="00AD6A10"/>
    <w:rsid w:val="00AE02BC"/>
    <w:rsid w:val="00AE2A9D"/>
    <w:rsid w:val="00AE5ED6"/>
    <w:rsid w:val="00AE638B"/>
    <w:rsid w:val="00AE7287"/>
    <w:rsid w:val="00AF2409"/>
    <w:rsid w:val="00AF5A44"/>
    <w:rsid w:val="00AF5DC8"/>
    <w:rsid w:val="00B008B8"/>
    <w:rsid w:val="00B01E8E"/>
    <w:rsid w:val="00B02833"/>
    <w:rsid w:val="00B032B9"/>
    <w:rsid w:val="00B059FE"/>
    <w:rsid w:val="00B068D3"/>
    <w:rsid w:val="00B10A64"/>
    <w:rsid w:val="00B10F20"/>
    <w:rsid w:val="00B11778"/>
    <w:rsid w:val="00B146C7"/>
    <w:rsid w:val="00B1474F"/>
    <w:rsid w:val="00B21777"/>
    <w:rsid w:val="00B221FB"/>
    <w:rsid w:val="00B22647"/>
    <w:rsid w:val="00B238D4"/>
    <w:rsid w:val="00B23EDB"/>
    <w:rsid w:val="00B24E5C"/>
    <w:rsid w:val="00B32606"/>
    <w:rsid w:val="00B344DA"/>
    <w:rsid w:val="00B379C3"/>
    <w:rsid w:val="00B4214E"/>
    <w:rsid w:val="00B43275"/>
    <w:rsid w:val="00B4457D"/>
    <w:rsid w:val="00B47713"/>
    <w:rsid w:val="00B51D7F"/>
    <w:rsid w:val="00B52C6A"/>
    <w:rsid w:val="00B53555"/>
    <w:rsid w:val="00B53858"/>
    <w:rsid w:val="00B545C6"/>
    <w:rsid w:val="00B56824"/>
    <w:rsid w:val="00B56DFE"/>
    <w:rsid w:val="00B57199"/>
    <w:rsid w:val="00B61476"/>
    <w:rsid w:val="00B615CA"/>
    <w:rsid w:val="00B62CA3"/>
    <w:rsid w:val="00B63C95"/>
    <w:rsid w:val="00B64592"/>
    <w:rsid w:val="00B6479E"/>
    <w:rsid w:val="00B65321"/>
    <w:rsid w:val="00B65776"/>
    <w:rsid w:val="00B66736"/>
    <w:rsid w:val="00B67181"/>
    <w:rsid w:val="00B714BA"/>
    <w:rsid w:val="00B71570"/>
    <w:rsid w:val="00B71C90"/>
    <w:rsid w:val="00B72896"/>
    <w:rsid w:val="00B73BB0"/>
    <w:rsid w:val="00B748A9"/>
    <w:rsid w:val="00B74BB8"/>
    <w:rsid w:val="00B8033D"/>
    <w:rsid w:val="00B81349"/>
    <w:rsid w:val="00B81D9F"/>
    <w:rsid w:val="00B83634"/>
    <w:rsid w:val="00B84961"/>
    <w:rsid w:val="00B867FF"/>
    <w:rsid w:val="00B87F7C"/>
    <w:rsid w:val="00B87F9D"/>
    <w:rsid w:val="00B9106D"/>
    <w:rsid w:val="00B943BF"/>
    <w:rsid w:val="00B94C19"/>
    <w:rsid w:val="00B94F72"/>
    <w:rsid w:val="00B95B46"/>
    <w:rsid w:val="00B96193"/>
    <w:rsid w:val="00B96532"/>
    <w:rsid w:val="00BA298B"/>
    <w:rsid w:val="00BA558D"/>
    <w:rsid w:val="00BA5A91"/>
    <w:rsid w:val="00BA5EB6"/>
    <w:rsid w:val="00BB20F8"/>
    <w:rsid w:val="00BB3118"/>
    <w:rsid w:val="00BB45A8"/>
    <w:rsid w:val="00BC0B00"/>
    <w:rsid w:val="00BC5AB1"/>
    <w:rsid w:val="00BC702A"/>
    <w:rsid w:val="00BC7535"/>
    <w:rsid w:val="00BC772A"/>
    <w:rsid w:val="00BD2264"/>
    <w:rsid w:val="00BD2C83"/>
    <w:rsid w:val="00BD34CA"/>
    <w:rsid w:val="00BD3AA9"/>
    <w:rsid w:val="00BE04CE"/>
    <w:rsid w:val="00BE0BFA"/>
    <w:rsid w:val="00BE276B"/>
    <w:rsid w:val="00BE5BB6"/>
    <w:rsid w:val="00BE7C86"/>
    <w:rsid w:val="00BE7E8E"/>
    <w:rsid w:val="00BF303A"/>
    <w:rsid w:val="00BF3475"/>
    <w:rsid w:val="00BF7848"/>
    <w:rsid w:val="00C02473"/>
    <w:rsid w:val="00C03665"/>
    <w:rsid w:val="00C0385A"/>
    <w:rsid w:val="00C039A4"/>
    <w:rsid w:val="00C070FD"/>
    <w:rsid w:val="00C146AB"/>
    <w:rsid w:val="00C170DC"/>
    <w:rsid w:val="00C21893"/>
    <w:rsid w:val="00C22F5B"/>
    <w:rsid w:val="00C23475"/>
    <w:rsid w:val="00C25CB5"/>
    <w:rsid w:val="00C31048"/>
    <w:rsid w:val="00C3542D"/>
    <w:rsid w:val="00C36EE3"/>
    <w:rsid w:val="00C4035E"/>
    <w:rsid w:val="00C435E8"/>
    <w:rsid w:val="00C43A5B"/>
    <w:rsid w:val="00C46961"/>
    <w:rsid w:val="00C51E9A"/>
    <w:rsid w:val="00C52739"/>
    <w:rsid w:val="00C532FE"/>
    <w:rsid w:val="00C53F9F"/>
    <w:rsid w:val="00C57A42"/>
    <w:rsid w:val="00C63F87"/>
    <w:rsid w:val="00C65E30"/>
    <w:rsid w:val="00C705E2"/>
    <w:rsid w:val="00C70BD4"/>
    <w:rsid w:val="00C71770"/>
    <w:rsid w:val="00C71C5B"/>
    <w:rsid w:val="00C71DC3"/>
    <w:rsid w:val="00C722E9"/>
    <w:rsid w:val="00C77885"/>
    <w:rsid w:val="00C80686"/>
    <w:rsid w:val="00C81E2C"/>
    <w:rsid w:val="00C82A83"/>
    <w:rsid w:val="00C92317"/>
    <w:rsid w:val="00C97DBE"/>
    <w:rsid w:val="00C97EAA"/>
    <w:rsid w:val="00CA0802"/>
    <w:rsid w:val="00CA1C1B"/>
    <w:rsid w:val="00CA520B"/>
    <w:rsid w:val="00CA62EA"/>
    <w:rsid w:val="00CB2AE0"/>
    <w:rsid w:val="00CB2EC1"/>
    <w:rsid w:val="00CB4AC0"/>
    <w:rsid w:val="00CB64D1"/>
    <w:rsid w:val="00CB6EE0"/>
    <w:rsid w:val="00CB7D6C"/>
    <w:rsid w:val="00CC17CA"/>
    <w:rsid w:val="00CC35D2"/>
    <w:rsid w:val="00CC4DCF"/>
    <w:rsid w:val="00CD0FEB"/>
    <w:rsid w:val="00CD4E24"/>
    <w:rsid w:val="00CD5955"/>
    <w:rsid w:val="00CD662A"/>
    <w:rsid w:val="00CD717C"/>
    <w:rsid w:val="00CD7E01"/>
    <w:rsid w:val="00CE4237"/>
    <w:rsid w:val="00CE51A1"/>
    <w:rsid w:val="00CE5322"/>
    <w:rsid w:val="00CF03B7"/>
    <w:rsid w:val="00CF1F60"/>
    <w:rsid w:val="00CF6315"/>
    <w:rsid w:val="00CF70DB"/>
    <w:rsid w:val="00CF7CA2"/>
    <w:rsid w:val="00D014B6"/>
    <w:rsid w:val="00D02142"/>
    <w:rsid w:val="00D02859"/>
    <w:rsid w:val="00D036D5"/>
    <w:rsid w:val="00D04079"/>
    <w:rsid w:val="00D047F6"/>
    <w:rsid w:val="00D04823"/>
    <w:rsid w:val="00D106EC"/>
    <w:rsid w:val="00D1200A"/>
    <w:rsid w:val="00D127F0"/>
    <w:rsid w:val="00D128DE"/>
    <w:rsid w:val="00D1373B"/>
    <w:rsid w:val="00D15377"/>
    <w:rsid w:val="00D1658B"/>
    <w:rsid w:val="00D20E25"/>
    <w:rsid w:val="00D224EE"/>
    <w:rsid w:val="00D23AFC"/>
    <w:rsid w:val="00D32A11"/>
    <w:rsid w:val="00D350B9"/>
    <w:rsid w:val="00D35794"/>
    <w:rsid w:val="00D41436"/>
    <w:rsid w:val="00D43DBB"/>
    <w:rsid w:val="00D45E68"/>
    <w:rsid w:val="00D4684F"/>
    <w:rsid w:val="00D469B4"/>
    <w:rsid w:val="00D50696"/>
    <w:rsid w:val="00D50DCF"/>
    <w:rsid w:val="00D51246"/>
    <w:rsid w:val="00D522E1"/>
    <w:rsid w:val="00D52716"/>
    <w:rsid w:val="00D534C0"/>
    <w:rsid w:val="00D55728"/>
    <w:rsid w:val="00D60AD5"/>
    <w:rsid w:val="00D62A7A"/>
    <w:rsid w:val="00D67710"/>
    <w:rsid w:val="00D70C6A"/>
    <w:rsid w:val="00D71E4E"/>
    <w:rsid w:val="00D73080"/>
    <w:rsid w:val="00D80DB7"/>
    <w:rsid w:val="00D829C6"/>
    <w:rsid w:val="00D83671"/>
    <w:rsid w:val="00D871F8"/>
    <w:rsid w:val="00D90372"/>
    <w:rsid w:val="00D90FDB"/>
    <w:rsid w:val="00D91303"/>
    <w:rsid w:val="00D93F40"/>
    <w:rsid w:val="00D9466B"/>
    <w:rsid w:val="00D96BF2"/>
    <w:rsid w:val="00DA0431"/>
    <w:rsid w:val="00DA19FE"/>
    <w:rsid w:val="00DA258F"/>
    <w:rsid w:val="00DA2FD7"/>
    <w:rsid w:val="00DA3D3D"/>
    <w:rsid w:val="00DA462D"/>
    <w:rsid w:val="00DA76CF"/>
    <w:rsid w:val="00DB3D96"/>
    <w:rsid w:val="00DB5D00"/>
    <w:rsid w:val="00DB5EBE"/>
    <w:rsid w:val="00DB640C"/>
    <w:rsid w:val="00DB6CB3"/>
    <w:rsid w:val="00DB70FA"/>
    <w:rsid w:val="00DB76C0"/>
    <w:rsid w:val="00DC24CE"/>
    <w:rsid w:val="00DC56D8"/>
    <w:rsid w:val="00DD33CB"/>
    <w:rsid w:val="00DD44EA"/>
    <w:rsid w:val="00DD4EA4"/>
    <w:rsid w:val="00DD5062"/>
    <w:rsid w:val="00DD6342"/>
    <w:rsid w:val="00DD6688"/>
    <w:rsid w:val="00DD7093"/>
    <w:rsid w:val="00DE0B91"/>
    <w:rsid w:val="00DE0FD2"/>
    <w:rsid w:val="00DE20D6"/>
    <w:rsid w:val="00DE2C2B"/>
    <w:rsid w:val="00DE30C9"/>
    <w:rsid w:val="00DE454C"/>
    <w:rsid w:val="00DE6EBF"/>
    <w:rsid w:val="00DF4965"/>
    <w:rsid w:val="00DF5318"/>
    <w:rsid w:val="00E0106D"/>
    <w:rsid w:val="00E05657"/>
    <w:rsid w:val="00E05DB3"/>
    <w:rsid w:val="00E0638B"/>
    <w:rsid w:val="00E108E5"/>
    <w:rsid w:val="00E12CC3"/>
    <w:rsid w:val="00E14885"/>
    <w:rsid w:val="00E16E31"/>
    <w:rsid w:val="00E210EF"/>
    <w:rsid w:val="00E23CB0"/>
    <w:rsid w:val="00E240EC"/>
    <w:rsid w:val="00E243D5"/>
    <w:rsid w:val="00E25A78"/>
    <w:rsid w:val="00E25CFA"/>
    <w:rsid w:val="00E27E5D"/>
    <w:rsid w:val="00E34163"/>
    <w:rsid w:val="00E34384"/>
    <w:rsid w:val="00E34619"/>
    <w:rsid w:val="00E40116"/>
    <w:rsid w:val="00E40586"/>
    <w:rsid w:val="00E429AF"/>
    <w:rsid w:val="00E42A79"/>
    <w:rsid w:val="00E45E1D"/>
    <w:rsid w:val="00E4724F"/>
    <w:rsid w:val="00E50709"/>
    <w:rsid w:val="00E51DC2"/>
    <w:rsid w:val="00E560BF"/>
    <w:rsid w:val="00E56264"/>
    <w:rsid w:val="00E65780"/>
    <w:rsid w:val="00E665DD"/>
    <w:rsid w:val="00E6701B"/>
    <w:rsid w:val="00E70E73"/>
    <w:rsid w:val="00E71805"/>
    <w:rsid w:val="00E72FAB"/>
    <w:rsid w:val="00E831D8"/>
    <w:rsid w:val="00E8659B"/>
    <w:rsid w:val="00E868E8"/>
    <w:rsid w:val="00E87731"/>
    <w:rsid w:val="00E90A6C"/>
    <w:rsid w:val="00E967B9"/>
    <w:rsid w:val="00E96F5D"/>
    <w:rsid w:val="00E97B09"/>
    <w:rsid w:val="00E97D72"/>
    <w:rsid w:val="00EA0702"/>
    <w:rsid w:val="00EA1456"/>
    <w:rsid w:val="00EA24DE"/>
    <w:rsid w:val="00EA3594"/>
    <w:rsid w:val="00EA36DB"/>
    <w:rsid w:val="00EA44B8"/>
    <w:rsid w:val="00EA68A3"/>
    <w:rsid w:val="00EA6B9A"/>
    <w:rsid w:val="00EA7E09"/>
    <w:rsid w:val="00EB09F4"/>
    <w:rsid w:val="00EB67CF"/>
    <w:rsid w:val="00EB7FD9"/>
    <w:rsid w:val="00EC06E1"/>
    <w:rsid w:val="00EC2F2D"/>
    <w:rsid w:val="00EC6080"/>
    <w:rsid w:val="00EC67B7"/>
    <w:rsid w:val="00EC6B0F"/>
    <w:rsid w:val="00EC7977"/>
    <w:rsid w:val="00ED3094"/>
    <w:rsid w:val="00ED3367"/>
    <w:rsid w:val="00ED4125"/>
    <w:rsid w:val="00ED5D1F"/>
    <w:rsid w:val="00ED6039"/>
    <w:rsid w:val="00EE3107"/>
    <w:rsid w:val="00EE3799"/>
    <w:rsid w:val="00EE55EF"/>
    <w:rsid w:val="00EE5C4D"/>
    <w:rsid w:val="00EF2FB4"/>
    <w:rsid w:val="00EF4537"/>
    <w:rsid w:val="00EF665E"/>
    <w:rsid w:val="00F0156B"/>
    <w:rsid w:val="00F0348A"/>
    <w:rsid w:val="00F04B5F"/>
    <w:rsid w:val="00F04F96"/>
    <w:rsid w:val="00F05E7E"/>
    <w:rsid w:val="00F0712D"/>
    <w:rsid w:val="00F07939"/>
    <w:rsid w:val="00F1015D"/>
    <w:rsid w:val="00F10560"/>
    <w:rsid w:val="00F13990"/>
    <w:rsid w:val="00F13A1C"/>
    <w:rsid w:val="00F1421A"/>
    <w:rsid w:val="00F14487"/>
    <w:rsid w:val="00F1608C"/>
    <w:rsid w:val="00F16644"/>
    <w:rsid w:val="00F16EF4"/>
    <w:rsid w:val="00F17AA4"/>
    <w:rsid w:val="00F212E7"/>
    <w:rsid w:val="00F21A41"/>
    <w:rsid w:val="00F33F1D"/>
    <w:rsid w:val="00F40082"/>
    <w:rsid w:val="00F409E2"/>
    <w:rsid w:val="00F40D99"/>
    <w:rsid w:val="00F40DF3"/>
    <w:rsid w:val="00F44730"/>
    <w:rsid w:val="00F50F7B"/>
    <w:rsid w:val="00F561F2"/>
    <w:rsid w:val="00F645F6"/>
    <w:rsid w:val="00F6511F"/>
    <w:rsid w:val="00F6519A"/>
    <w:rsid w:val="00F65587"/>
    <w:rsid w:val="00F670DD"/>
    <w:rsid w:val="00F67D77"/>
    <w:rsid w:val="00F7280E"/>
    <w:rsid w:val="00F7430C"/>
    <w:rsid w:val="00F7603F"/>
    <w:rsid w:val="00F8732F"/>
    <w:rsid w:val="00F915F7"/>
    <w:rsid w:val="00F91B2D"/>
    <w:rsid w:val="00F9210F"/>
    <w:rsid w:val="00F92C11"/>
    <w:rsid w:val="00F93D57"/>
    <w:rsid w:val="00F96512"/>
    <w:rsid w:val="00FA0725"/>
    <w:rsid w:val="00FA0A36"/>
    <w:rsid w:val="00FA0C3A"/>
    <w:rsid w:val="00FA1444"/>
    <w:rsid w:val="00FA293E"/>
    <w:rsid w:val="00FA41BC"/>
    <w:rsid w:val="00FA794C"/>
    <w:rsid w:val="00FB03AE"/>
    <w:rsid w:val="00FB06FF"/>
    <w:rsid w:val="00FB1E8F"/>
    <w:rsid w:val="00FB7B2E"/>
    <w:rsid w:val="00FC0519"/>
    <w:rsid w:val="00FC4485"/>
    <w:rsid w:val="00FC5B79"/>
    <w:rsid w:val="00FC71FA"/>
    <w:rsid w:val="00FC787B"/>
    <w:rsid w:val="00FD1746"/>
    <w:rsid w:val="00FD1F14"/>
    <w:rsid w:val="00FD1F30"/>
    <w:rsid w:val="00FD5A41"/>
    <w:rsid w:val="00FD6A1E"/>
    <w:rsid w:val="00FE100D"/>
    <w:rsid w:val="00FE1E9D"/>
    <w:rsid w:val="00FE2032"/>
    <w:rsid w:val="00FF41ED"/>
    <w:rsid w:val="00FF5074"/>
    <w:rsid w:val="00FF6BF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qFormat="1"/>
    <w:lsdException w:name="table of figures" w:uiPriority="99"/>
    <w:lsdException w:name="Title" w:qFormat="1"/>
    <w:lsdException w:name="Default Paragraph Font" w:uiPriority="1"/>
    <w:lsdException w:name="Subtitle" w:qFormat="1"/>
    <w:lsdException w:name="Body Text 3"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12AA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unhideWhenUsed/>
    <w:rsid w:val="00067937"/>
    <w:pPr>
      <w:keepNext/>
      <w:spacing w:before="240" w:after="60"/>
      <w:outlineLvl w:val="0"/>
    </w:pPr>
    <w:rPr>
      <w:rFonts w:ascii="Cambria" w:hAnsi="Cambria"/>
      <w:b/>
      <w:bCs/>
      <w:kern w:val="32"/>
      <w:sz w:val="32"/>
      <w:szCs w:val="32"/>
    </w:rPr>
  </w:style>
  <w:style w:type="paragraph" w:styleId="Heading2">
    <w:name w:val="heading 2"/>
    <w:basedOn w:val="Normal"/>
    <w:next w:val="Normal"/>
    <w:autoRedefine/>
    <w:qFormat/>
    <w:rsid w:val="006E4201"/>
    <w:pPr>
      <w:spacing w:before="240" w:after="120"/>
      <w:outlineLvl w:val="1"/>
    </w:pPr>
    <w:rPr>
      <w:rFonts w:ascii="Arial" w:hAnsi="Arial"/>
      <w:bCs/>
      <w:i/>
      <w:kern w:val="28"/>
      <w:sz w:val="32"/>
      <w:lang w:val="en-CA" w:eastAsia="en-CA"/>
    </w:rPr>
  </w:style>
  <w:style w:type="paragraph" w:styleId="Heading3">
    <w:name w:val="heading 3"/>
    <w:basedOn w:val="Normal"/>
    <w:next w:val="Normal"/>
    <w:qFormat/>
    <w:rsid w:val="005F0F5C"/>
    <w:pPr>
      <w:keepNext/>
      <w:spacing w:before="240" w:after="60"/>
      <w:outlineLvl w:val="2"/>
    </w:pPr>
    <w:rPr>
      <w:rFonts w:ascii="Arial" w:hAnsi="Arial" w:cs="Arial"/>
      <w:b/>
      <w:bCs/>
      <w:sz w:val="28"/>
      <w:szCs w:val="26"/>
    </w:rPr>
  </w:style>
  <w:style w:type="paragraph" w:styleId="Heading4">
    <w:name w:val="heading 4"/>
    <w:basedOn w:val="Normal"/>
    <w:next w:val="Normal"/>
    <w:qFormat/>
    <w:rsid w:val="00AD7905"/>
    <w:pPr>
      <w:keepNext/>
      <w:spacing w:before="240" w:after="60"/>
      <w:outlineLvl w:val="3"/>
    </w:pPr>
    <w:rPr>
      <w:b/>
      <w:bCs/>
      <w:szCs w:val="28"/>
    </w:rPr>
  </w:style>
  <w:style w:type="paragraph" w:styleId="Heading5">
    <w:name w:val="heading 5"/>
    <w:basedOn w:val="Normal"/>
    <w:next w:val="Normal"/>
    <w:qFormat/>
    <w:rsid w:val="00AD7905"/>
    <w:pPr>
      <w:spacing w:before="240" w:after="60"/>
      <w:outlineLvl w:val="4"/>
    </w:pPr>
    <w:rPr>
      <w:bCs/>
      <w:i/>
      <w:iCs/>
      <w:szCs w:val="26"/>
    </w:rPr>
  </w:style>
  <w:style w:type="paragraph" w:styleId="Heading6">
    <w:name w:val="heading 6"/>
    <w:basedOn w:val="Normal"/>
    <w:next w:val="Normal"/>
    <w:link w:val="Heading6Char"/>
    <w:semiHidden/>
    <w:unhideWhenUsed/>
    <w:qFormat/>
    <w:rsid w:val="0019295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5F6D"/>
    <w:rPr>
      <w:color w:val="0066FF"/>
      <w:u w:val="single"/>
    </w:rPr>
  </w:style>
  <w:style w:type="paragraph" w:styleId="BodyText3">
    <w:name w:val="Body Text 3"/>
    <w:basedOn w:val="Normal"/>
    <w:link w:val="BodyText3Char"/>
    <w:uiPriority w:val="99"/>
    <w:rsid w:val="000C4C55"/>
    <w:rPr>
      <w:rFonts w:ascii="Verdana" w:hAnsi="Verdana"/>
      <w:sz w:val="28"/>
    </w:rPr>
  </w:style>
  <w:style w:type="paragraph" w:styleId="BodyText">
    <w:name w:val="Body Text"/>
    <w:basedOn w:val="Normal"/>
    <w:rsid w:val="001B61D2"/>
    <w:pPr>
      <w:spacing w:after="120"/>
    </w:pPr>
    <w:rPr>
      <w:rFonts w:ascii="Times New Roman" w:hAnsi="Times New Roman"/>
    </w:rPr>
  </w:style>
  <w:style w:type="paragraph" w:styleId="BodyTextIndent3">
    <w:name w:val="Body Text Indent 3"/>
    <w:basedOn w:val="Normal"/>
    <w:rsid w:val="000C4C55"/>
    <w:pPr>
      <w:spacing w:after="120"/>
      <w:ind w:left="360"/>
    </w:pPr>
    <w:rPr>
      <w:sz w:val="16"/>
      <w:szCs w:val="16"/>
    </w:rPr>
  </w:style>
  <w:style w:type="paragraph" w:customStyle="1" w:styleId="HeadingI">
    <w:name w:val="Heading I"/>
    <w:basedOn w:val="Normal"/>
    <w:rsid w:val="000C4C55"/>
    <w:pPr>
      <w:keepNext/>
      <w:keepLines/>
      <w:widowControl w:val="0"/>
      <w:tabs>
        <w:tab w:val="left" w:pos="450"/>
      </w:tabs>
      <w:spacing w:before="240"/>
      <w:ind w:left="450" w:hanging="450"/>
    </w:pPr>
    <w:rPr>
      <w:rFonts w:ascii="Arial" w:hAnsi="Arial"/>
      <w:b/>
      <w:sz w:val="28"/>
      <w:szCs w:val="28"/>
    </w:rPr>
  </w:style>
  <w:style w:type="paragraph" w:customStyle="1" w:styleId="text">
    <w:name w:val="text"/>
    <w:basedOn w:val="Normal"/>
    <w:rsid w:val="000C4C55"/>
    <w:pPr>
      <w:spacing w:before="120"/>
      <w:ind w:firstLine="720"/>
    </w:pPr>
    <w:rPr>
      <w:rFonts w:ascii="Arial" w:hAnsi="Arial"/>
    </w:rPr>
  </w:style>
  <w:style w:type="paragraph" w:customStyle="1" w:styleId="textbullets2">
    <w:name w:val="text bullets 2"/>
    <w:basedOn w:val="Normal"/>
    <w:rsid w:val="000C4C55"/>
    <w:pPr>
      <w:widowControl w:val="0"/>
      <w:numPr>
        <w:numId w:val="4"/>
      </w:numPr>
      <w:tabs>
        <w:tab w:val="clear" w:pos="630"/>
        <w:tab w:val="num" w:pos="720"/>
      </w:tabs>
      <w:spacing w:before="120"/>
      <w:ind w:left="720"/>
    </w:pPr>
    <w:rPr>
      <w:rFonts w:ascii="Arial" w:hAnsi="Arial"/>
      <w:b/>
    </w:rPr>
  </w:style>
  <w:style w:type="paragraph" w:customStyle="1" w:styleId="text-bullets3">
    <w:name w:val="text - bullets 3"/>
    <w:basedOn w:val="Normal"/>
    <w:rsid w:val="000C4C55"/>
    <w:pPr>
      <w:widowControl w:val="0"/>
      <w:numPr>
        <w:ilvl w:val="1"/>
        <w:numId w:val="4"/>
      </w:numPr>
      <w:tabs>
        <w:tab w:val="clear" w:pos="1440"/>
        <w:tab w:val="num" w:pos="1080"/>
      </w:tabs>
      <w:ind w:left="1080"/>
    </w:pPr>
    <w:rPr>
      <w:rFonts w:ascii="Arial" w:hAnsi="Arial"/>
    </w:rPr>
  </w:style>
  <w:style w:type="paragraph" w:customStyle="1" w:styleId="HeadingA">
    <w:name w:val="Heading A"/>
    <w:basedOn w:val="Normal"/>
    <w:rsid w:val="000C4C55"/>
    <w:pPr>
      <w:keepNext/>
      <w:tabs>
        <w:tab w:val="left" w:pos="1080"/>
      </w:tabs>
      <w:spacing w:before="240"/>
      <w:ind w:left="1080" w:hanging="360"/>
    </w:pPr>
    <w:rPr>
      <w:rFonts w:ascii="Arial (W1)" w:hAnsi="Arial (W1)"/>
      <w:b/>
    </w:rPr>
  </w:style>
  <w:style w:type="paragraph" w:styleId="Footer">
    <w:name w:val="footer"/>
    <w:basedOn w:val="Normal"/>
    <w:link w:val="FooterChar"/>
    <w:uiPriority w:val="99"/>
    <w:unhideWhenUsed/>
    <w:rsid w:val="00067937"/>
    <w:pPr>
      <w:tabs>
        <w:tab w:val="center" w:pos="4680"/>
        <w:tab w:val="right" w:pos="9360"/>
      </w:tabs>
    </w:pPr>
  </w:style>
  <w:style w:type="character" w:styleId="PageNumber">
    <w:name w:val="page number"/>
    <w:basedOn w:val="DefaultParagraphFont"/>
    <w:rsid w:val="000C4C55"/>
  </w:style>
  <w:style w:type="paragraph" w:styleId="Header">
    <w:name w:val="header"/>
    <w:basedOn w:val="Normal"/>
    <w:link w:val="HeaderChar"/>
    <w:uiPriority w:val="99"/>
    <w:unhideWhenUsed/>
    <w:rsid w:val="00067937"/>
    <w:pPr>
      <w:tabs>
        <w:tab w:val="center" w:pos="4680"/>
        <w:tab w:val="right" w:pos="9360"/>
      </w:tabs>
    </w:pPr>
    <w:rPr>
      <w:rFonts w:ascii="Calibri" w:eastAsia="Calibri" w:hAnsi="Calibri"/>
    </w:rPr>
  </w:style>
  <w:style w:type="paragraph" w:styleId="BalloonText">
    <w:name w:val="Balloon Text"/>
    <w:basedOn w:val="Normal"/>
    <w:link w:val="BalloonTextChar"/>
    <w:uiPriority w:val="99"/>
    <w:semiHidden/>
    <w:unhideWhenUsed/>
    <w:rsid w:val="00067937"/>
    <w:rPr>
      <w:rFonts w:ascii="Tahoma" w:hAnsi="Tahoma" w:cs="Tahoma"/>
      <w:sz w:val="16"/>
      <w:szCs w:val="16"/>
    </w:rPr>
  </w:style>
  <w:style w:type="paragraph" w:customStyle="1" w:styleId="ReferenceBibliographyHeading">
    <w:name w:val="Reference/Bibliography Heading"/>
    <w:basedOn w:val="Normal"/>
    <w:rsid w:val="005F41D7"/>
    <w:rPr>
      <w:rFonts w:eastAsia="Times" w:cs="Arial"/>
      <w:b/>
      <w:szCs w:val="36"/>
    </w:rPr>
  </w:style>
  <w:style w:type="paragraph" w:customStyle="1" w:styleId="CitationHeading">
    <w:name w:val="Citation Heading"/>
    <w:basedOn w:val="Normal"/>
    <w:next w:val="BodyText"/>
    <w:rsid w:val="005F41D7"/>
    <w:rPr>
      <w:rFonts w:eastAsia="Times"/>
      <w:b/>
    </w:rPr>
  </w:style>
  <w:style w:type="paragraph" w:customStyle="1" w:styleId="TitlePageReportNumber">
    <w:name w:val="Title Page Report Number"/>
    <w:basedOn w:val="Normal"/>
    <w:rsid w:val="005F41D7"/>
    <w:rPr>
      <w:rFonts w:ascii="Arial" w:eastAsia="Times" w:hAnsi="Arial"/>
      <w:b/>
      <w:sz w:val="28"/>
    </w:rPr>
  </w:style>
  <w:style w:type="paragraph" w:customStyle="1" w:styleId="AbstractRun-inHeadings">
    <w:name w:val="Abstract Run-in Headings"/>
    <w:basedOn w:val="Heading1"/>
    <w:next w:val="BodyText"/>
    <w:rsid w:val="005F41D7"/>
    <w:pPr>
      <w:spacing w:before="0" w:after="0"/>
    </w:pPr>
    <w:rPr>
      <w:rFonts w:ascii="Times New Roman" w:eastAsia="Times" w:hAnsi="Times New Roman"/>
      <w:bCs w:val="0"/>
      <w:kern w:val="0"/>
      <w:sz w:val="24"/>
      <w:szCs w:val="20"/>
    </w:rPr>
  </w:style>
  <w:style w:type="paragraph" w:customStyle="1" w:styleId="QRResponse">
    <w:name w:val="Q&amp;R Response"/>
    <w:basedOn w:val="Normal"/>
    <w:autoRedefine/>
    <w:rsid w:val="005F41D7"/>
    <w:pPr>
      <w:keepNext/>
      <w:numPr>
        <w:numId w:val="5"/>
      </w:numPr>
      <w:spacing w:before="300" w:after="400"/>
      <w:outlineLvl w:val="0"/>
    </w:pPr>
    <w:rPr>
      <w:rFonts w:ascii="Arial" w:hAnsi="Arial" w:cs="Arial"/>
      <w:bCs/>
      <w:kern w:val="32"/>
      <w:szCs w:val="32"/>
    </w:rPr>
  </w:style>
  <w:style w:type="paragraph" w:customStyle="1" w:styleId="Default">
    <w:name w:val="Default"/>
    <w:rsid w:val="00720A7F"/>
    <w:pPr>
      <w:autoSpaceDE w:val="0"/>
      <w:autoSpaceDN w:val="0"/>
      <w:adjustRightInd w:val="0"/>
    </w:pPr>
    <w:rPr>
      <w:rFonts w:ascii="Arial" w:hAnsi="Arial" w:cs="Arial"/>
      <w:color w:val="000000"/>
      <w:sz w:val="24"/>
      <w:szCs w:val="24"/>
    </w:rPr>
  </w:style>
  <w:style w:type="paragraph" w:customStyle="1" w:styleId="OtherFrontmatterHeadings">
    <w:name w:val="Other Frontmatter Headings"/>
    <w:basedOn w:val="Default"/>
    <w:next w:val="Default"/>
    <w:rsid w:val="00720A7F"/>
    <w:rPr>
      <w:rFonts w:cs="Times New Roman"/>
      <w:color w:val="auto"/>
    </w:rPr>
  </w:style>
  <w:style w:type="paragraph" w:styleId="NormalWeb">
    <w:name w:val="Normal (Web)"/>
    <w:basedOn w:val="Normal"/>
    <w:uiPriority w:val="99"/>
    <w:rsid w:val="009A3C61"/>
    <w:pPr>
      <w:spacing w:before="100" w:beforeAutospacing="1" w:after="100" w:afterAutospacing="1"/>
    </w:pPr>
    <w:rPr>
      <w:rFonts w:ascii="Times New Roman" w:hAnsi="Times New Roman"/>
      <w:sz w:val="24"/>
      <w:szCs w:val="24"/>
    </w:rPr>
  </w:style>
  <w:style w:type="paragraph" w:styleId="TOC1">
    <w:name w:val="toc 1"/>
    <w:basedOn w:val="Normal"/>
    <w:next w:val="Normal"/>
    <w:autoRedefine/>
    <w:uiPriority w:val="39"/>
    <w:rsid w:val="00EB67CF"/>
    <w:pPr>
      <w:tabs>
        <w:tab w:val="right" w:leader="dot" w:pos="9350"/>
      </w:tabs>
      <w:spacing w:after="0"/>
    </w:pPr>
    <w:rPr>
      <w:rFonts w:ascii="Times New Roman" w:hAnsi="Times New Roman"/>
      <w:lang w:val="en-CA"/>
    </w:rPr>
  </w:style>
  <w:style w:type="paragraph" w:styleId="TOC2">
    <w:name w:val="toc 2"/>
    <w:basedOn w:val="Normal"/>
    <w:next w:val="Normal"/>
    <w:autoRedefine/>
    <w:uiPriority w:val="39"/>
    <w:rsid w:val="00756878"/>
    <w:pPr>
      <w:spacing w:after="0" w:line="240" w:lineRule="auto"/>
      <w:ind w:left="245"/>
    </w:pPr>
    <w:rPr>
      <w:rFonts w:ascii="Times New Roman" w:hAnsi="Times New Roman"/>
      <w:lang w:val="en-CA"/>
    </w:rPr>
  </w:style>
  <w:style w:type="paragraph" w:styleId="Caption">
    <w:name w:val="caption"/>
    <w:basedOn w:val="Normal"/>
    <w:next w:val="Normal"/>
    <w:qFormat/>
    <w:rsid w:val="00B21C26"/>
    <w:rPr>
      <w:rFonts w:ascii="Arial" w:hAnsi="Arial"/>
      <w:b/>
      <w:bCs/>
    </w:rPr>
  </w:style>
  <w:style w:type="paragraph" w:styleId="TableofFigures">
    <w:name w:val="table of figures"/>
    <w:basedOn w:val="Normal"/>
    <w:next w:val="Normal"/>
    <w:uiPriority w:val="99"/>
    <w:rsid w:val="00E2507E"/>
  </w:style>
  <w:style w:type="paragraph" w:styleId="DocumentMap">
    <w:name w:val="Document Map"/>
    <w:basedOn w:val="Normal"/>
    <w:semiHidden/>
    <w:rsid w:val="005F0F5C"/>
    <w:pPr>
      <w:shd w:val="clear" w:color="auto" w:fill="000080"/>
    </w:pPr>
    <w:rPr>
      <w:rFonts w:ascii="Tahoma" w:hAnsi="Tahoma" w:cs="Tahoma"/>
      <w:sz w:val="20"/>
    </w:rPr>
  </w:style>
  <w:style w:type="paragraph" w:styleId="TOC3">
    <w:name w:val="toc 3"/>
    <w:basedOn w:val="Normal"/>
    <w:next w:val="Normal"/>
    <w:autoRedefine/>
    <w:uiPriority w:val="39"/>
    <w:rsid w:val="00756878"/>
    <w:pPr>
      <w:tabs>
        <w:tab w:val="right" w:leader="dot" w:pos="9350"/>
      </w:tabs>
      <w:spacing w:after="0" w:line="240" w:lineRule="auto"/>
      <w:ind w:left="475"/>
    </w:pPr>
    <w:rPr>
      <w:rFonts w:ascii="Times New Roman" w:hAnsi="Times New Roman"/>
    </w:rPr>
  </w:style>
  <w:style w:type="paragraph" w:customStyle="1" w:styleId="Style1">
    <w:name w:val="Style1"/>
    <w:basedOn w:val="Heading4"/>
    <w:rsid w:val="00630FF7"/>
  </w:style>
  <w:style w:type="paragraph" w:customStyle="1" w:styleId="Style2">
    <w:name w:val="Style2"/>
    <w:basedOn w:val="Heading4"/>
    <w:rsid w:val="00AD7905"/>
    <w:rPr>
      <w:b w:val="0"/>
    </w:rPr>
  </w:style>
  <w:style w:type="paragraph" w:customStyle="1" w:styleId="Style3">
    <w:name w:val="Style3"/>
    <w:basedOn w:val="Heading5"/>
    <w:rsid w:val="00AD7905"/>
    <w:rPr>
      <w:rFonts w:cs="Arial"/>
      <w:b/>
      <w:szCs w:val="22"/>
    </w:rPr>
  </w:style>
  <w:style w:type="character" w:customStyle="1" w:styleId="BodyText3Char">
    <w:name w:val="Body Text 3 Char"/>
    <w:basedOn w:val="DefaultParagraphFont"/>
    <w:link w:val="BodyText3"/>
    <w:uiPriority w:val="99"/>
    <w:rsid w:val="008C5E19"/>
    <w:rPr>
      <w:rFonts w:ascii="Verdana" w:eastAsiaTheme="minorHAnsi" w:hAnsi="Verdana" w:cstheme="minorBidi"/>
      <w:sz w:val="28"/>
      <w:szCs w:val="22"/>
    </w:rPr>
  </w:style>
  <w:style w:type="paragraph" w:styleId="HTMLPreformatted">
    <w:name w:val="HTML Preformatted"/>
    <w:basedOn w:val="Normal"/>
    <w:rsid w:val="00146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basedOn w:val="DefaultParagraphFont"/>
    <w:rsid w:val="00067937"/>
    <w:rPr>
      <w:sz w:val="16"/>
      <w:szCs w:val="16"/>
    </w:rPr>
  </w:style>
  <w:style w:type="paragraph" w:styleId="CommentText">
    <w:name w:val="annotation text"/>
    <w:basedOn w:val="Normal"/>
    <w:link w:val="CommentTextChar"/>
    <w:rsid w:val="00067937"/>
    <w:pPr>
      <w:spacing w:before="240" w:after="60"/>
    </w:pPr>
    <w:rPr>
      <w:rFonts w:ascii="Calibri" w:eastAsia="Calibri" w:hAnsi="Calibri"/>
      <w:sz w:val="20"/>
    </w:rPr>
  </w:style>
  <w:style w:type="character" w:customStyle="1" w:styleId="CommentTextChar">
    <w:name w:val="Comment Text Char"/>
    <w:basedOn w:val="DefaultParagraphFont"/>
    <w:link w:val="CommentText"/>
    <w:rsid w:val="00A037D9"/>
    <w:rPr>
      <w:rFonts w:ascii="Calibri" w:eastAsia="Calibri" w:hAnsi="Calibri"/>
    </w:rPr>
  </w:style>
  <w:style w:type="paragraph" w:styleId="CommentSubject">
    <w:name w:val="annotation subject"/>
    <w:basedOn w:val="CommentText"/>
    <w:next w:val="CommentText"/>
    <w:link w:val="CommentSubjectChar"/>
    <w:rsid w:val="00067937"/>
    <w:rPr>
      <w:b/>
      <w:bCs/>
    </w:rPr>
  </w:style>
  <w:style w:type="character" w:customStyle="1" w:styleId="CommentSubjectChar">
    <w:name w:val="Comment Subject Char"/>
    <w:basedOn w:val="CommentTextChar"/>
    <w:link w:val="CommentSubject"/>
    <w:rsid w:val="00A037D9"/>
    <w:rPr>
      <w:rFonts w:ascii="Calibri" w:eastAsia="Calibri" w:hAnsi="Calibri"/>
      <w:b/>
      <w:bCs/>
    </w:rPr>
  </w:style>
  <w:style w:type="table" w:styleId="TableGrid">
    <w:name w:val="Table Grid"/>
    <w:basedOn w:val="TableNormal"/>
    <w:uiPriority w:val="59"/>
    <w:rsid w:val="0006793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text">
    <w:name w:val="Bullet text"/>
    <w:basedOn w:val="Normal"/>
    <w:link w:val="BullettextChar"/>
    <w:rsid w:val="00994345"/>
    <w:pPr>
      <w:keepLines/>
      <w:widowControl w:val="0"/>
      <w:numPr>
        <w:numId w:val="10"/>
      </w:numPr>
      <w:tabs>
        <w:tab w:val="clear" w:pos="936"/>
        <w:tab w:val="left" w:pos="720"/>
      </w:tabs>
      <w:ind w:left="720" w:hanging="360"/>
    </w:pPr>
  </w:style>
  <w:style w:type="character" w:customStyle="1" w:styleId="BullettextChar">
    <w:name w:val="Bullet text Char"/>
    <w:basedOn w:val="DefaultParagraphFont"/>
    <w:link w:val="Bullettext"/>
    <w:rsid w:val="00994345"/>
    <w:rPr>
      <w:sz w:val="24"/>
    </w:rPr>
  </w:style>
  <w:style w:type="character" w:customStyle="1" w:styleId="FooterChar">
    <w:name w:val="Footer Char"/>
    <w:basedOn w:val="DefaultParagraphFont"/>
    <w:link w:val="Footer"/>
    <w:uiPriority w:val="99"/>
    <w:rsid w:val="00067937"/>
    <w:rPr>
      <w:rFonts w:ascii="Times" w:hAnsi="Times"/>
      <w:sz w:val="24"/>
    </w:rPr>
  </w:style>
  <w:style w:type="paragraph" w:styleId="FootnoteText">
    <w:name w:val="footnote text"/>
    <w:basedOn w:val="Normal"/>
    <w:link w:val="FootnoteTextChar"/>
    <w:rsid w:val="007A23F6"/>
    <w:rPr>
      <w:rFonts w:ascii="Times New Roman" w:hAnsi="Times New Roman"/>
      <w:sz w:val="20"/>
    </w:rPr>
  </w:style>
  <w:style w:type="character" w:customStyle="1" w:styleId="FootnoteTextChar">
    <w:name w:val="Footnote Text Char"/>
    <w:basedOn w:val="DefaultParagraphFont"/>
    <w:link w:val="FootnoteText"/>
    <w:rsid w:val="007A23F6"/>
    <w:rPr>
      <w:rFonts w:eastAsiaTheme="minorHAnsi" w:cstheme="minorBidi"/>
      <w:szCs w:val="22"/>
    </w:rPr>
  </w:style>
  <w:style w:type="character" w:styleId="FootnoteReference">
    <w:name w:val="footnote reference"/>
    <w:basedOn w:val="DefaultParagraphFont"/>
    <w:rsid w:val="00BB20F8"/>
    <w:rPr>
      <w:vertAlign w:val="superscript"/>
    </w:rPr>
  </w:style>
  <w:style w:type="paragraph" w:customStyle="1" w:styleId="Bullets-Blank">
    <w:name w:val="Bullets-Blank"/>
    <w:basedOn w:val="Normal"/>
    <w:qFormat/>
    <w:rsid w:val="009E0C49"/>
    <w:pPr>
      <w:spacing w:before="120" w:after="120" w:line="240" w:lineRule="auto"/>
      <w:ind w:left="792" w:hanging="432"/>
    </w:pPr>
    <w:rPr>
      <w:rFonts w:ascii="Times New Roman" w:eastAsia="ヒラギノ角ゴ Pro W3" w:hAnsi="Times New Roman"/>
      <w:color w:val="000000"/>
      <w:sz w:val="24"/>
    </w:rPr>
  </w:style>
  <w:style w:type="paragraph" w:styleId="ListParagraph">
    <w:name w:val="List Paragraph"/>
    <w:basedOn w:val="Normal"/>
    <w:uiPriority w:val="34"/>
    <w:qFormat/>
    <w:rsid w:val="00BB20F8"/>
    <w:pPr>
      <w:ind w:left="720"/>
      <w:contextualSpacing/>
    </w:pPr>
  </w:style>
  <w:style w:type="character" w:customStyle="1" w:styleId="Heading1Char">
    <w:name w:val="Heading 1 Char"/>
    <w:basedOn w:val="DefaultParagraphFont"/>
    <w:link w:val="Heading1"/>
    <w:uiPriority w:val="9"/>
    <w:rsid w:val="00067937"/>
    <w:rPr>
      <w:rFonts w:ascii="Cambria" w:hAnsi="Cambria"/>
      <w:b/>
      <w:bCs/>
      <w:kern w:val="32"/>
      <w:sz w:val="32"/>
      <w:szCs w:val="32"/>
    </w:rPr>
  </w:style>
  <w:style w:type="paragraph" w:customStyle="1" w:styleId="Tasknumber">
    <w:name w:val="Task number"/>
    <w:basedOn w:val="Normal"/>
    <w:rsid w:val="005C102C"/>
    <w:pPr>
      <w:keepNext/>
      <w:keepLines/>
      <w:widowControl w:val="0"/>
      <w:numPr>
        <w:numId w:val="18"/>
      </w:numPr>
      <w:tabs>
        <w:tab w:val="left" w:pos="-1260"/>
      </w:tabs>
      <w:spacing w:before="240"/>
    </w:pPr>
    <w:rPr>
      <w:rFonts w:ascii="Times New Roman" w:eastAsia="ヒラギノ角ゴ Pro W3" w:hAnsi="Times New Roman"/>
      <w:b/>
      <w:color w:val="000000"/>
      <w:sz w:val="24"/>
      <w:u w:val="single"/>
    </w:rPr>
  </w:style>
  <w:style w:type="paragraph" w:customStyle="1" w:styleId="text-subbullet3">
    <w:name w:val="text -sub bullet 3"/>
    <w:rsid w:val="00467E22"/>
    <w:pPr>
      <w:widowControl w:val="0"/>
      <w:numPr>
        <w:numId w:val="20"/>
      </w:numPr>
      <w:tabs>
        <w:tab w:val="left" w:pos="1080"/>
      </w:tabs>
      <w:ind w:left="1080"/>
    </w:pPr>
    <w:rPr>
      <w:rFonts w:eastAsia="ヒラギノ角ゴ Pro W3"/>
      <w:color w:val="000000"/>
      <w:sz w:val="24"/>
    </w:rPr>
  </w:style>
  <w:style w:type="paragraph" w:customStyle="1" w:styleId="textbullets">
    <w:name w:val="text bullets"/>
    <w:basedOn w:val="Normal"/>
    <w:qFormat/>
    <w:rsid w:val="00467E22"/>
    <w:pPr>
      <w:widowControl w:val="0"/>
      <w:numPr>
        <w:numId w:val="19"/>
      </w:numPr>
      <w:tabs>
        <w:tab w:val="left" w:pos="720"/>
      </w:tabs>
      <w:ind w:left="720"/>
    </w:pPr>
    <w:rPr>
      <w:rFonts w:eastAsia="ヒラギノ角ゴ Pro W3"/>
      <w:color w:val="000000"/>
    </w:rPr>
  </w:style>
  <w:style w:type="paragraph" w:customStyle="1" w:styleId="ParagraphIndent">
    <w:name w:val="ParagraphIndent"/>
    <w:qFormat/>
    <w:rsid w:val="00067937"/>
    <w:pPr>
      <w:ind w:firstLine="360"/>
    </w:pPr>
    <w:rPr>
      <w:rFonts w:eastAsia="Calibri"/>
      <w:color w:val="000000"/>
      <w:sz w:val="24"/>
      <w:szCs w:val="24"/>
    </w:rPr>
  </w:style>
  <w:style w:type="paragraph" w:customStyle="1" w:styleId="ParagraphNoIndent">
    <w:name w:val="ParagraphNoIndent"/>
    <w:qFormat/>
    <w:rsid w:val="00067937"/>
    <w:rPr>
      <w:bCs/>
      <w:sz w:val="24"/>
      <w:szCs w:val="24"/>
    </w:rPr>
  </w:style>
  <w:style w:type="paragraph" w:customStyle="1" w:styleId="ReportType">
    <w:name w:val="ReportType"/>
    <w:qFormat/>
    <w:rsid w:val="00067937"/>
    <w:pPr>
      <w:pBdr>
        <w:bottom w:val="single" w:sz="12" w:space="1" w:color="auto"/>
      </w:pBdr>
    </w:pPr>
    <w:rPr>
      <w:b/>
      <w:bCs/>
      <w:i/>
      <w:sz w:val="36"/>
      <w:szCs w:val="36"/>
    </w:rPr>
  </w:style>
  <w:style w:type="paragraph" w:customStyle="1" w:styleId="NumberLine">
    <w:name w:val="NumberLine"/>
    <w:qFormat/>
    <w:rsid w:val="00067937"/>
    <w:rPr>
      <w:rFonts w:ascii="Arial" w:hAnsi="Arial"/>
      <w:b/>
      <w:bCs/>
      <w:sz w:val="28"/>
      <w:szCs w:val="28"/>
    </w:rPr>
  </w:style>
  <w:style w:type="paragraph" w:customStyle="1" w:styleId="ReportTitle">
    <w:name w:val="ReportTitle"/>
    <w:uiPriority w:val="99"/>
    <w:qFormat/>
    <w:rsid w:val="00067937"/>
    <w:rPr>
      <w:rFonts w:ascii="Arial" w:hAnsi="Arial"/>
      <w:b/>
      <w:bCs/>
      <w:sz w:val="36"/>
      <w:szCs w:val="36"/>
    </w:rPr>
  </w:style>
  <w:style w:type="paragraph" w:customStyle="1" w:styleId="PageNumber0">
    <w:name w:val="PageNumber"/>
    <w:qFormat/>
    <w:rsid w:val="00067937"/>
    <w:pPr>
      <w:jc w:val="center"/>
    </w:pPr>
    <w:rPr>
      <w:rFonts w:eastAsia="Calibri"/>
      <w:sz w:val="24"/>
      <w:szCs w:val="24"/>
    </w:rPr>
  </w:style>
  <w:style w:type="paragraph" w:customStyle="1" w:styleId="FrontMatterHead">
    <w:name w:val="FrontMatterHead"/>
    <w:qFormat/>
    <w:rsid w:val="00067937"/>
    <w:pPr>
      <w:keepNext/>
      <w:spacing w:before="240" w:after="60"/>
    </w:pPr>
    <w:rPr>
      <w:rFonts w:ascii="Arial" w:eastAsia="Calibri" w:hAnsi="Arial" w:cs="Arial"/>
      <w:b/>
      <w:sz w:val="32"/>
      <w:szCs w:val="32"/>
    </w:rPr>
  </w:style>
  <w:style w:type="table" w:customStyle="1" w:styleId="AHRQ1">
    <w:name w:val="AHRQ1"/>
    <w:basedOn w:val="TableGrid"/>
    <w:rsid w:val="00A205F1"/>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jc w:val="left"/>
      </w:pPr>
      <w:rPr>
        <w:b/>
      </w:rPr>
      <w:tblPr/>
      <w:tcPr>
        <w:vAlign w:val="bottom"/>
      </w:tcPr>
    </w:tblStylePr>
  </w:style>
  <w:style w:type="paragraph" w:customStyle="1" w:styleId="ChapterHeading">
    <w:name w:val="ChapterHeading"/>
    <w:qFormat/>
    <w:rsid w:val="00067937"/>
    <w:pPr>
      <w:keepNext/>
      <w:spacing w:after="60"/>
      <w:jc w:val="center"/>
      <w:outlineLvl w:val="0"/>
    </w:pPr>
    <w:rPr>
      <w:rFonts w:ascii="Arial" w:hAnsi="Arial"/>
      <w:b/>
      <w:bCs/>
      <w:sz w:val="36"/>
      <w:szCs w:val="24"/>
    </w:rPr>
  </w:style>
  <w:style w:type="paragraph" w:customStyle="1" w:styleId="Level1Heading">
    <w:name w:val="Level1Heading"/>
    <w:qFormat/>
    <w:rsid w:val="00067937"/>
    <w:pPr>
      <w:keepNext/>
      <w:spacing w:before="240" w:after="60"/>
      <w:outlineLvl w:val="1"/>
    </w:pPr>
    <w:rPr>
      <w:rFonts w:ascii="Arial" w:hAnsi="Arial"/>
      <w:b/>
      <w:bCs/>
      <w:sz w:val="32"/>
      <w:szCs w:val="24"/>
    </w:rPr>
  </w:style>
  <w:style w:type="paragraph" w:customStyle="1" w:styleId="Level2Heading">
    <w:name w:val="Level2Heading"/>
    <w:qFormat/>
    <w:rsid w:val="00067937"/>
    <w:pPr>
      <w:keepNext/>
      <w:spacing w:before="240" w:after="60"/>
      <w:outlineLvl w:val="2"/>
    </w:pPr>
    <w:rPr>
      <w:b/>
      <w:bCs/>
      <w:sz w:val="32"/>
      <w:szCs w:val="24"/>
    </w:rPr>
  </w:style>
  <w:style w:type="paragraph" w:customStyle="1" w:styleId="KeyQuestion">
    <w:name w:val="KeyQuestion"/>
    <w:rsid w:val="00067937"/>
    <w:pPr>
      <w:keepLines/>
      <w:spacing w:before="240" w:after="60"/>
    </w:pPr>
    <w:rPr>
      <w:rFonts w:ascii="Arial" w:hAnsi="Arial" w:cs="Arial"/>
      <w:iCs/>
      <w:sz w:val="28"/>
      <w:szCs w:val="28"/>
    </w:rPr>
  </w:style>
  <w:style w:type="paragraph" w:customStyle="1" w:styleId="TableTitle">
    <w:name w:val="TableTitle"/>
    <w:qFormat/>
    <w:rsid w:val="00067937"/>
    <w:pPr>
      <w:keepNext/>
      <w:spacing w:before="240"/>
    </w:pPr>
    <w:rPr>
      <w:rFonts w:ascii="Arial" w:eastAsia="Calibri" w:hAnsi="Arial"/>
      <w:b/>
      <w:color w:val="000000"/>
      <w:szCs w:val="24"/>
    </w:rPr>
  </w:style>
  <w:style w:type="paragraph" w:customStyle="1" w:styleId="TableNote">
    <w:name w:val="TableNote"/>
    <w:qFormat/>
    <w:rsid w:val="00067937"/>
    <w:pPr>
      <w:spacing w:after="240"/>
    </w:pPr>
    <w:rPr>
      <w:bCs/>
      <w:sz w:val="18"/>
      <w:szCs w:val="24"/>
    </w:rPr>
  </w:style>
  <w:style w:type="paragraph" w:customStyle="1" w:styleId="Reference">
    <w:name w:val="Reference"/>
    <w:qFormat/>
    <w:rsid w:val="00372F30"/>
    <w:pPr>
      <w:keepLines/>
      <w:spacing w:before="120" w:after="120"/>
      <w:ind w:left="720" w:hanging="720"/>
    </w:pPr>
    <w:rPr>
      <w:bCs/>
      <w:szCs w:val="24"/>
    </w:rPr>
  </w:style>
  <w:style w:type="character" w:customStyle="1" w:styleId="HeaderChar">
    <w:name w:val="Header Char"/>
    <w:basedOn w:val="DefaultParagraphFont"/>
    <w:link w:val="Header"/>
    <w:uiPriority w:val="99"/>
    <w:rsid w:val="00067937"/>
    <w:rPr>
      <w:rFonts w:ascii="Calibri" w:eastAsia="Calibri" w:hAnsi="Calibri"/>
      <w:sz w:val="22"/>
      <w:szCs w:val="22"/>
    </w:rPr>
  </w:style>
  <w:style w:type="paragraph" w:customStyle="1" w:styleId="Level5Heading">
    <w:name w:val="Level5Heading"/>
    <w:qFormat/>
    <w:rsid w:val="00067937"/>
    <w:pPr>
      <w:keepNext/>
      <w:spacing w:before="240"/>
      <w:outlineLvl w:val="5"/>
    </w:pPr>
    <w:rPr>
      <w:rFonts w:ascii="Arial" w:hAnsi="Arial"/>
      <w:b/>
      <w:bCs/>
      <w:sz w:val="24"/>
      <w:szCs w:val="24"/>
    </w:rPr>
  </w:style>
  <w:style w:type="paragraph" w:customStyle="1" w:styleId="Level3Heading">
    <w:name w:val="Level3Heading"/>
    <w:qFormat/>
    <w:rsid w:val="00067937"/>
    <w:pPr>
      <w:keepNext/>
      <w:spacing w:before="240"/>
      <w:outlineLvl w:val="3"/>
    </w:pPr>
    <w:rPr>
      <w:rFonts w:ascii="Arial" w:hAnsi="Arial"/>
      <w:b/>
      <w:bCs/>
      <w:sz w:val="28"/>
      <w:szCs w:val="24"/>
    </w:rPr>
  </w:style>
  <w:style w:type="character" w:customStyle="1" w:styleId="BalloonTextChar">
    <w:name w:val="Balloon Text Char"/>
    <w:basedOn w:val="DefaultParagraphFont"/>
    <w:link w:val="BalloonText"/>
    <w:uiPriority w:val="99"/>
    <w:semiHidden/>
    <w:rsid w:val="00067937"/>
    <w:rPr>
      <w:rFonts w:ascii="Tahoma" w:hAnsi="Tahoma" w:cs="Tahoma"/>
      <w:sz w:val="16"/>
      <w:szCs w:val="16"/>
    </w:rPr>
  </w:style>
  <w:style w:type="paragraph" w:customStyle="1" w:styleId="PreparedForText">
    <w:name w:val="PreparedForText"/>
    <w:qFormat/>
    <w:rsid w:val="00067937"/>
    <w:rPr>
      <w:bCs/>
      <w:sz w:val="24"/>
      <w:szCs w:val="24"/>
    </w:rPr>
  </w:style>
  <w:style w:type="paragraph" w:customStyle="1" w:styleId="ParagraphNoIndentBold">
    <w:name w:val="ParagraphNoIndentBold"/>
    <w:qFormat/>
    <w:rsid w:val="00067937"/>
    <w:rPr>
      <w:b/>
      <w:bCs/>
      <w:sz w:val="24"/>
      <w:szCs w:val="24"/>
    </w:rPr>
  </w:style>
  <w:style w:type="paragraph" w:customStyle="1" w:styleId="ContractNumber">
    <w:name w:val="ContractNumber"/>
    <w:next w:val="ParagraphNoIndent"/>
    <w:qFormat/>
    <w:rsid w:val="00067937"/>
    <w:rPr>
      <w:b/>
      <w:bCs/>
      <w:sz w:val="24"/>
      <w:szCs w:val="24"/>
    </w:rPr>
  </w:style>
  <w:style w:type="paragraph" w:customStyle="1" w:styleId="PreparedByText">
    <w:name w:val="PreparedByText"/>
    <w:qFormat/>
    <w:rsid w:val="00067937"/>
    <w:rPr>
      <w:bCs/>
      <w:sz w:val="24"/>
      <w:szCs w:val="24"/>
    </w:rPr>
  </w:style>
  <w:style w:type="paragraph" w:customStyle="1" w:styleId="Investigators">
    <w:name w:val="Investigators"/>
    <w:qFormat/>
    <w:rsid w:val="00067937"/>
    <w:rPr>
      <w:bCs/>
      <w:sz w:val="24"/>
      <w:szCs w:val="24"/>
    </w:rPr>
  </w:style>
  <w:style w:type="paragraph" w:customStyle="1" w:styleId="PublicationNumberDate">
    <w:name w:val="PublicationNumberDate"/>
    <w:qFormat/>
    <w:rsid w:val="00067937"/>
    <w:rPr>
      <w:b/>
      <w:bCs/>
      <w:sz w:val="24"/>
      <w:szCs w:val="24"/>
    </w:rPr>
  </w:style>
  <w:style w:type="paragraph" w:customStyle="1" w:styleId="SuggestedCitation">
    <w:name w:val="SuggestedCitation"/>
    <w:qFormat/>
    <w:rsid w:val="00067937"/>
    <w:rPr>
      <w:bCs/>
      <w:sz w:val="24"/>
      <w:szCs w:val="24"/>
    </w:rPr>
  </w:style>
  <w:style w:type="paragraph" w:customStyle="1" w:styleId="Contents">
    <w:name w:val="Contents"/>
    <w:qFormat/>
    <w:rsid w:val="00067937"/>
    <w:pPr>
      <w:keepNext/>
      <w:jc w:val="center"/>
    </w:pPr>
    <w:rPr>
      <w:rFonts w:ascii="Arial" w:eastAsia="Calibri" w:hAnsi="Arial" w:cs="Arial"/>
      <w:b/>
      <w:sz w:val="36"/>
      <w:szCs w:val="32"/>
    </w:rPr>
  </w:style>
  <w:style w:type="paragraph" w:customStyle="1" w:styleId="ContentsSubhead">
    <w:name w:val="ContentsSubhead"/>
    <w:qFormat/>
    <w:rsid w:val="00067937"/>
    <w:pPr>
      <w:keepNext/>
      <w:spacing w:before="240"/>
    </w:pPr>
    <w:rPr>
      <w:b/>
      <w:bCs/>
      <w:sz w:val="24"/>
      <w:szCs w:val="28"/>
    </w:rPr>
  </w:style>
  <w:style w:type="paragraph" w:customStyle="1" w:styleId="Level4Heading">
    <w:name w:val="Level4Heading"/>
    <w:qFormat/>
    <w:rsid w:val="00067937"/>
    <w:pPr>
      <w:keepNext/>
      <w:spacing w:before="240"/>
      <w:outlineLvl w:val="4"/>
    </w:pPr>
    <w:rPr>
      <w:b/>
      <w:bCs/>
      <w:sz w:val="28"/>
      <w:szCs w:val="24"/>
    </w:rPr>
  </w:style>
  <w:style w:type="paragraph" w:customStyle="1" w:styleId="TableColumnHead">
    <w:name w:val="TableColumnHead"/>
    <w:qFormat/>
    <w:rsid w:val="008C5E19"/>
    <w:rPr>
      <w:rFonts w:ascii="Arial" w:eastAsia="Calibri" w:hAnsi="Arial" w:cs="Arial"/>
      <w:b/>
      <w:bCs/>
      <w:sz w:val="18"/>
      <w:szCs w:val="18"/>
    </w:rPr>
  </w:style>
  <w:style w:type="paragraph" w:customStyle="1" w:styleId="TableSubhead">
    <w:name w:val="TableSubhead"/>
    <w:qFormat/>
    <w:rsid w:val="00067937"/>
    <w:rPr>
      <w:rFonts w:ascii="Arial" w:eastAsia="Calibri" w:hAnsi="Arial" w:cs="Arial"/>
      <w:b/>
      <w:i/>
      <w:sz w:val="18"/>
      <w:szCs w:val="18"/>
    </w:rPr>
  </w:style>
  <w:style w:type="paragraph" w:customStyle="1" w:styleId="TableText">
    <w:name w:val="TableText"/>
    <w:qFormat/>
    <w:rsid w:val="00067937"/>
    <w:rPr>
      <w:rFonts w:ascii="Arial" w:eastAsia="Calibri" w:hAnsi="Arial" w:cs="Arial"/>
      <w:sz w:val="18"/>
      <w:szCs w:val="18"/>
    </w:rPr>
  </w:style>
  <w:style w:type="paragraph" w:customStyle="1" w:styleId="Level6Heading">
    <w:name w:val="Level6Heading"/>
    <w:qFormat/>
    <w:rsid w:val="00067937"/>
    <w:pPr>
      <w:keepNext/>
      <w:spacing w:before="240"/>
      <w:outlineLvl w:val="6"/>
    </w:pPr>
    <w:rPr>
      <w:b/>
      <w:bCs/>
      <w:sz w:val="24"/>
      <w:szCs w:val="24"/>
    </w:rPr>
  </w:style>
  <w:style w:type="paragraph" w:customStyle="1" w:styleId="Level7Heading">
    <w:name w:val="Level7Heading"/>
    <w:qFormat/>
    <w:rsid w:val="00067937"/>
    <w:pPr>
      <w:keepNext/>
    </w:pPr>
    <w:rPr>
      <w:rFonts w:eastAsia="Calibri"/>
      <w:b/>
      <w:color w:val="000000"/>
      <w:sz w:val="24"/>
      <w:szCs w:val="24"/>
    </w:rPr>
  </w:style>
  <w:style w:type="paragraph" w:customStyle="1" w:styleId="Level8Heading">
    <w:name w:val="Level8Heading"/>
    <w:qFormat/>
    <w:rsid w:val="00067937"/>
    <w:pPr>
      <w:keepNext/>
    </w:pPr>
    <w:rPr>
      <w:bCs/>
      <w:i/>
      <w:sz w:val="24"/>
      <w:szCs w:val="24"/>
    </w:rPr>
  </w:style>
  <w:style w:type="paragraph" w:customStyle="1" w:styleId="Bullet1">
    <w:name w:val="Bullet1"/>
    <w:qFormat/>
    <w:rsid w:val="00067937"/>
    <w:pPr>
      <w:numPr>
        <w:numId w:val="30"/>
      </w:numPr>
    </w:pPr>
    <w:rPr>
      <w:bCs/>
      <w:sz w:val="24"/>
      <w:szCs w:val="24"/>
    </w:rPr>
  </w:style>
  <w:style w:type="paragraph" w:customStyle="1" w:styleId="Bullet2">
    <w:name w:val="Bullet2"/>
    <w:qFormat/>
    <w:rsid w:val="00067937"/>
    <w:pPr>
      <w:numPr>
        <w:ilvl w:val="1"/>
        <w:numId w:val="30"/>
      </w:numPr>
      <w:ind w:left="1080"/>
    </w:pPr>
    <w:rPr>
      <w:bCs/>
      <w:sz w:val="24"/>
      <w:szCs w:val="24"/>
    </w:rPr>
  </w:style>
  <w:style w:type="paragraph" w:customStyle="1" w:styleId="TableCenteredText">
    <w:name w:val="TableCenteredText"/>
    <w:qFormat/>
    <w:rsid w:val="00067937"/>
    <w:pPr>
      <w:jc w:val="center"/>
    </w:pPr>
    <w:rPr>
      <w:rFonts w:ascii="Arial" w:eastAsia="Calibri" w:hAnsi="Arial" w:cs="Arial"/>
      <w:sz w:val="18"/>
      <w:szCs w:val="18"/>
    </w:rPr>
  </w:style>
  <w:style w:type="paragraph" w:customStyle="1" w:styleId="TableLeftText">
    <w:name w:val="TableLeftText"/>
    <w:qFormat/>
    <w:rsid w:val="00067937"/>
    <w:rPr>
      <w:rFonts w:ascii="Arial" w:eastAsia="Calibri" w:hAnsi="Arial" w:cs="Arial"/>
      <w:sz w:val="18"/>
      <w:szCs w:val="18"/>
    </w:rPr>
  </w:style>
  <w:style w:type="paragraph" w:customStyle="1" w:styleId="TableBoldText">
    <w:name w:val="TableBoldText"/>
    <w:qFormat/>
    <w:rsid w:val="00067937"/>
    <w:rPr>
      <w:rFonts w:ascii="Arial" w:eastAsia="Calibri" w:hAnsi="Arial" w:cs="Arial"/>
      <w:b/>
      <w:sz w:val="18"/>
      <w:szCs w:val="18"/>
    </w:rPr>
  </w:style>
  <w:style w:type="paragraph" w:customStyle="1" w:styleId="Studies1">
    <w:name w:val="Studies1"/>
    <w:qFormat/>
    <w:rsid w:val="00067937"/>
    <w:pPr>
      <w:keepLines/>
      <w:spacing w:before="120" w:after="120"/>
    </w:pPr>
    <w:rPr>
      <w:rFonts w:eastAsia="Calibri" w:cs="Arial"/>
      <w:color w:val="000000"/>
      <w:sz w:val="24"/>
      <w:szCs w:val="32"/>
    </w:rPr>
  </w:style>
  <w:style w:type="paragraph" w:customStyle="1" w:styleId="Studies2">
    <w:name w:val="Studies2"/>
    <w:qFormat/>
    <w:rsid w:val="00067937"/>
    <w:pPr>
      <w:keepLines/>
      <w:numPr>
        <w:numId w:val="31"/>
      </w:numPr>
      <w:spacing w:before="120" w:after="120"/>
      <w:ind w:hanging="720"/>
    </w:pPr>
    <w:rPr>
      <w:rFonts w:eastAsia="Times"/>
      <w:color w:val="000000"/>
      <w:sz w:val="24"/>
      <w:szCs w:val="24"/>
    </w:rPr>
  </w:style>
  <w:style w:type="paragraph" w:customStyle="1" w:styleId="NumberedList">
    <w:name w:val="NumberedList"/>
    <w:basedOn w:val="Bullet1"/>
    <w:qFormat/>
    <w:rsid w:val="00067937"/>
    <w:pPr>
      <w:numPr>
        <w:numId w:val="32"/>
      </w:numPr>
      <w:ind w:left="720"/>
    </w:pPr>
  </w:style>
  <w:style w:type="paragraph" w:customStyle="1" w:styleId="ReportSubtitle">
    <w:name w:val="ReportSubtitle"/>
    <w:qFormat/>
    <w:rsid w:val="00067937"/>
    <w:rPr>
      <w:rFonts w:ascii="Arial" w:hAnsi="Arial"/>
      <w:b/>
      <w:bCs/>
      <w:sz w:val="24"/>
      <w:szCs w:val="24"/>
    </w:rPr>
  </w:style>
  <w:style w:type="paragraph" w:customStyle="1" w:styleId="FrontMatterSubhead">
    <w:name w:val="FrontMatterSubhead"/>
    <w:qFormat/>
    <w:rsid w:val="00067937"/>
    <w:pPr>
      <w:keepNext/>
      <w:spacing w:before="120"/>
    </w:pPr>
    <w:rPr>
      <w:rFonts w:ascii="Arial" w:eastAsia="Calibri" w:hAnsi="Arial" w:cs="Arial"/>
      <w:b/>
      <w:sz w:val="24"/>
      <w:szCs w:val="32"/>
    </w:rPr>
  </w:style>
  <w:style w:type="character" w:customStyle="1" w:styleId="Heading6Char">
    <w:name w:val="Heading 6 Char"/>
    <w:basedOn w:val="DefaultParagraphFont"/>
    <w:link w:val="Heading6"/>
    <w:semiHidden/>
    <w:rsid w:val="00192950"/>
    <w:rPr>
      <w:rFonts w:asciiTheme="majorHAnsi" w:eastAsiaTheme="majorEastAsia" w:hAnsiTheme="majorHAnsi" w:cstheme="majorBidi"/>
      <w:i/>
      <w:iCs/>
      <w:color w:val="243F60" w:themeColor="accent1" w:themeShade="7F"/>
      <w:sz w:val="24"/>
    </w:rPr>
  </w:style>
  <w:style w:type="paragraph" w:customStyle="1" w:styleId="TableBullet">
    <w:name w:val="TableBullet"/>
    <w:basedOn w:val="TableText"/>
    <w:qFormat/>
    <w:rsid w:val="007569EB"/>
    <w:pPr>
      <w:numPr>
        <w:numId w:val="34"/>
      </w:numPr>
      <w:ind w:left="360"/>
    </w:pPr>
  </w:style>
  <w:style w:type="paragraph" w:customStyle="1" w:styleId="FigureTitle">
    <w:name w:val="FigureTitle"/>
    <w:basedOn w:val="TableTitle"/>
    <w:qFormat/>
    <w:rsid w:val="004973B6"/>
  </w:style>
  <w:style w:type="paragraph" w:customStyle="1" w:styleId="TableTitleContinued">
    <w:name w:val="TableTitleContinued"/>
    <w:basedOn w:val="TableTitle"/>
    <w:qFormat/>
    <w:rsid w:val="002844FB"/>
  </w:style>
  <w:style w:type="paragraph" w:styleId="Revision">
    <w:name w:val="Revision"/>
    <w:hidden/>
    <w:rsid w:val="00513A02"/>
    <w:rPr>
      <w:rFonts w:asciiTheme="minorHAnsi" w:eastAsiaTheme="minorHAnsi" w:hAnsiTheme="minorHAnsi" w:cstheme="minorBidi"/>
      <w:sz w:val="22"/>
      <w:szCs w:val="22"/>
    </w:rPr>
  </w:style>
  <w:style w:type="character" w:styleId="FollowedHyperlink">
    <w:name w:val="FollowedHyperlink"/>
    <w:basedOn w:val="DefaultParagraphFont"/>
    <w:rsid w:val="006F76FD"/>
    <w:rPr>
      <w:color w:val="800080" w:themeColor="followedHyperlink"/>
      <w:u w:val="single"/>
    </w:rPr>
  </w:style>
  <w:style w:type="paragraph" w:customStyle="1" w:styleId="ESLevel1Heading">
    <w:name w:val="ESLevel1Heading"/>
    <w:basedOn w:val="Level1Heading"/>
    <w:qFormat/>
    <w:rsid w:val="00045ECC"/>
  </w:style>
  <w:style w:type="paragraph" w:customStyle="1" w:styleId="ESLevek2Heading">
    <w:name w:val="ESLevek2Heading"/>
    <w:basedOn w:val="Level2Heading"/>
    <w:qFormat/>
    <w:rsid w:val="00045ECC"/>
  </w:style>
  <w:style w:type="character" w:customStyle="1" w:styleId="ref-journal">
    <w:name w:val="ref-journal"/>
    <w:basedOn w:val="DefaultParagraphFont"/>
    <w:rsid w:val="00F212E7"/>
  </w:style>
  <w:style w:type="paragraph" w:customStyle="1" w:styleId="AppLevel1Heading">
    <w:name w:val="AppLevel1Heading"/>
    <w:basedOn w:val="Normal"/>
    <w:qFormat/>
    <w:rsid w:val="00F6519A"/>
    <w:pPr>
      <w:keepNext/>
      <w:spacing w:before="240" w:after="60" w:line="240" w:lineRule="auto"/>
      <w:outlineLvl w:val="1"/>
    </w:pPr>
    <w:rPr>
      <w:rFonts w:ascii="Arial" w:eastAsia="Times New Roman" w:hAnsi="Arial" w:cs="Times New Roman"/>
      <w:b/>
      <w:bCs/>
      <w:sz w:val="32"/>
      <w:szCs w:val="24"/>
    </w:rPr>
  </w:style>
  <w:style w:type="character" w:customStyle="1" w:styleId="st1">
    <w:name w:val="st1"/>
    <w:basedOn w:val="DefaultParagraphFont"/>
    <w:rsid w:val="008C5E19"/>
  </w:style>
  <w:style w:type="character" w:styleId="Emphasis">
    <w:name w:val="Emphasis"/>
    <w:basedOn w:val="DefaultParagraphFont"/>
    <w:uiPriority w:val="20"/>
    <w:qFormat/>
    <w:rsid w:val="008C5E19"/>
    <w:rPr>
      <w:b/>
      <w:bCs/>
      <w:i w:val="0"/>
      <w:iCs w:val="0"/>
    </w:rPr>
  </w:style>
  <w:style w:type="paragraph" w:styleId="TOC5">
    <w:name w:val="toc 5"/>
    <w:basedOn w:val="Normal"/>
    <w:next w:val="Normal"/>
    <w:autoRedefine/>
    <w:uiPriority w:val="39"/>
    <w:rsid w:val="00195661"/>
    <w:pPr>
      <w:tabs>
        <w:tab w:val="right" w:leader="dot" w:pos="9350"/>
      </w:tabs>
      <w:spacing w:after="0" w:line="240" w:lineRule="auto"/>
    </w:pPr>
    <w:rPr>
      <w:rFonts w:ascii="Times New Roman" w:hAnsi="Times New Roman"/>
      <w:sz w:val="24"/>
    </w:rPr>
  </w:style>
  <w:style w:type="paragraph" w:customStyle="1" w:styleId="EvidenceTableTitle">
    <w:name w:val="EvidenceTableTitle"/>
    <w:basedOn w:val="TableTitle"/>
    <w:qFormat/>
    <w:rsid w:val="00195661"/>
  </w:style>
  <w:style w:type="paragraph" w:customStyle="1" w:styleId="AppendixHeading">
    <w:name w:val="AppendixHeading"/>
    <w:basedOn w:val="ChapterHeading"/>
    <w:qFormat/>
    <w:rsid w:val="00257C59"/>
    <w:pPr>
      <w:spacing w:after="240"/>
    </w:pPr>
  </w:style>
  <w:style w:type="table" w:customStyle="1" w:styleId="AHRQ11">
    <w:name w:val="AHRQ11"/>
    <w:basedOn w:val="TableGrid"/>
    <w:rsid w:val="009A084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jc w:val="left"/>
      </w:pPr>
      <w:rPr>
        <w:b/>
      </w:rPr>
      <w:tblPr/>
      <w:tcPr>
        <w:vAlign w:val="bottom"/>
      </w:tcPr>
    </w:tblStylePr>
  </w:style>
  <w:style w:type="paragraph" w:customStyle="1" w:styleId="Bullets-Blank-Appendix">
    <w:name w:val="Bullets-Blank-Appendix"/>
    <w:basedOn w:val="Bullets-Blank"/>
    <w:qFormat/>
    <w:rsid w:val="00622B85"/>
    <w:rPr>
      <w:sz w:val="20"/>
    </w:rPr>
  </w:style>
  <w:style w:type="paragraph" w:customStyle="1" w:styleId="AHRQBODYTEXT">
    <w:name w:val="AHRQ BODY TEXT"/>
    <w:basedOn w:val="Normal"/>
    <w:link w:val="AHRQBODYTEXTChar"/>
    <w:rsid w:val="009A758B"/>
    <w:pPr>
      <w:spacing w:after="0" w:line="240" w:lineRule="auto"/>
      <w:ind w:firstLine="360"/>
    </w:pPr>
    <w:rPr>
      <w:rFonts w:ascii="Times" w:eastAsia="Times" w:hAnsi="Times" w:cs="Times New Roman"/>
      <w:sz w:val="24"/>
      <w:szCs w:val="20"/>
    </w:rPr>
  </w:style>
  <w:style w:type="character" w:customStyle="1" w:styleId="AHRQBODYTEXTChar">
    <w:name w:val="AHRQ BODY TEXT Char"/>
    <w:basedOn w:val="DefaultParagraphFont"/>
    <w:link w:val="AHRQBODYTEXT"/>
    <w:rsid w:val="009A758B"/>
    <w:rPr>
      <w:rFonts w:ascii="Times" w:eastAsia="Times" w:hAnsi="Times"/>
      <w:sz w:val="24"/>
    </w:rPr>
  </w:style>
  <w:style w:type="character" w:customStyle="1" w:styleId="apple-converted-space">
    <w:name w:val="apple-converted-space"/>
    <w:basedOn w:val="DefaultParagraphFont"/>
    <w:rsid w:val="003B49AE"/>
  </w:style>
  <w:style w:type="character" w:customStyle="1" w:styleId="jrnl">
    <w:name w:val="jrnl"/>
    <w:basedOn w:val="DefaultParagraphFont"/>
    <w:rsid w:val="00AD2909"/>
  </w:style>
  <w:style w:type="paragraph" w:customStyle="1" w:styleId="desc">
    <w:name w:val="desc"/>
    <w:basedOn w:val="Normal"/>
    <w:rsid w:val="00C7788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details">
    <w:name w:val="details"/>
    <w:basedOn w:val="Normal"/>
    <w:rsid w:val="00C7788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kno-fv-vq">
    <w:name w:val="kno-fv-vq"/>
    <w:basedOn w:val="DefaultParagraphFont"/>
    <w:rsid w:val="00883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qFormat="1"/>
    <w:lsdException w:name="table of figures" w:uiPriority="99"/>
    <w:lsdException w:name="Title" w:qFormat="1"/>
    <w:lsdException w:name="Default Paragraph Font" w:uiPriority="1"/>
    <w:lsdException w:name="Subtitle" w:qFormat="1"/>
    <w:lsdException w:name="Body Text 3"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12AA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unhideWhenUsed/>
    <w:rsid w:val="00067937"/>
    <w:pPr>
      <w:keepNext/>
      <w:spacing w:before="240" w:after="60"/>
      <w:outlineLvl w:val="0"/>
    </w:pPr>
    <w:rPr>
      <w:rFonts w:ascii="Cambria" w:hAnsi="Cambria"/>
      <w:b/>
      <w:bCs/>
      <w:kern w:val="32"/>
      <w:sz w:val="32"/>
      <w:szCs w:val="32"/>
    </w:rPr>
  </w:style>
  <w:style w:type="paragraph" w:styleId="Heading2">
    <w:name w:val="heading 2"/>
    <w:basedOn w:val="Normal"/>
    <w:next w:val="Normal"/>
    <w:autoRedefine/>
    <w:qFormat/>
    <w:rsid w:val="006E4201"/>
    <w:pPr>
      <w:spacing w:before="240" w:after="120"/>
      <w:outlineLvl w:val="1"/>
    </w:pPr>
    <w:rPr>
      <w:rFonts w:ascii="Arial" w:hAnsi="Arial"/>
      <w:bCs/>
      <w:i/>
      <w:kern w:val="28"/>
      <w:sz w:val="32"/>
      <w:lang w:val="en-CA" w:eastAsia="en-CA"/>
    </w:rPr>
  </w:style>
  <w:style w:type="paragraph" w:styleId="Heading3">
    <w:name w:val="heading 3"/>
    <w:basedOn w:val="Normal"/>
    <w:next w:val="Normal"/>
    <w:qFormat/>
    <w:rsid w:val="005F0F5C"/>
    <w:pPr>
      <w:keepNext/>
      <w:spacing w:before="240" w:after="60"/>
      <w:outlineLvl w:val="2"/>
    </w:pPr>
    <w:rPr>
      <w:rFonts w:ascii="Arial" w:hAnsi="Arial" w:cs="Arial"/>
      <w:b/>
      <w:bCs/>
      <w:sz w:val="28"/>
      <w:szCs w:val="26"/>
    </w:rPr>
  </w:style>
  <w:style w:type="paragraph" w:styleId="Heading4">
    <w:name w:val="heading 4"/>
    <w:basedOn w:val="Normal"/>
    <w:next w:val="Normal"/>
    <w:qFormat/>
    <w:rsid w:val="00AD7905"/>
    <w:pPr>
      <w:keepNext/>
      <w:spacing w:before="240" w:after="60"/>
      <w:outlineLvl w:val="3"/>
    </w:pPr>
    <w:rPr>
      <w:b/>
      <w:bCs/>
      <w:szCs w:val="28"/>
    </w:rPr>
  </w:style>
  <w:style w:type="paragraph" w:styleId="Heading5">
    <w:name w:val="heading 5"/>
    <w:basedOn w:val="Normal"/>
    <w:next w:val="Normal"/>
    <w:qFormat/>
    <w:rsid w:val="00AD7905"/>
    <w:pPr>
      <w:spacing w:before="240" w:after="60"/>
      <w:outlineLvl w:val="4"/>
    </w:pPr>
    <w:rPr>
      <w:bCs/>
      <w:i/>
      <w:iCs/>
      <w:szCs w:val="26"/>
    </w:rPr>
  </w:style>
  <w:style w:type="paragraph" w:styleId="Heading6">
    <w:name w:val="heading 6"/>
    <w:basedOn w:val="Normal"/>
    <w:next w:val="Normal"/>
    <w:link w:val="Heading6Char"/>
    <w:semiHidden/>
    <w:unhideWhenUsed/>
    <w:qFormat/>
    <w:rsid w:val="0019295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5F6D"/>
    <w:rPr>
      <w:color w:val="0066FF"/>
      <w:u w:val="single"/>
    </w:rPr>
  </w:style>
  <w:style w:type="paragraph" w:styleId="BodyText3">
    <w:name w:val="Body Text 3"/>
    <w:basedOn w:val="Normal"/>
    <w:link w:val="BodyText3Char"/>
    <w:uiPriority w:val="99"/>
    <w:rsid w:val="000C4C55"/>
    <w:rPr>
      <w:rFonts w:ascii="Verdana" w:hAnsi="Verdana"/>
      <w:sz w:val="28"/>
    </w:rPr>
  </w:style>
  <w:style w:type="paragraph" w:styleId="BodyText">
    <w:name w:val="Body Text"/>
    <w:basedOn w:val="Normal"/>
    <w:rsid w:val="001B61D2"/>
    <w:pPr>
      <w:spacing w:after="120"/>
    </w:pPr>
    <w:rPr>
      <w:rFonts w:ascii="Times New Roman" w:hAnsi="Times New Roman"/>
    </w:rPr>
  </w:style>
  <w:style w:type="paragraph" w:styleId="BodyTextIndent3">
    <w:name w:val="Body Text Indent 3"/>
    <w:basedOn w:val="Normal"/>
    <w:rsid w:val="000C4C55"/>
    <w:pPr>
      <w:spacing w:after="120"/>
      <w:ind w:left="360"/>
    </w:pPr>
    <w:rPr>
      <w:sz w:val="16"/>
      <w:szCs w:val="16"/>
    </w:rPr>
  </w:style>
  <w:style w:type="paragraph" w:customStyle="1" w:styleId="HeadingI">
    <w:name w:val="Heading I"/>
    <w:basedOn w:val="Normal"/>
    <w:rsid w:val="000C4C55"/>
    <w:pPr>
      <w:keepNext/>
      <w:keepLines/>
      <w:widowControl w:val="0"/>
      <w:tabs>
        <w:tab w:val="left" w:pos="450"/>
      </w:tabs>
      <w:spacing w:before="240"/>
      <w:ind w:left="450" w:hanging="450"/>
    </w:pPr>
    <w:rPr>
      <w:rFonts w:ascii="Arial" w:hAnsi="Arial"/>
      <w:b/>
      <w:sz w:val="28"/>
      <w:szCs w:val="28"/>
    </w:rPr>
  </w:style>
  <w:style w:type="paragraph" w:customStyle="1" w:styleId="text">
    <w:name w:val="text"/>
    <w:basedOn w:val="Normal"/>
    <w:rsid w:val="000C4C55"/>
    <w:pPr>
      <w:spacing w:before="120"/>
      <w:ind w:firstLine="720"/>
    </w:pPr>
    <w:rPr>
      <w:rFonts w:ascii="Arial" w:hAnsi="Arial"/>
    </w:rPr>
  </w:style>
  <w:style w:type="paragraph" w:customStyle="1" w:styleId="textbullets2">
    <w:name w:val="text bullets 2"/>
    <w:basedOn w:val="Normal"/>
    <w:rsid w:val="000C4C55"/>
    <w:pPr>
      <w:widowControl w:val="0"/>
      <w:numPr>
        <w:numId w:val="4"/>
      </w:numPr>
      <w:tabs>
        <w:tab w:val="clear" w:pos="630"/>
        <w:tab w:val="num" w:pos="720"/>
      </w:tabs>
      <w:spacing w:before="120"/>
      <w:ind w:left="720"/>
    </w:pPr>
    <w:rPr>
      <w:rFonts w:ascii="Arial" w:hAnsi="Arial"/>
      <w:b/>
    </w:rPr>
  </w:style>
  <w:style w:type="paragraph" w:customStyle="1" w:styleId="text-bullets3">
    <w:name w:val="text - bullets 3"/>
    <w:basedOn w:val="Normal"/>
    <w:rsid w:val="000C4C55"/>
    <w:pPr>
      <w:widowControl w:val="0"/>
      <w:numPr>
        <w:ilvl w:val="1"/>
        <w:numId w:val="4"/>
      </w:numPr>
      <w:tabs>
        <w:tab w:val="clear" w:pos="1440"/>
        <w:tab w:val="num" w:pos="1080"/>
      </w:tabs>
      <w:ind w:left="1080"/>
    </w:pPr>
    <w:rPr>
      <w:rFonts w:ascii="Arial" w:hAnsi="Arial"/>
    </w:rPr>
  </w:style>
  <w:style w:type="paragraph" w:customStyle="1" w:styleId="HeadingA">
    <w:name w:val="Heading A"/>
    <w:basedOn w:val="Normal"/>
    <w:rsid w:val="000C4C55"/>
    <w:pPr>
      <w:keepNext/>
      <w:tabs>
        <w:tab w:val="left" w:pos="1080"/>
      </w:tabs>
      <w:spacing w:before="240"/>
      <w:ind w:left="1080" w:hanging="360"/>
    </w:pPr>
    <w:rPr>
      <w:rFonts w:ascii="Arial (W1)" w:hAnsi="Arial (W1)"/>
      <w:b/>
    </w:rPr>
  </w:style>
  <w:style w:type="paragraph" w:styleId="Footer">
    <w:name w:val="footer"/>
    <w:basedOn w:val="Normal"/>
    <w:link w:val="FooterChar"/>
    <w:uiPriority w:val="99"/>
    <w:unhideWhenUsed/>
    <w:rsid w:val="00067937"/>
    <w:pPr>
      <w:tabs>
        <w:tab w:val="center" w:pos="4680"/>
        <w:tab w:val="right" w:pos="9360"/>
      </w:tabs>
    </w:pPr>
  </w:style>
  <w:style w:type="character" w:styleId="PageNumber">
    <w:name w:val="page number"/>
    <w:basedOn w:val="DefaultParagraphFont"/>
    <w:rsid w:val="000C4C55"/>
  </w:style>
  <w:style w:type="paragraph" w:styleId="Header">
    <w:name w:val="header"/>
    <w:basedOn w:val="Normal"/>
    <w:link w:val="HeaderChar"/>
    <w:uiPriority w:val="99"/>
    <w:unhideWhenUsed/>
    <w:rsid w:val="00067937"/>
    <w:pPr>
      <w:tabs>
        <w:tab w:val="center" w:pos="4680"/>
        <w:tab w:val="right" w:pos="9360"/>
      </w:tabs>
    </w:pPr>
    <w:rPr>
      <w:rFonts w:ascii="Calibri" w:eastAsia="Calibri" w:hAnsi="Calibri"/>
    </w:rPr>
  </w:style>
  <w:style w:type="paragraph" w:styleId="BalloonText">
    <w:name w:val="Balloon Text"/>
    <w:basedOn w:val="Normal"/>
    <w:link w:val="BalloonTextChar"/>
    <w:uiPriority w:val="99"/>
    <w:semiHidden/>
    <w:unhideWhenUsed/>
    <w:rsid w:val="00067937"/>
    <w:rPr>
      <w:rFonts w:ascii="Tahoma" w:hAnsi="Tahoma" w:cs="Tahoma"/>
      <w:sz w:val="16"/>
      <w:szCs w:val="16"/>
    </w:rPr>
  </w:style>
  <w:style w:type="paragraph" w:customStyle="1" w:styleId="ReferenceBibliographyHeading">
    <w:name w:val="Reference/Bibliography Heading"/>
    <w:basedOn w:val="Normal"/>
    <w:rsid w:val="005F41D7"/>
    <w:rPr>
      <w:rFonts w:eastAsia="Times" w:cs="Arial"/>
      <w:b/>
      <w:szCs w:val="36"/>
    </w:rPr>
  </w:style>
  <w:style w:type="paragraph" w:customStyle="1" w:styleId="CitationHeading">
    <w:name w:val="Citation Heading"/>
    <w:basedOn w:val="Normal"/>
    <w:next w:val="BodyText"/>
    <w:rsid w:val="005F41D7"/>
    <w:rPr>
      <w:rFonts w:eastAsia="Times"/>
      <w:b/>
    </w:rPr>
  </w:style>
  <w:style w:type="paragraph" w:customStyle="1" w:styleId="TitlePageReportNumber">
    <w:name w:val="Title Page Report Number"/>
    <w:basedOn w:val="Normal"/>
    <w:rsid w:val="005F41D7"/>
    <w:rPr>
      <w:rFonts w:ascii="Arial" w:eastAsia="Times" w:hAnsi="Arial"/>
      <w:b/>
      <w:sz w:val="28"/>
    </w:rPr>
  </w:style>
  <w:style w:type="paragraph" w:customStyle="1" w:styleId="AbstractRun-inHeadings">
    <w:name w:val="Abstract Run-in Headings"/>
    <w:basedOn w:val="Heading1"/>
    <w:next w:val="BodyText"/>
    <w:rsid w:val="005F41D7"/>
    <w:pPr>
      <w:spacing w:before="0" w:after="0"/>
    </w:pPr>
    <w:rPr>
      <w:rFonts w:ascii="Times New Roman" w:eastAsia="Times" w:hAnsi="Times New Roman"/>
      <w:bCs w:val="0"/>
      <w:kern w:val="0"/>
      <w:sz w:val="24"/>
      <w:szCs w:val="20"/>
    </w:rPr>
  </w:style>
  <w:style w:type="paragraph" w:customStyle="1" w:styleId="QRResponse">
    <w:name w:val="Q&amp;R Response"/>
    <w:basedOn w:val="Normal"/>
    <w:autoRedefine/>
    <w:rsid w:val="005F41D7"/>
    <w:pPr>
      <w:keepNext/>
      <w:numPr>
        <w:numId w:val="5"/>
      </w:numPr>
      <w:spacing w:before="300" w:after="400"/>
      <w:outlineLvl w:val="0"/>
    </w:pPr>
    <w:rPr>
      <w:rFonts w:ascii="Arial" w:hAnsi="Arial" w:cs="Arial"/>
      <w:bCs/>
      <w:kern w:val="32"/>
      <w:szCs w:val="32"/>
    </w:rPr>
  </w:style>
  <w:style w:type="paragraph" w:customStyle="1" w:styleId="Default">
    <w:name w:val="Default"/>
    <w:rsid w:val="00720A7F"/>
    <w:pPr>
      <w:autoSpaceDE w:val="0"/>
      <w:autoSpaceDN w:val="0"/>
      <w:adjustRightInd w:val="0"/>
    </w:pPr>
    <w:rPr>
      <w:rFonts w:ascii="Arial" w:hAnsi="Arial" w:cs="Arial"/>
      <w:color w:val="000000"/>
      <w:sz w:val="24"/>
      <w:szCs w:val="24"/>
    </w:rPr>
  </w:style>
  <w:style w:type="paragraph" w:customStyle="1" w:styleId="OtherFrontmatterHeadings">
    <w:name w:val="Other Frontmatter Headings"/>
    <w:basedOn w:val="Default"/>
    <w:next w:val="Default"/>
    <w:rsid w:val="00720A7F"/>
    <w:rPr>
      <w:rFonts w:cs="Times New Roman"/>
      <w:color w:val="auto"/>
    </w:rPr>
  </w:style>
  <w:style w:type="paragraph" w:styleId="NormalWeb">
    <w:name w:val="Normal (Web)"/>
    <w:basedOn w:val="Normal"/>
    <w:uiPriority w:val="99"/>
    <w:rsid w:val="009A3C61"/>
    <w:pPr>
      <w:spacing w:before="100" w:beforeAutospacing="1" w:after="100" w:afterAutospacing="1"/>
    </w:pPr>
    <w:rPr>
      <w:rFonts w:ascii="Times New Roman" w:hAnsi="Times New Roman"/>
      <w:sz w:val="24"/>
      <w:szCs w:val="24"/>
    </w:rPr>
  </w:style>
  <w:style w:type="paragraph" w:styleId="TOC1">
    <w:name w:val="toc 1"/>
    <w:basedOn w:val="Normal"/>
    <w:next w:val="Normal"/>
    <w:autoRedefine/>
    <w:uiPriority w:val="39"/>
    <w:rsid w:val="00EB67CF"/>
    <w:pPr>
      <w:tabs>
        <w:tab w:val="right" w:leader="dot" w:pos="9350"/>
      </w:tabs>
      <w:spacing w:after="0"/>
    </w:pPr>
    <w:rPr>
      <w:rFonts w:ascii="Times New Roman" w:hAnsi="Times New Roman"/>
      <w:lang w:val="en-CA"/>
    </w:rPr>
  </w:style>
  <w:style w:type="paragraph" w:styleId="TOC2">
    <w:name w:val="toc 2"/>
    <w:basedOn w:val="Normal"/>
    <w:next w:val="Normal"/>
    <w:autoRedefine/>
    <w:uiPriority w:val="39"/>
    <w:rsid w:val="00756878"/>
    <w:pPr>
      <w:spacing w:after="0" w:line="240" w:lineRule="auto"/>
      <w:ind w:left="245"/>
    </w:pPr>
    <w:rPr>
      <w:rFonts w:ascii="Times New Roman" w:hAnsi="Times New Roman"/>
      <w:lang w:val="en-CA"/>
    </w:rPr>
  </w:style>
  <w:style w:type="paragraph" w:styleId="Caption">
    <w:name w:val="caption"/>
    <w:basedOn w:val="Normal"/>
    <w:next w:val="Normal"/>
    <w:qFormat/>
    <w:rsid w:val="00B21C26"/>
    <w:rPr>
      <w:rFonts w:ascii="Arial" w:hAnsi="Arial"/>
      <w:b/>
      <w:bCs/>
    </w:rPr>
  </w:style>
  <w:style w:type="paragraph" w:styleId="TableofFigures">
    <w:name w:val="table of figures"/>
    <w:basedOn w:val="Normal"/>
    <w:next w:val="Normal"/>
    <w:uiPriority w:val="99"/>
    <w:rsid w:val="00E2507E"/>
  </w:style>
  <w:style w:type="paragraph" w:styleId="DocumentMap">
    <w:name w:val="Document Map"/>
    <w:basedOn w:val="Normal"/>
    <w:semiHidden/>
    <w:rsid w:val="005F0F5C"/>
    <w:pPr>
      <w:shd w:val="clear" w:color="auto" w:fill="000080"/>
    </w:pPr>
    <w:rPr>
      <w:rFonts w:ascii="Tahoma" w:hAnsi="Tahoma" w:cs="Tahoma"/>
      <w:sz w:val="20"/>
    </w:rPr>
  </w:style>
  <w:style w:type="paragraph" w:styleId="TOC3">
    <w:name w:val="toc 3"/>
    <w:basedOn w:val="Normal"/>
    <w:next w:val="Normal"/>
    <w:autoRedefine/>
    <w:uiPriority w:val="39"/>
    <w:rsid w:val="00756878"/>
    <w:pPr>
      <w:tabs>
        <w:tab w:val="right" w:leader="dot" w:pos="9350"/>
      </w:tabs>
      <w:spacing w:after="0" w:line="240" w:lineRule="auto"/>
      <w:ind w:left="475"/>
    </w:pPr>
    <w:rPr>
      <w:rFonts w:ascii="Times New Roman" w:hAnsi="Times New Roman"/>
    </w:rPr>
  </w:style>
  <w:style w:type="paragraph" w:customStyle="1" w:styleId="Style1">
    <w:name w:val="Style1"/>
    <w:basedOn w:val="Heading4"/>
    <w:rsid w:val="00630FF7"/>
  </w:style>
  <w:style w:type="paragraph" w:customStyle="1" w:styleId="Style2">
    <w:name w:val="Style2"/>
    <w:basedOn w:val="Heading4"/>
    <w:rsid w:val="00AD7905"/>
    <w:rPr>
      <w:b w:val="0"/>
    </w:rPr>
  </w:style>
  <w:style w:type="paragraph" w:customStyle="1" w:styleId="Style3">
    <w:name w:val="Style3"/>
    <w:basedOn w:val="Heading5"/>
    <w:rsid w:val="00AD7905"/>
    <w:rPr>
      <w:rFonts w:cs="Arial"/>
      <w:b/>
      <w:szCs w:val="22"/>
    </w:rPr>
  </w:style>
  <w:style w:type="character" w:customStyle="1" w:styleId="BodyText3Char">
    <w:name w:val="Body Text 3 Char"/>
    <w:basedOn w:val="DefaultParagraphFont"/>
    <w:link w:val="BodyText3"/>
    <w:uiPriority w:val="99"/>
    <w:rsid w:val="008C5E19"/>
    <w:rPr>
      <w:rFonts w:ascii="Verdana" w:eastAsiaTheme="minorHAnsi" w:hAnsi="Verdana" w:cstheme="minorBidi"/>
      <w:sz w:val="28"/>
      <w:szCs w:val="22"/>
    </w:rPr>
  </w:style>
  <w:style w:type="paragraph" w:styleId="HTMLPreformatted">
    <w:name w:val="HTML Preformatted"/>
    <w:basedOn w:val="Normal"/>
    <w:rsid w:val="00146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basedOn w:val="DefaultParagraphFont"/>
    <w:rsid w:val="00067937"/>
    <w:rPr>
      <w:sz w:val="16"/>
      <w:szCs w:val="16"/>
    </w:rPr>
  </w:style>
  <w:style w:type="paragraph" w:styleId="CommentText">
    <w:name w:val="annotation text"/>
    <w:basedOn w:val="Normal"/>
    <w:link w:val="CommentTextChar"/>
    <w:rsid w:val="00067937"/>
    <w:pPr>
      <w:spacing w:before="240" w:after="60"/>
    </w:pPr>
    <w:rPr>
      <w:rFonts w:ascii="Calibri" w:eastAsia="Calibri" w:hAnsi="Calibri"/>
      <w:sz w:val="20"/>
    </w:rPr>
  </w:style>
  <w:style w:type="character" w:customStyle="1" w:styleId="CommentTextChar">
    <w:name w:val="Comment Text Char"/>
    <w:basedOn w:val="DefaultParagraphFont"/>
    <w:link w:val="CommentText"/>
    <w:rsid w:val="00A037D9"/>
    <w:rPr>
      <w:rFonts w:ascii="Calibri" w:eastAsia="Calibri" w:hAnsi="Calibri"/>
    </w:rPr>
  </w:style>
  <w:style w:type="paragraph" w:styleId="CommentSubject">
    <w:name w:val="annotation subject"/>
    <w:basedOn w:val="CommentText"/>
    <w:next w:val="CommentText"/>
    <w:link w:val="CommentSubjectChar"/>
    <w:rsid w:val="00067937"/>
    <w:rPr>
      <w:b/>
      <w:bCs/>
    </w:rPr>
  </w:style>
  <w:style w:type="character" w:customStyle="1" w:styleId="CommentSubjectChar">
    <w:name w:val="Comment Subject Char"/>
    <w:basedOn w:val="CommentTextChar"/>
    <w:link w:val="CommentSubject"/>
    <w:rsid w:val="00A037D9"/>
    <w:rPr>
      <w:rFonts w:ascii="Calibri" w:eastAsia="Calibri" w:hAnsi="Calibri"/>
      <w:b/>
      <w:bCs/>
    </w:rPr>
  </w:style>
  <w:style w:type="table" w:styleId="TableGrid">
    <w:name w:val="Table Grid"/>
    <w:basedOn w:val="TableNormal"/>
    <w:uiPriority w:val="59"/>
    <w:rsid w:val="0006793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text">
    <w:name w:val="Bullet text"/>
    <w:basedOn w:val="Normal"/>
    <w:link w:val="BullettextChar"/>
    <w:rsid w:val="00994345"/>
    <w:pPr>
      <w:keepLines/>
      <w:widowControl w:val="0"/>
      <w:numPr>
        <w:numId w:val="10"/>
      </w:numPr>
      <w:tabs>
        <w:tab w:val="clear" w:pos="936"/>
        <w:tab w:val="left" w:pos="720"/>
      </w:tabs>
      <w:ind w:left="720" w:hanging="360"/>
    </w:pPr>
  </w:style>
  <w:style w:type="character" w:customStyle="1" w:styleId="BullettextChar">
    <w:name w:val="Bullet text Char"/>
    <w:basedOn w:val="DefaultParagraphFont"/>
    <w:link w:val="Bullettext"/>
    <w:rsid w:val="00994345"/>
    <w:rPr>
      <w:sz w:val="24"/>
    </w:rPr>
  </w:style>
  <w:style w:type="character" w:customStyle="1" w:styleId="FooterChar">
    <w:name w:val="Footer Char"/>
    <w:basedOn w:val="DefaultParagraphFont"/>
    <w:link w:val="Footer"/>
    <w:uiPriority w:val="99"/>
    <w:rsid w:val="00067937"/>
    <w:rPr>
      <w:rFonts w:ascii="Times" w:hAnsi="Times"/>
      <w:sz w:val="24"/>
    </w:rPr>
  </w:style>
  <w:style w:type="paragraph" w:styleId="FootnoteText">
    <w:name w:val="footnote text"/>
    <w:basedOn w:val="Normal"/>
    <w:link w:val="FootnoteTextChar"/>
    <w:rsid w:val="007A23F6"/>
    <w:rPr>
      <w:rFonts w:ascii="Times New Roman" w:hAnsi="Times New Roman"/>
      <w:sz w:val="20"/>
    </w:rPr>
  </w:style>
  <w:style w:type="character" w:customStyle="1" w:styleId="FootnoteTextChar">
    <w:name w:val="Footnote Text Char"/>
    <w:basedOn w:val="DefaultParagraphFont"/>
    <w:link w:val="FootnoteText"/>
    <w:rsid w:val="007A23F6"/>
    <w:rPr>
      <w:rFonts w:eastAsiaTheme="minorHAnsi" w:cstheme="minorBidi"/>
      <w:szCs w:val="22"/>
    </w:rPr>
  </w:style>
  <w:style w:type="character" w:styleId="FootnoteReference">
    <w:name w:val="footnote reference"/>
    <w:basedOn w:val="DefaultParagraphFont"/>
    <w:rsid w:val="00BB20F8"/>
    <w:rPr>
      <w:vertAlign w:val="superscript"/>
    </w:rPr>
  </w:style>
  <w:style w:type="paragraph" w:customStyle="1" w:styleId="Bullets-Blank">
    <w:name w:val="Bullets-Blank"/>
    <w:basedOn w:val="Normal"/>
    <w:qFormat/>
    <w:rsid w:val="009E0C49"/>
    <w:pPr>
      <w:spacing w:before="120" w:after="120" w:line="240" w:lineRule="auto"/>
      <w:ind w:left="792" w:hanging="432"/>
    </w:pPr>
    <w:rPr>
      <w:rFonts w:ascii="Times New Roman" w:eastAsia="ヒラギノ角ゴ Pro W3" w:hAnsi="Times New Roman"/>
      <w:color w:val="000000"/>
      <w:sz w:val="24"/>
    </w:rPr>
  </w:style>
  <w:style w:type="paragraph" w:styleId="ListParagraph">
    <w:name w:val="List Paragraph"/>
    <w:basedOn w:val="Normal"/>
    <w:uiPriority w:val="34"/>
    <w:qFormat/>
    <w:rsid w:val="00BB20F8"/>
    <w:pPr>
      <w:ind w:left="720"/>
      <w:contextualSpacing/>
    </w:pPr>
  </w:style>
  <w:style w:type="character" w:customStyle="1" w:styleId="Heading1Char">
    <w:name w:val="Heading 1 Char"/>
    <w:basedOn w:val="DefaultParagraphFont"/>
    <w:link w:val="Heading1"/>
    <w:uiPriority w:val="9"/>
    <w:rsid w:val="00067937"/>
    <w:rPr>
      <w:rFonts w:ascii="Cambria" w:hAnsi="Cambria"/>
      <w:b/>
      <w:bCs/>
      <w:kern w:val="32"/>
      <w:sz w:val="32"/>
      <w:szCs w:val="32"/>
    </w:rPr>
  </w:style>
  <w:style w:type="paragraph" w:customStyle="1" w:styleId="Tasknumber">
    <w:name w:val="Task number"/>
    <w:basedOn w:val="Normal"/>
    <w:rsid w:val="005C102C"/>
    <w:pPr>
      <w:keepNext/>
      <w:keepLines/>
      <w:widowControl w:val="0"/>
      <w:numPr>
        <w:numId w:val="18"/>
      </w:numPr>
      <w:tabs>
        <w:tab w:val="left" w:pos="-1260"/>
      </w:tabs>
      <w:spacing w:before="240"/>
    </w:pPr>
    <w:rPr>
      <w:rFonts w:ascii="Times New Roman" w:eastAsia="ヒラギノ角ゴ Pro W3" w:hAnsi="Times New Roman"/>
      <w:b/>
      <w:color w:val="000000"/>
      <w:sz w:val="24"/>
      <w:u w:val="single"/>
    </w:rPr>
  </w:style>
  <w:style w:type="paragraph" w:customStyle="1" w:styleId="text-subbullet3">
    <w:name w:val="text -sub bullet 3"/>
    <w:rsid w:val="00467E22"/>
    <w:pPr>
      <w:widowControl w:val="0"/>
      <w:numPr>
        <w:numId w:val="20"/>
      </w:numPr>
      <w:tabs>
        <w:tab w:val="left" w:pos="1080"/>
      </w:tabs>
      <w:ind w:left="1080"/>
    </w:pPr>
    <w:rPr>
      <w:rFonts w:eastAsia="ヒラギノ角ゴ Pro W3"/>
      <w:color w:val="000000"/>
      <w:sz w:val="24"/>
    </w:rPr>
  </w:style>
  <w:style w:type="paragraph" w:customStyle="1" w:styleId="textbullets">
    <w:name w:val="text bullets"/>
    <w:basedOn w:val="Normal"/>
    <w:qFormat/>
    <w:rsid w:val="00467E22"/>
    <w:pPr>
      <w:widowControl w:val="0"/>
      <w:numPr>
        <w:numId w:val="19"/>
      </w:numPr>
      <w:tabs>
        <w:tab w:val="left" w:pos="720"/>
      </w:tabs>
      <w:ind w:left="720"/>
    </w:pPr>
    <w:rPr>
      <w:rFonts w:eastAsia="ヒラギノ角ゴ Pro W3"/>
      <w:color w:val="000000"/>
    </w:rPr>
  </w:style>
  <w:style w:type="paragraph" w:customStyle="1" w:styleId="ParagraphIndent">
    <w:name w:val="ParagraphIndent"/>
    <w:qFormat/>
    <w:rsid w:val="00067937"/>
    <w:pPr>
      <w:ind w:firstLine="360"/>
    </w:pPr>
    <w:rPr>
      <w:rFonts w:eastAsia="Calibri"/>
      <w:color w:val="000000"/>
      <w:sz w:val="24"/>
      <w:szCs w:val="24"/>
    </w:rPr>
  </w:style>
  <w:style w:type="paragraph" w:customStyle="1" w:styleId="ParagraphNoIndent">
    <w:name w:val="ParagraphNoIndent"/>
    <w:qFormat/>
    <w:rsid w:val="00067937"/>
    <w:rPr>
      <w:bCs/>
      <w:sz w:val="24"/>
      <w:szCs w:val="24"/>
    </w:rPr>
  </w:style>
  <w:style w:type="paragraph" w:customStyle="1" w:styleId="ReportType">
    <w:name w:val="ReportType"/>
    <w:qFormat/>
    <w:rsid w:val="00067937"/>
    <w:pPr>
      <w:pBdr>
        <w:bottom w:val="single" w:sz="12" w:space="1" w:color="auto"/>
      </w:pBdr>
    </w:pPr>
    <w:rPr>
      <w:b/>
      <w:bCs/>
      <w:i/>
      <w:sz w:val="36"/>
      <w:szCs w:val="36"/>
    </w:rPr>
  </w:style>
  <w:style w:type="paragraph" w:customStyle="1" w:styleId="NumberLine">
    <w:name w:val="NumberLine"/>
    <w:qFormat/>
    <w:rsid w:val="00067937"/>
    <w:rPr>
      <w:rFonts w:ascii="Arial" w:hAnsi="Arial"/>
      <w:b/>
      <w:bCs/>
      <w:sz w:val="28"/>
      <w:szCs w:val="28"/>
    </w:rPr>
  </w:style>
  <w:style w:type="paragraph" w:customStyle="1" w:styleId="ReportTitle">
    <w:name w:val="ReportTitle"/>
    <w:uiPriority w:val="99"/>
    <w:qFormat/>
    <w:rsid w:val="00067937"/>
    <w:rPr>
      <w:rFonts w:ascii="Arial" w:hAnsi="Arial"/>
      <w:b/>
      <w:bCs/>
      <w:sz w:val="36"/>
      <w:szCs w:val="36"/>
    </w:rPr>
  </w:style>
  <w:style w:type="paragraph" w:customStyle="1" w:styleId="PageNumber0">
    <w:name w:val="PageNumber"/>
    <w:qFormat/>
    <w:rsid w:val="00067937"/>
    <w:pPr>
      <w:jc w:val="center"/>
    </w:pPr>
    <w:rPr>
      <w:rFonts w:eastAsia="Calibri"/>
      <w:sz w:val="24"/>
      <w:szCs w:val="24"/>
    </w:rPr>
  </w:style>
  <w:style w:type="paragraph" w:customStyle="1" w:styleId="FrontMatterHead">
    <w:name w:val="FrontMatterHead"/>
    <w:qFormat/>
    <w:rsid w:val="00067937"/>
    <w:pPr>
      <w:keepNext/>
      <w:spacing w:before="240" w:after="60"/>
    </w:pPr>
    <w:rPr>
      <w:rFonts w:ascii="Arial" w:eastAsia="Calibri" w:hAnsi="Arial" w:cs="Arial"/>
      <w:b/>
      <w:sz w:val="32"/>
      <w:szCs w:val="32"/>
    </w:rPr>
  </w:style>
  <w:style w:type="table" w:customStyle="1" w:styleId="AHRQ1">
    <w:name w:val="AHRQ1"/>
    <w:basedOn w:val="TableGrid"/>
    <w:rsid w:val="00A205F1"/>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jc w:val="left"/>
      </w:pPr>
      <w:rPr>
        <w:b/>
      </w:rPr>
      <w:tblPr/>
      <w:tcPr>
        <w:vAlign w:val="bottom"/>
      </w:tcPr>
    </w:tblStylePr>
  </w:style>
  <w:style w:type="paragraph" w:customStyle="1" w:styleId="ChapterHeading">
    <w:name w:val="ChapterHeading"/>
    <w:qFormat/>
    <w:rsid w:val="00067937"/>
    <w:pPr>
      <w:keepNext/>
      <w:spacing w:after="60"/>
      <w:jc w:val="center"/>
      <w:outlineLvl w:val="0"/>
    </w:pPr>
    <w:rPr>
      <w:rFonts w:ascii="Arial" w:hAnsi="Arial"/>
      <w:b/>
      <w:bCs/>
      <w:sz w:val="36"/>
      <w:szCs w:val="24"/>
    </w:rPr>
  </w:style>
  <w:style w:type="paragraph" w:customStyle="1" w:styleId="Level1Heading">
    <w:name w:val="Level1Heading"/>
    <w:qFormat/>
    <w:rsid w:val="00067937"/>
    <w:pPr>
      <w:keepNext/>
      <w:spacing w:before="240" w:after="60"/>
      <w:outlineLvl w:val="1"/>
    </w:pPr>
    <w:rPr>
      <w:rFonts w:ascii="Arial" w:hAnsi="Arial"/>
      <w:b/>
      <w:bCs/>
      <w:sz w:val="32"/>
      <w:szCs w:val="24"/>
    </w:rPr>
  </w:style>
  <w:style w:type="paragraph" w:customStyle="1" w:styleId="Level2Heading">
    <w:name w:val="Level2Heading"/>
    <w:qFormat/>
    <w:rsid w:val="00067937"/>
    <w:pPr>
      <w:keepNext/>
      <w:spacing w:before="240" w:after="60"/>
      <w:outlineLvl w:val="2"/>
    </w:pPr>
    <w:rPr>
      <w:b/>
      <w:bCs/>
      <w:sz w:val="32"/>
      <w:szCs w:val="24"/>
    </w:rPr>
  </w:style>
  <w:style w:type="paragraph" w:customStyle="1" w:styleId="KeyQuestion">
    <w:name w:val="KeyQuestion"/>
    <w:rsid w:val="00067937"/>
    <w:pPr>
      <w:keepLines/>
      <w:spacing w:before="240" w:after="60"/>
    </w:pPr>
    <w:rPr>
      <w:rFonts w:ascii="Arial" w:hAnsi="Arial" w:cs="Arial"/>
      <w:iCs/>
      <w:sz w:val="28"/>
      <w:szCs w:val="28"/>
    </w:rPr>
  </w:style>
  <w:style w:type="paragraph" w:customStyle="1" w:styleId="TableTitle">
    <w:name w:val="TableTitle"/>
    <w:qFormat/>
    <w:rsid w:val="00067937"/>
    <w:pPr>
      <w:keepNext/>
      <w:spacing w:before="240"/>
    </w:pPr>
    <w:rPr>
      <w:rFonts w:ascii="Arial" w:eastAsia="Calibri" w:hAnsi="Arial"/>
      <w:b/>
      <w:color w:val="000000"/>
      <w:szCs w:val="24"/>
    </w:rPr>
  </w:style>
  <w:style w:type="paragraph" w:customStyle="1" w:styleId="TableNote">
    <w:name w:val="TableNote"/>
    <w:qFormat/>
    <w:rsid w:val="00067937"/>
    <w:pPr>
      <w:spacing w:after="240"/>
    </w:pPr>
    <w:rPr>
      <w:bCs/>
      <w:sz w:val="18"/>
      <w:szCs w:val="24"/>
    </w:rPr>
  </w:style>
  <w:style w:type="paragraph" w:customStyle="1" w:styleId="Reference">
    <w:name w:val="Reference"/>
    <w:qFormat/>
    <w:rsid w:val="00372F30"/>
    <w:pPr>
      <w:keepLines/>
      <w:spacing w:before="120" w:after="120"/>
      <w:ind w:left="720" w:hanging="720"/>
    </w:pPr>
    <w:rPr>
      <w:bCs/>
      <w:szCs w:val="24"/>
    </w:rPr>
  </w:style>
  <w:style w:type="character" w:customStyle="1" w:styleId="HeaderChar">
    <w:name w:val="Header Char"/>
    <w:basedOn w:val="DefaultParagraphFont"/>
    <w:link w:val="Header"/>
    <w:uiPriority w:val="99"/>
    <w:rsid w:val="00067937"/>
    <w:rPr>
      <w:rFonts w:ascii="Calibri" w:eastAsia="Calibri" w:hAnsi="Calibri"/>
      <w:sz w:val="22"/>
      <w:szCs w:val="22"/>
    </w:rPr>
  </w:style>
  <w:style w:type="paragraph" w:customStyle="1" w:styleId="Level5Heading">
    <w:name w:val="Level5Heading"/>
    <w:qFormat/>
    <w:rsid w:val="00067937"/>
    <w:pPr>
      <w:keepNext/>
      <w:spacing w:before="240"/>
      <w:outlineLvl w:val="5"/>
    </w:pPr>
    <w:rPr>
      <w:rFonts w:ascii="Arial" w:hAnsi="Arial"/>
      <w:b/>
      <w:bCs/>
      <w:sz w:val="24"/>
      <w:szCs w:val="24"/>
    </w:rPr>
  </w:style>
  <w:style w:type="paragraph" w:customStyle="1" w:styleId="Level3Heading">
    <w:name w:val="Level3Heading"/>
    <w:qFormat/>
    <w:rsid w:val="00067937"/>
    <w:pPr>
      <w:keepNext/>
      <w:spacing w:before="240"/>
      <w:outlineLvl w:val="3"/>
    </w:pPr>
    <w:rPr>
      <w:rFonts w:ascii="Arial" w:hAnsi="Arial"/>
      <w:b/>
      <w:bCs/>
      <w:sz w:val="28"/>
      <w:szCs w:val="24"/>
    </w:rPr>
  </w:style>
  <w:style w:type="character" w:customStyle="1" w:styleId="BalloonTextChar">
    <w:name w:val="Balloon Text Char"/>
    <w:basedOn w:val="DefaultParagraphFont"/>
    <w:link w:val="BalloonText"/>
    <w:uiPriority w:val="99"/>
    <w:semiHidden/>
    <w:rsid w:val="00067937"/>
    <w:rPr>
      <w:rFonts w:ascii="Tahoma" w:hAnsi="Tahoma" w:cs="Tahoma"/>
      <w:sz w:val="16"/>
      <w:szCs w:val="16"/>
    </w:rPr>
  </w:style>
  <w:style w:type="paragraph" w:customStyle="1" w:styleId="PreparedForText">
    <w:name w:val="PreparedForText"/>
    <w:qFormat/>
    <w:rsid w:val="00067937"/>
    <w:rPr>
      <w:bCs/>
      <w:sz w:val="24"/>
      <w:szCs w:val="24"/>
    </w:rPr>
  </w:style>
  <w:style w:type="paragraph" w:customStyle="1" w:styleId="ParagraphNoIndentBold">
    <w:name w:val="ParagraphNoIndentBold"/>
    <w:qFormat/>
    <w:rsid w:val="00067937"/>
    <w:rPr>
      <w:b/>
      <w:bCs/>
      <w:sz w:val="24"/>
      <w:szCs w:val="24"/>
    </w:rPr>
  </w:style>
  <w:style w:type="paragraph" w:customStyle="1" w:styleId="ContractNumber">
    <w:name w:val="ContractNumber"/>
    <w:next w:val="ParagraphNoIndent"/>
    <w:qFormat/>
    <w:rsid w:val="00067937"/>
    <w:rPr>
      <w:b/>
      <w:bCs/>
      <w:sz w:val="24"/>
      <w:szCs w:val="24"/>
    </w:rPr>
  </w:style>
  <w:style w:type="paragraph" w:customStyle="1" w:styleId="PreparedByText">
    <w:name w:val="PreparedByText"/>
    <w:qFormat/>
    <w:rsid w:val="00067937"/>
    <w:rPr>
      <w:bCs/>
      <w:sz w:val="24"/>
      <w:szCs w:val="24"/>
    </w:rPr>
  </w:style>
  <w:style w:type="paragraph" w:customStyle="1" w:styleId="Investigators">
    <w:name w:val="Investigators"/>
    <w:qFormat/>
    <w:rsid w:val="00067937"/>
    <w:rPr>
      <w:bCs/>
      <w:sz w:val="24"/>
      <w:szCs w:val="24"/>
    </w:rPr>
  </w:style>
  <w:style w:type="paragraph" w:customStyle="1" w:styleId="PublicationNumberDate">
    <w:name w:val="PublicationNumberDate"/>
    <w:qFormat/>
    <w:rsid w:val="00067937"/>
    <w:rPr>
      <w:b/>
      <w:bCs/>
      <w:sz w:val="24"/>
      <w:szCs w:val="24"/>
    </w:rPr>
  </w:style>
  <w:style w:type="paragraph" w:customStyle="1" w:styleId="SuggestedCitation">
    <w:name w:val="SuggestedCitation"/>
    <w:qFormat/>
    <w:rsid w:val="00067937"/>
    <w:rPr>
      <w:bCs/>
      <w:sz w:val="24"/>
      <w:szCs w:val="24"/>
    </w:rPr>
  </w:style>
  <w:style w:type="paragraph" w:customStyle="1" w:styleId="Contents">
    <w:name w:val="Contents"/>
    <w:qFormat/>
    <w:rsid w:val="00067937"/>
    <w:pPr>
      <w:keepNext/>
      <w:jc w:val="center"/>
    </w:pPr>
    <w:rPr>
      <w:rFonts w:ascii="Arial" w:eastAsia="Calibri" w:hAnsi="Arial" w:cs="Arial"/>
      <w:b/>
      <w:sz w:val="36"/>
      <w:szCs w:val="32"/>
    </w:rPr>
  </w:style>
  <w:style w:type="paragraph" w:customStyle="1" w:styleId="ContentsSubhead">
    <w:name w:val="ContentsSubhead"/>
    <w:qFormat/>
    <w:rsid w:val="00067937"/>
    <w:pPr>
      <w:keepNext/>
      <w:spacing w:before="240"/>
    </w:pPr>
    <w:rPr>
      <w:b/>
      <w:bCs/>
      <w:sz w:val="24"/>
      <w:szCs w:val="28"/>
    </w:rPr>
  </w:style>
  <w:style w:type="paragraph" w:customStyle="1" w:styleId="Level4Heading">
    <w:name w:val="Level4Heading"/>
    <w:qFormat/>
    <w:rsid w:val="00067937"/>
    <w:pPr>
      <w:keepNext/>
      <w:spacing w:before="240"/>
      <w:outlineLvl w:val="4"/>
    </w:pPr>
    <w:rPr>
      <w:b/>
      <w:bCs/>
      <w:sz w:val="28"/>
      <w:szCs w:val="24"/>
    </w:rPr>
  </w:style>
  <w:style w:type="paragraph" w:customStyle="1" w:styleId="TableColumnHead">
    <w:name w:val="TableColumnHead"/>
    <w:qFormat/>
    <w:rsid w:val="008C5E19"/>
    <w:rPr>
      <w:rFonts w:ascii="Arial" w:eastAsia="Calibri" w:hAnsi="Arial" w:cs="Arial"/>
      <w:b/>
      <w:bCs/>
      <w:sz w:val="18"/>
      <w:szCs w:val="18"/>
    </w:rPr>
  </w:style>
  <w:style w:type="paragraph" w:customStyle="1" w:styleId="TableSubhead">
    <w:name w:val="TableSubhead"/>
    <w:qFormat/>
    <w:rsid w:val="00067937"/>
    <w:rPr>
      <w:rFonts w:ascii="Arial" w:eastAsia="Calibri" w:hAnsi="Arial" w:cs="Arial"/>
      <w:b/>
      <w:i/>
      <w:sz w:val="18"/>
      <w:szCs w:val="18"/>
    </w:rPr>
  </w:style>
  <w:style w:type="paragraph" w:customStyle="1" w:styleId="TableText">
    <w:name w:val="TableText"/>
    <w:qFormat/>
    <w:rsid w:val="00067937"/>
    <w:rPr>
      <w:rFonts w:ascii="Arial" w:eastAsia="Calibri" w:hAnsi="Arial" w:cs="Arial"/>
      <w:sz w:val="18"/>
      <w:szCs w:val="18"/>
    </w:rPr>
  </w:style>
  <w:style w:type="paragraph" w:customStyle="1" w:styleId="Level6Heading">
    <w:name w:val="Level6Heading"/>
    <w:qFormat/>
    <w:rsid w:val="00067937"/>
    <w:pPr>
      <w:keepNext/>
      <w:spacing w:before="240"/>
      <w:outlineLvl w:val="6"/>
    </w:pPr>
    <w:rPr>
      <w:b/>
      <w:bCs/>
      <w:sz w:val="24"/>
      <w:szCs w:val="24"/>
    </w:rPr>
  </w:style>
  <w:style w:type="paragraph" w:customStyle="1" w:styleId="Level7Heading">
    <w:name w:val="Level7Heading"/>
    <w:qFormat/>
    <w:rsid w:val="00067937"/>
    <w:pPr>
      <w:keepNext/>
    </w:pPr>
    <w:rPr>
      <w:rFonts w:eastAsia="Calibri"/>
      <w:b/>
      <w:color w:val="000000"/>
      <w:sz w:val="24"/>
      <w:szCs w:val="24"/>
    </w:rPr>
  </w:style>
  <w:style w:type="paragraph" w:customStyle="1" w:styleId="Level8Heading">
    <w:name w:val="Level8Heading"/>
    <w:qFormat/>
    <w:rsid w:val="00067937"/>
    <w:pPr>
      <w:keepNext/>
    </w:pPr>
    <w:rPr>
      <w:bCs/>
      <w:i/>
      <w:sz w:val="24"/>
      <w:szCs w:val="24"/>
    </w:rPr>
  </w:style>
  <w:style w:type="paragraph" w:customStyle="1" w:styleId="Bullet1">
    <w:name w:val="Bullet1"/>
    <w:qFormat/>
    <w:rsid w:val="00067937"/>
    <w:pPr>
      <w:numPr>
        <w:numId w:val="30"/>
      </w:numPr>
    </w:pPr>
    <w:rPr>
      <w:bCs/>
      <w:sz w:val="24"/>
      <w:szCs w:val="24"/>
    </w:rPr>
  </w:style>
  <w:style w:type="paragraph" w:customStyle="1" w:styleId="Bullet2">
    <w:name w:val="Bullet2"/>
    <w:qFormat/>
    <w:rsid w:val="00067937"/>
    <w:pPr>
      <w:numPr>
        <w:ilvl w:val="1"/>
        <w:numId w:val="30"/>
      </w:numPr>
      <w:ind w:left="1080"/>
    </w:pPr>
    <w:rPr>
      <w:bCs/>
      <w:sz w:val="24"/>
      <w:szCs w:val="24"/>
    </w:rPr>
  </w:style>
  <w:style w:type="paragraph" w:customStyle="1" w:styleId="TableCenteredText">
    <w:name w:val="TableCenteredText"/>
    <w:qFormat/>
    <w:rsid w:val="00067937"/>
    <w:pPr>
      <w:jc w:val="center"/>
    </w:pPr>
    <w:rPr>
      <w:rFonts w:ascii="Arial" w:eastAsia="Calibri" w:hAnsi="Arial" w:cs="Arial"/>
      <w:sz w:val="18"/>
      <w:szCs w:val="18"/>
    </w:rPr>
  </w:style>
  <w:style w:type="paragraph" w:customStyle="1" w:styleId="TableLeftText">
    <w:name w:val="TableLeftText"/>
    <w:qFormat/>
    <w:rsid w:val="00067937"/>
    <w:rPr>
      <w:rFonts w:ascii="Arial" w:eastAsia="Calibri" w:hAnsi="Arial" w:cs="Arial"/>
      <w:sz w:val="18"/>
      <w:szCs w:val="18"/>
    </w:rPr>
  </w:style>
  <w:style w:type="paragraph" w:customStyle="1" w:styleId="TableBoldText">
    <w:name w:val="TableBoldText"/>
    <w:qFormat/>
    <w:rsid w:val="00067937"/>
    <w:rPr>
      <w:rFonts w:ascii="Arial" w:eastAsia="Calibri" w:hAnsi="Arial" w:cs="Arial"/>
      <w:b/>
      <w:sz w:val="18"/>
      <w:szCs w:val="18"/>
    </w:rPr>
  </w:style>
  <w:style w:type="paragraph" w:customStyle="1" w:styleId="Studies1">
    <w:name w:val="Studies1"/>
    <w:qFormat/>
    <w:rsid w:val="00067937"/>
    <w:pPr>
      <w:keepLines/>
      <w:spacing w:before="120" w:after="120"/>
    </w:pPr>
    <w:rPr>
      <w:rFonts w:eastAsia="Calibri" w:cs="Arial"/>
      <w:color w:val="000000"/>
      <w:sz w:val="24"/>
      <w:szCs w:val="32"/>
    </w:rPr>
  </w:style>
  <w:style w:type="paragraph" w:customStyle="1" w:styleId="Studies2">
    <w:name w:val="Studies2"/>
    <w:qFormat/>
    <w:rsid w:val="00067937"/>
    <w:pPr>
      <w:keepLines/>
      <w:numPr>
        <w:numId w:val="31"/>
      </w:numPr>
      <w:spacing w:before="120" w:after="120"/>
      <w:ind w:hanging="720"/>
    </w:pPr>
    <w:rPr>
      <w:rFonts w:eastAsia="Times"/>
      <w:color w:val="000000"/>
      <w:sz w:val="24"/>
      <w:szCs w:val="24"/>
    </w:rPr>
  </w:style>
  <w:style w:type="paragraph" w:customStyle="1" w:styleId="NumberedList">
    <w:name w:val="NumberedList"/>
    <w:basedOn w:val="Bullet1"/>
    <w:qFormat/>
    <w:rsid w:val="00067937"/>
    <w:pPr>
      <w:numPr>
        <w:numId w:val="32"/>
      </w:numPr>
      <w:ind w:left="720"/>
    </w:pPr>
  </w:style>
  <w:style w:type="paragraph" w:customStyle="1" w:styleId="ReportSubtitle">
    <w:name w:val="ReportSubtitle"/>
    <w:qFormat/>
    <w:rsid w:val="00067937"/>
    <w:rPr>
      <w:rFonts w:ascii="Arial" w:hAnsi="Arial"/>
      <w:b/>
      <w:bCs/>
      <w:sz w:val="24"/>
      <w:szCs w:val="24"/>
    </w:rPr>
  </w:style>
  <w:style w:type="paragraph" w:customStyle="1" w:styleId="FrontMatterSubhead">
    <w:name w:val="FrontMatterSubhead"/>
    <w:qFormat/>
    <w:rsid w:val="00067937"/>
    <w:pPr>
      <w:keepNext/>
      <w:spacing w:before="120"/>
    </w:pPr>
    <w:rPr>
      <w:rFonts w:ascii="Arial" w:eastAsia="Calibri" w:hAnsi="Arial" w:cs="Arial"/>
      <w:b/>
      <w:sz w:val="24"/>
      <w:szCs w:val="32"/>
    </w:rPr>
  </w:style>
  <w:style w:type="character" w:customStyle="1" w:styleId="Heading6Char">
    <w:name w:val="Heading 6 Char"/>
    <w:basedOn w:val="DefaultParagraphFont"/>
    <w:link w:val="Heading6"/>
    <w:semiHidden/>
    <w:rsid w:val="00192950"/>
    <w:rPr>
      <w:rFonts w:asciiTheme="majorHAnsi" w:eastAsiaTheme="majorEastAsia" w:hAnsiTheme="majorHAnsi" w:cstheme="majorBidi"/>
      <w:i/>
      <w:iCs/>
      <w:color w:val="243F60" w:themeColor="accent1" w:themeShade="7F"/>
      <w:sz w:val="24"/>
    </w:rPr>
  </w:style>
  <w:style w:type="paragraph" w:customStyle="1" w:styleId="TableBullet">
    <w:name w:val="TableBullet"/>
    <w:basedOn w:val="TableText"/>
    <w:qFormat/>
    <w:rsid w:val="007569EB"/>
    <w:pPr>
      <w:numPr>
        <w:numId w:val="34"/>
      </w:numPr>
      <w:ind w:left="360"/>
    </w:pPr>
  </w:style>
  <w:style w:type="paragraph" w:customStyle="1" w:styleId="FigureTitle">
    <w:name w:val="FigureTitle"/>
    <w:basedOn w:val="TableTitle"/>
    <w:qFormat/>
    <w:rsid w:val="004973B6"/>
  </w:style>
  <w:style w:type="paragraph" w:customStyle="1" w:styleId="TableTitleContinued">
    <w:name w:val="TableTitleContinued"/>
    <w:basedOn w:val="TableTitle"/>
    <w:qFormat/>
    <w:rsid w:val="002844FB"/>
  </w:style>
  <w:style w:type="paragraph" w:styleId="Revision">
    <w:name w:val="Revision"/>
    <w:hidden/>
    <w:rsid w:val="00513A02"/>
    <w:rPr>
      <w:rFonts w:asciiTheme="minorHAnsi" w:eastAsiaTheme="minorHAnsi" w:hAnsiTheme="minorHAnsi" w:cstheme="minorBidi"/>
      <w:sz w:val="22"/>
      <w:szCs w:val="22"/>
    </w:rPr>
  </w:style>
  <w:style w:type="character" w:styleId="FollowedHyperlink">
    <w:name w:val="FollowedHyperlink"/>
    <w:basedOn w:val="DefaultParagraphFont"/>
    <w:rsid w:val="006F76FD"/>
    <w:rPr>
      <w:color w:val="800080" w:themeColor="followedHyperlink"/>
      <w:u w:val="single"/>
    </w:rPr>
  </w:style>
  <w:style w:type="paragraph" w:customStyle="1" w:styleId="ESLevel1Heading">
    <w:name w:val="ESLevel1Heading"/>
    <w:basedOn w:val="Level1Heading"/>
    <w:qFormat/>
    <w:rsid w:val="00045ECC"/>
  </w:style>
  <w:style w:type="paragraph" w:customStyle="1" w:styleId="ESLevek2Heading">
    <w:name w:val="ESLevek2Heading"/>
    <w:basedOn w:val="Level2Heading"/>
    <w:qFormat/>
    <w:rsid w:val="00045ECC"/>
  </w:style>
  <w:style w:type="character" w:customStyle="1" w:styleId="ref-journal">
    <w:name w:val="ref-journal"/>
    <w:basedOn w:val="DefaultParagraphFont"/>
    <w:rsid w:val="00F212E7"/>
  </w:style>
  <w:style w:type="paragraph" w:customStyle="1" w:styleId="AppLevel1Heading">
    <w:name w:val="AppLevel1Heading"/>
    <w:basedOn w:val="Normal"/>
    <w:qFormat/>
    <w:rsid w:val="00F6519A"/>
    <w:pPr>
      <w:keepNext/>
      <w:spacing w:before="240" w:after="60" w:line="240" w:lineRule="auto"/>
      <w:outlineLvl w:val="1"/>
    </w:pPr>
    <w:rPr>
      <w:rFonts w:ascii="Arial" w:eastAsia="Times New Roman" w:hAnsi="Arial" w:cs="Times New Roman"/>
      <w:b/>
      <w:bCs/>
      <w:sz w:val="32"/>
      <w:szCs w:val="24"/>
    </w:rPr>
  </w:style>
  <w:style w:type="character" w:customStyle="1" w:styleId="st1">
    <w:name w:val="st1"/>
    <w:basedOn w:val="DefaultParagraphFont"/>
    <w:rsid w:val="008C5E19"/>
  </w:style>
  <w:style w:type="character" w:styleId="Emphasis">
    <w:name w:val="Emphasis"/>
    <w:basedOn w:val="DefaultParagraphFont"/>
    <w:uiPriority w:val="20"/>
    <w:qFormat/>
    <w:rsid w:val="008C5E19"/>
    <w:rPr>
      <w:b/>
      <w:bCs/>
      <w:i w:val="0"/>
      <w:iCs w:val="0"/>
    </w:rPr>
  </w:style>
  <w:style w:type="paragraph" w:styleId="TOC5">
    <w:name w:val="toc 5"/>
    <w:basedOn w:val="Normal"/>
    <w:next w:val="Normal"/>
    <w:autoRedefine/>
    <w:uiPriority w:val="39"/>
    <w:rsid w:val="00195661"/>
    <w:pPr>
      <w:tabs>
        <w:tab w:val="right" w:leader="dot" w:pos="9350"/>
      </w:tabs>
      <w:spacing w:after="0" w:line="240" w:lineRule="auto"/>
    </w:pPr>
    <w:rPr>
      <w:rFonts w:ascii="Times New Roman" w:hAnsi="Times New Roman"/>
      <w:sz w:val="24"/>
    </w:rPr>
  </w:style>
  <w:style w:type="paragraph" w:customStyle="1" w:styleId="EvidenceTableTitle">
    <w:name w:val="EvidenceTableTitle"/>
    <w:basedOn w:val="TableTitle"/>
    <w:qFormat/>
    <w:rsid w:val="00195661"/>
  </w:style>
  <w:style w:type="paragraph" w:customStyle="1" w:styleId="AppendixHeading">
    <w:name w:val="AppendixHeading"/>
    <w:basedOn w:val="ChapterHeading"/>
    <w:qFormat/>
    <w:rsid w:val="00257C59"/>
    <w:pPr>
      <w:spacing w:after="240"/>
    </w:pPr>
  </w:style>
  <w:style w:type="table" w:customStyle="1" w:styleId="AHRQ11">
    <w:name w:val="AHRQ11"/>
    <w:basedOn w:val="TableGrid"/>
    <w:rsid w:val="009A084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jc w:val="left"/>
      </w:pPr>
      <w:rPr>
        <w:b/>
      </w:rPr>
      <w:tblPr/>
      <w:tcPr>
        <w:vAlign w:val="bottom"/>
      </w:tcPr>
    </w:tblStylePr>
  </w:style>
  <w:style w:type="paragraph" w:customStyle="1" w:styleId="Bullets-Blank-Appendix">
    <w:name w:val="Bullets-Blank-Appendix"/>
    <w:basedOn w:val="Bullets-Blank"/>
    <w:qFormat/>
    <w:rsid w:val="00622B85"/>
    <w:rPr>
      <w:sz w:val="20"/>
    </w:rPr>
  </w:style>
  <w:style w:type="paragraph" w:customStyle="1" w:styleId="AHRQBODYTEXT">
    <w:name w:val="AHRQ BODY TEXT"/>
    <w:basedOn w:val="Normal"/>
    <w:link w:val="AHRQBODYTEXTChar"/>
    <w:rsid w:val="009A758B"/>
    <w:pPr>
      <w:spacing w:after="0" w:line="240" w:lineRule="auto"/>
      <w:ind w:firstLine="360"/>
    </w:pPr>
    <w:rPr>
      <w:rFonts w:ascii="Times" w:eastAsia="Times" w:hAnsi="Times" w:cs="Times New Roman"/>
      <w:sz w:val="24"/>
      <w:szCs w:val="20"/>
    </w:rPr>
  </w:style>
  <w:style w:type="character" w:customStyle="1" w:styleId="AHRQBODYTEXTChar">
    <w:name w:val="AHRQ BODY TEXT Char"/>
    <w:basedOn w:val="DefaultParagraphFont"/>
    <w:link w:val="AHRQBODYTEXT"/>
    <w:rsid w:val="009A758B"/>
    <w:rPr>
      <w:rFonts w:ascii="Times" w:eastAsia="Times" w:hAnsi="Times"/>
      <w:sz w:val="24"/>
    </w:rPr>
  </w:style>
  <w:style w:type="character" w:customStyle="1" w:styleId="apple-converted-space">
    <w:name w:val="apple-converted-space"/>
    <w:basedOn w:val="DefaultParagraphFont"/>
    <w:rsid w:val="003B49AE"/>
  </w:style>
  <w:style w:type="character" w:customStyle="1" w:styleId="jrnl">
    <w:name w:val="jrnl"/>
    <w:basedOn w:val="DefaultParagraphFont"/>
    <w:rsid w:val="00AD2909"/>
  </w:style>
  <w:style w:type="paragraph" w:customStyle="1" w:styleId="desc">
    <w:name w:val="desc"/>
    <w:basedOn w:val="Normal"/>
    <w:rsid w:val="00C7788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details">
    <w:name w:val="details"/>
    <w:basedOn w:val="Normal"/>
    <w:rsid w:val="00C7788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kno-fv-vq">
    <w:name w:val="kno-fv-vq"/>
    <w:basedOn w:val="DefaultParagraphFont"/>
    <w:rsid w:val="0088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085">
      <w:bodyDiv w:val="1"/>
      <w:marLeft w:val="0"/>
      <w:marRight w:val="0"/>
      <w:marTop w:val="0"/>
      <w:marBottom w:val="0"/>
      <w:divBdr>
        <w:top w:val="none" w:sz="0" w:space="0" w:color="auto"/>
        <w:left w:val="none" w:sz="0" w:space="0" w:color="auto"/>
        <w:bottom w:val="none" w:sz="0" w:space="0" w:color="auto"/>
        <w:right w:val="none" w:sz="0" w:space="0" w:color="auto"/>
      </w:divBdr>
    </w:div>
    <w:div w:id="44723310">
      <w:bodyDiv w:val="1"/>
      <w:marLeft w:val="0"/>
      <w:marRight w:val="0"/>
      <w:marTop w:val="0"/>
      <w:marBottom w:val="0"/>
      <w:divBdr>
        <w:top w:val="none" w:sz="0" w:space="0" w:color="auto"/>
        <w:left w:val="none" w:sz="0" w:space="0" w:color="auto"/>
        <w:bottom w:val="none" w:sz="0" w:space="0" w:color="auto"/>
        <w:right w:val="none" w:sz="0" w:space="0" w:color="auto"/>
      </w:divBdr>
    </w:div>
    <w:div w:id="51078559">
      <w:bodyDiv w:val="1"/>
      <w:marLeft w:val="0"/>
      <w:marRight w:val="0"/>
      <w:marTop w:val="0"/>
      <w:marBottom w:val="0"/>
      <w:divBdr>
        <w:top w:val="none" w:sz="0" w:space="0" w:color="auto"/>
        <w:left w:val="none" w:sz="0" w:space="0" w:color="auto"/>
        <w:bottom w:val="none" w:sz="0" w:space="0" w:color="auto"/>
        <w:right w:val="none" w:sz="0" w:space="0" w:color="auto"/>
      </w:divBdr>
    </w:div>
    <w:div w:id="61371319">
      <w:bodyDiv w:val="1"/>
      <w:marLeft w:val="0"/>
      <w:marRight w:val="0"/>
      <w:marTop w:val="0"/>
      <w:marBottom w:val="0"/>
      <w:divBdr>
        <w:top w:val="none" w:sz="0" w:space="0" w:color="auto"/>
        <w:left w:val="none" w:sz="0" w:space="0" w:color="auto"/>
        <w:bottom w:val="none" w:sz="0" w:space="0" w:color="auto"/>
        <w:right w:val="none" w:sz="0" w:space="0" w:color="auto"/>
      </w:divBdr>
    </w:div>
    <w:div w:id="205991155">
      <w:bodyDiv w:val="1"/>
      <w:marLeft w:val="0"/>
      <w:marRight w:val="0"/>
      <w:marTop w:val="0"/>
      <w:marBottom w:val="0"/>
      <w:divBdr>
        <w:top w:val="none" w:sz="0" w:space="0" w:color="auto"/>
        <w:left w:val="none" w:sz="0" w:space="0" w:color="auto"/>
        <w:bottom w:val="none" w:sz="0" w:space="0" w:color="auto"/>
        <w:right w:val="none" w:sz="0" w:space="0" w:color="auto"/>
      </w:divBdr>
    </w:div>
    <w:div w:id="407776040">
      <w:bodyDiv w:val="1"/>
      <w:marLeft w:val="0"/>
      <w:marRight w:val="0"/>
      <w:marTop w:val="0"/>
      <w:marBottom w:val="0"/>
      <w:divBdr>
        <w:top w:val="none" w:sz="0" w:space="0" w:color="auto"/>
        <w:left w:val="none" w:sz="0" w:space="0" w:color="auto"/>
        <w:bottom w:val="none" w:sz="0" w:space="0" w:color="auto"/>
        <w:right w:val="none" w:sz="0" w:space="0" w:color="auto"/>
      </w:divBdr>
    </w:div>
    <w:div w:id="418135659">
      <w:bodyDiv w:val="1"/>
      <w:marLeft w:val="0"/>
      <w:marRight w:val="0"/>
      <w:marTop w:val="0"/>
      <w:marBottom w:val="0"/>
      <w:divBdr>
        <w:top w:val="none" w:sz="0" w:space="0" w:color="auto"/>
        <w:left w:val="none" w:sz="0" w:space="0" w:color="auto"/>
        <w:bottom w:val="none" w:sz="0" w:space="0" w:color="auto"/>
        <w:right w:val="none" w:sz="0" w:space="0" w:color="auto"/>
      </w:divBdr>
    </w:div>
    <w:div w:id="423915620">
      <w:bodyDiv w:val="1"/>
      <w:marLeft w:val="0"/>
      <w:marRight w:val="0"/>
      <w:marTop w:val="0"/>
      <w:marBottom w:val="0"/>
      <w:divBdr>
        <w:top w:val="none" w:sz="0" w:space="0" w:color="auto"/>
        <w:left w:val="none" w:sz="0" w:space="0" w:color="auto"/>
        <w:bottom w:val="none" w:sz="0" w:space="0" w:color="auto"/>
        <w:right w:val="none" w:sz="0" w:space="0" w:color="auto"/>
      </w:divBdr>
      <w:divsChild>
        <w:div w:id="1946226576">
          <w:marLeft w:val="0"/>
          <w:marRight w:val="1"/>
          <w:marTop w:val="0"/>
          <w:marBottom w:val="0"/>
          <w:divBdr>
            <w:top w:val="none" w:sz="0" w:space="0" w:color="auto"/>
            <w:left w:val="none" w:sz="0" w:space="0" w:color="auto"/>
            <w:bottom w:val="none" w:sz="0" w:space="0" w:color="auto"/>
            <w:right w:val="none" w:sz="0" w:space="0" w:color="auto"/>
          </w:divBdr>
          <w:divsChild>
            <w:div w:id="1017926258">
              <w:marLeft w:val="0"/>
              <w:marRight w:val="0"/>
              <w:marTop w:val="0"/>
              <w:marBottom w:val="0"/>
              <w:divBdr>
                <w:top w:val="none" w:sz="0" w:space="0" w:color="auto"/>
                <w:left w:val="none" w:sz="0" w:space="0" w:color="auto"/>
                <w:bottom w:val="none" w:sz="0" w:space="0" w:color="auto"/>
                <w:right w:val="none" w:sz="0" w:space="0" w:color="auto"/>
              </w:divBdr>
              <w:divsChild>
                <w:div w:id="2043751462">
                  <w:marLeft w:val="0"/>
                  <w:marRight w:val="1"/>
                  <w:marTop w:val="0"/>
                  <w:marBottom w:val="0"/>
                  <w:divBdr>
                    <w:top w:val="none" w:sz="0" w:space="0" w:color="auto"/>
                    <w:left w:val="none" w:sz="0" w:space="0" w:color="auto"/>
                    <w:bottom w:val="none" w:sz="0" w:space="0" w:color="auto"/>
                    <w:right w:val="none" w:sz="0" w:space="0" w:color="auto"/>
                  </w:divBdr>
                  <w:divsChild>
                    <w:div w:id="163474780">
                      <w:marLeft w:val="0"/>
                      <w:marRight w:val="0"/>
                      <w:marTop w:val="0"/>
                      <w:marBottom w:val="0"/>
                      <w:divBdr>
                        <w:top w:val="none" w:sz="0" w:space="0" w:color="auto"/>
                        <w:left w:val="none" w:sz="0" w:space="0" w:color="auto"/>
                        <w:bottom w:val="none" w:sz="0" w:space="0" w:color="auto"/>
                        <w:right w:val="none" w:sz="0" w:space="0" w:color="auto"/>
                      </w:divBdr>
                      <w:divsChild>
                        <w:div w:id="1329669143">
                          <w:marLeft w:val="0"/>
                          <w:marRight w:val="0"/>
                          <w:marTop w:val="0"/>
                          <w:marBottom w:val="0"/>
                          <w:divBdr>
                            <w:top w:val="none" w:sz="0" w:space="0" w:color="auto"/>
                            <w:left w:val="none" w:sz="0" w:space="0" w:color="auto"/>
                            <w:bottom w:val="none" w:sz="0" w:space="0" w:color="auto"/>
                            <w:right w:val="none" w:sz="0" w:space="0" w:color="auto"/>
                          </w:divBdr>
                          <w:divsChild>
                            <w:div w:id="765347587">
                              <w:marLeft w:val="0"/>
                              <w:marRight w:val="0"/>
                              <w:marTop w:val="120"/>
                              <w:marBottom w:val="360"/>
                              <w:divBdr>
                                <w:top w:val="none" w:sz="0" w:space="0" w:color="auto"/>
                                <w:left w:val="none" w:sz="0" w:space="0" w:color="auto"/>
                                <w:bottom w:val="none" w:sz="0" w:space="0" w:color="auto"/>
                                <w:right w:val="none" w:sz="0" w:space="0" w:color="auto"/>
                              </w:divBdr>
                              <w:divsChild>
                                <w:div w:id="1665159955">
                                  <w:marLeft w:val="420"/>
                                  <w:marRight w:val="0"/>
                                  <w:marTop w:val="0"/>
                                  <w:marBottom w:val="0"/>
                                  <w:divBdr>
                                    <w:top w:val="none" w:sz="0" w:space="0" w:color="auto"/>
                                    <w:left w:val="none" w:sz="0" w:space="0" w:color="auto"/>
                                    <w:bottom w:val="none" w:sz="0" w:space="0" w:color="auto"/>
                                    <w:right w:val="none" w:sz="0" w:space="0" w:color="auto"/>
                                  </w:divBdr>
                                  <w:divsChild>
                                    <w:div w:id="1371145929">
                                      <w:marLeft w:val="0"/>
                                      <w:marRight w:val="0"/>
                                      <w:marTop w:val="34"/>
                                      <w:marBottom w:val="34"/>
                                      <w:divBdr>
                                        <w:top w:val="none" w:sz="0" w:space="0" w:color="auto"/>
                                        <w:left w:val="none" w:sz="0" w:space="0" w:color="auto"/>
                                        <w:bottom w:val="none" w:sz="0" w:space="0" w:color="auto"/>
                                        <w:right w:val="none" w:sz="0" w:space="0" w:color="auto"/>
                                      </w:divBdr>
                                      <w:divsChild>
                                        <w:div w:id="15858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258307">
      <w:bodyDiv w:val="1"/>
      <w:marLeft w:val="0"/>
      <w:marRight w:val="0"/>
      <w:marTop w:val="0"/>
      <w:marBottom w:val="0"/>
      <w:divBdr>
        <w:top w:val="none" w:sz="0" w:space="0" w:color="auto"/>
        <w:left w:val="none" w:sz="0" w:space="0" w:color="auto"/>
        <w:bottom w:val="none" w:sz="0" w:space="0" w:color="auto"/>
        <w:right w:val="none" w:sz="0" w:space="0" w:color="auto"/>
      </w:divBdr>
      <w:divsChild>
        <w:div w:id="1400178799">
          <w:marLeft w:val="0"/>
          <w:marRight w:val="0"/>
          <w:marTop w:val="0"/>
          <w:marBottom w:val="0"/>
          <w:divBdr>
            <w:top w:val="none" w:sz="0" w:space="0" w:color="auto"/>
            <w:left w:val="none" w:sz="0" w:space="0" w:color="auto"/>
            <w:bottom w:val="none" w:sz="0" w:space="0" w:color="auto"/>
            <w:right w:val="none" w:sz="0" w:space="0" w:color="auto"/>
          </w:divBdr>
          <w:divsChild>
            <w:div w:id="1711296903">
              <w:marLeft w:val="0"/>
              <w:marRight w:val="0"/>
              <w:marTop w:val="0"/>
              <w:marBottom w:val="0"/>
              <w:divBdr>
                <w:top w:val="none" w:sz="0" w:space="0" w:color="auto"/>
                <w:left w:val="none" w:sz="0" w:space="0" w:color="auto"/>
                <w:bottom w:val="none" w:sz="0" w:space="0" w:color="auto"/>
                <w:right w:val="none" w:sz="0" w:space="0" w:color="auto"/>
              </w:divBdr>
              <w:divsChild>
                <w:div w:id="53702493">
                  <w:marLeft w:val="0"/>
                  <w:marRight w:val="0"/>
                  <w:marTop w:val="0"/>
                  <w:marBottom w:val="0"/>
                  <w:divBdr>
                    <w:top w:val="none" w:sz="0" w:space="0" w:color="auto"/>
                    <w:left w:val="none" w:sz="0" w:space="0" w:color="auto"/>
                    <w:bottom w:val="none" w:sz="0" w:space="0" w:color="auto"/>
                    <w:right w:val="none" w:sz="0" w:space="0" w:color="auto"/>
                  </w:divBdr>
                  <w:divsChild>
                    <w:div w:id="202989334">
                      <w:marLeft w:val="0"/>
                      <w:marRight w:val="0"/>
                      <w:marTop w:val="0"/>
                      <w:marBottom w:val="0"/>
                      <w:divBdr>
                        <w:top w:val="none" w:sz="0" w:space="0" w:color="auto"/>
                        <w:left w:val="none" w:sz="0" w:space="0" w:color="auto"/>
                        <w:bottom w:val="none" w:sz="0" w:space="0" w:color="auto"/>
                        <w:right w:val="none" w:sz="0" w:space="0" w:color="auto"/>
                      </w:divBdr>
                      <w:divsChild>
                        <w:div w:id="118383246">
                          <w:marLeft w:val="0"/>
                          <w:marRight w:val="0"/>
                          <w:marTop w:val="0"/>
                          <w:marBottom w:val="0"/>
                          <w:divBdr>
                            <w:top w:val="none" w:sz="0" w:space="0" w:color="auto"/>
                            <w:left w:val="none" w:sz="0" w:space="0" w:color="auto"/>
                            <w:bottom w:val="none" w:sz="0" w:space="0" w:color="auto"/>
                            <w:right w:val="none" w:sz="0" w:space="0" w:color="auto"/>
                          </w:divBdr>
                          <w:divsChild>
                            <w:div w:id="146019863">
                              <w:marLeft w:val="0"/>
                              <w:marRight w:val="0"/>
                              <w:marTop w:val="0"/>
                              <w:marBottom w:val="0"/>
                              <w:divBdr>
                                <w:top w:val="none" w:sz="0" w:space="0" w:color="auto"/>
                                <w:left w:val="none" w:sz="0" w:space="0" w:color="auto"/>
                                <w:bottom w:val="none" w:sz="0" w:space="0" w:color="auto"/>
                                <w:right w:val="none" w:sz="0" w:space="0" w:color="auto"/>
                              </w:divBdr>
                              <w:divsChild>
                                <w:div w:id="229124299">
                                  <w:marLeft w:val="0"/>
                                  <w:marRight w:val="0"/>
                                  <w:marTop w:val="0"/>
                                  <w:marBottom w:val="0"/>
                                  <w:divBdr>
                                    <w:top w:val="none" w:sz="0" w:space="0" w:color="auto"/>
                                    <w:left w:val="none" w:sz="0" w:space="0" w:color="auto"/>
                                    <w:bottom w:val="none" w:sz="0" w:space="0" w:color="auto"/>
                                    <w:right w:val="none" w:sz="0" w:space="0" w:color="auto"/>
                                  </w:divBdr>
                                  <w:divsChild>
                                    <w:div w:id="577056968">
                                      <w:marLeft w:val="0"/>
                                      <w:marRight w:val="0"/>
                                      <w:marTop w:val="0"/>
                                      <w:marBottom w:val="0"/>
                                      <w:divBdr>
                                        <w:top w:val="none" w:sz="0" w:space="0" w:color="auto"/>
                                        <w:left w:val="none" w:sz="0" w:space="0" w:color="auto"/>
                                        <w:bottom w:val="none" w:sz="0" w:space="0" w:color="auto"/>
                                        <w:right w:val="none" w:sz="0" w:space="0" w:color="auto"/>
                                      </w:divBdr>
                                      <w:divsChild>
                                        <w:div w:id="423915889">
                                          <w:marLeft w:val="0"/>
                                          <w:marRight w:val="0"/>
                                          <w:marTop w:val="0"/>
                                          <w:marBottom w:val="0"/>
                                          <w:divBdr>
                                            <w:top w:val="none" w:sz="0" w:space="0" w:color="auto"/>
                                            <w:left w:val="none" w:sz="0" w:space="0" w:color="auto"/>
                                            <w:bottom w:val="none" w:sz="0" w:space="0" w:color="auto"/>
                                            <w:right w:val="none" w:sz="0" w:space="0" w:color="auto"/>
                                          </w:divBdr>
                                          <w:divsChild>
                                            <w:div w:id="654456206">
                                              <w:marLeft w:val="0"/>
                                              <w:marRight w:val="0"/>
                                              <w:marTop w:val="0"/>
                                              <w:marBottom w:val="0"/>
                                              <w:divBdr>
                                                <w:top w:val="none" w:sz="0" w:space="0" w:color="auto"/>
                                                <w:left w:val="none" w:sz="0" w:space="0" w:color="auto"/>
                                                <w:bottom w:val="none" w:sz="0" w:space="0" w:color="auto"/>
                                                <w:right w:val="none" w:sz="0" w:space="0" w:color="auto"/>
                                              </w:divBdr>
                                              <w:divsChild>
                                                <w:div w:id="854001629">
                                                  <w:marLeft w:val="0"/>
                                                  <w:marRight w:val="0"/>
                                                  <w:marTop w:val="0"/>
                                                  <w:marBottom w:val="0"/>
                                                  <w:divBdr>
                                                    <w:top w:val="none" w:sz="0" w:space="0" w:color="auto"/>
                                                    <w:left w:val="none" w:sz="0" w:space="0" w:color="auto"/>
                                                    <w:bottom w:val="none" w:sz="0" w:space="0" w:color="auto"/>
                                                    <w:right w:val="none" w:sz="0" w:space="0" w:color="auto"/>
                                                  </w:divBdr>
                                                </w:div>
                                                <w:div w:id="1616138227">
                                                  <w:marLeft w:val="0"/>
                                                  <w:marRight w:val="0"/>
                                                  <w:marTop w:val="0"/>
                                                  <w:marBottom w:val="0"/>
                                                  <w:divBdr>
                                                    <w:top w:val="none" w:sz="0" w:space="0" w:color="auto"/>
                                                    <w:left w:val="none" w:sz="0" w:space="0" w:color="auto"/>
                                                    <w:bottom w:val="none" w:sz="0" w:space="0" w:color="auto"/>
                                                    <w:right w:val="none" w:sz="0" w:space="0" w:color="auto"/>
                                                  </w:divBdr>
                                                </w:div>
                                              </w:divsChild>
                                            </w:div>
                                            <w:div w:id="1432704315">
                                              <w:marLeft w:val="0"/>
                                              <w:marRight w:val="0"/>
                                              <w:marTop w:val="0"/>
                                              <w:marBottom w:val="0"/>
                                              <w:divBdr>
                                                <w:top w:val="none" w:sz="0" w:space="0" w:color="auto"/>
                                                <w:left w:val="none" w:sz="0" w:space="0" w:color="auto"/>
                                                <w:bottom w:val="none" w:sz="0" w:space="0" w:color="auto"/>
                                                <w:right w:val="none" w:sz="0" w:space="0" w:color="auto"/>
                                              </w:divBdr>
                                            </w:div>
                                            <w:div w:id="1733120803">
                                              <w:marLeft w:val="0"/>
                                              <w:marRight w:val="0"/>
                                              <w:marTop w:val="0"/>
                                              <w:marBottom w:val="0"/>
                                              <w:divBdr>
                                                <w:top w:val="none" w:sz="0" w:space="0" w:color="auto"/>
                                                <w:left w:val="none" w:sz="0" w:space="0" w:color="auto"/>
                                                <w:bottom w:val="none" w:sz="0" w:space="0" w:color="auto"/>
                                                <w:right w:val="none" w:sz="0" w:space="0" w:color="auto"/>
                                              </w:divBdr>
                                              <w:divsChild>
                                                <w:div w:id="2413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752430">
      <w:bodyDiv w:val="1"/>
      <w:marLeft w:val="0"/>
      <w:marRight w:val="0"/>
      <w:marTop w:val="0"/>
      <w:marBottom w:val="0"/>
      <w:divBdr>
        <w:top w:val="none" w:sz="0" w:space="0" w:color="auto"/>
        <w:left w:val="none" w:sz="0" w:space="0" w:color="auto"/>
        <w:bottom w:val="none" w:sz="0" w:space="0" w:color="auto"/>
        <w:right w:val="none" w:sz="0" w:space="0" w:color="auto"/>
      </w:divBdr>
    </w:div>
    <w:div w:id="541283260">
      <w:bodyDiv w:val="1"/>
      <w:marLeft w:val="0"/>
      <w:marRight w:val="0"/>
      <w:marTop w:val="0"/>
      <w:marBottom w:val="0"/>
      <w:divBdr>
        <w:top w:val="none" w:sz="0" w:space="0" w:color="auto"/>
        <w:left w:val="none" w:sz="0" w:space="0" w:color="auto"/>
        <w:bottom w:val="none" w:sz="0" w:space="0" w:color="auto"/>
        <w:right w:val="none" w:sz="0" w:space="0" w:color="auto"/>
      </w:divBdr>
    </w:div>
    <w:div w:id="725641365">
      <w:bodyDiv w:val="1"/>
      <w:marLeft w:val="0"/>
      <w:marRight w:val="0"/>
      <w:marTop w:val="0"/>
      <w:marBottom w:val="0"/>
      <w:divBdr>
        <w:top w:val="none" w:sz="0" w:space="0" w:color="auto"/>
        <w:left w:val="none" w:sz="0" w:space="0" w:color="auto"/>
        <w:bottom w:val="none" w:sz="0" w:space="0" w:color="auto"/>
        <w:right w:val="none" w:sz="0" w:space="0" w:color="auto"/>
      </w:divBdr>
    </w:div>
    <w:div w:id="745885869">
      <w:bodyDiv w:val="1"/>
      <w:marLeft w:val="0"/>
      <w:marRight w:val="0"/>
      <w:marTop w:val="0"/>
      <w:marBottom w:val="0"/>
      <w:divBdr>
        <w:top w:val="none" w:sz="0" w:space="0" w:color="auto"/>
        <w:left w:val="none" w:sz="0" w:space="0" w:color="auto"/>
        <w:bottom w:val="none" w:sz="0" w:space="0" w:color="auto"/>
        <w:right w:val="none" w:sz="0" w:space="0" w:color="auto"/>
      </w:divBdr>
    </w:div>
    <w:div w:id="786319287">
      <w:bodyDiv w:val="1"/>
      <w:marLeft w:val="0"/>
      <w:marRight w:val="0"/>
      <w:marTop w:val="0"/>
      <w:marBottom w:val="0"/>
      <w:divBdr>
        <w:top w:val="none" w:sz="0" w:space="0" w:color="auto"/>
        <w:left w:val="none" w:sz="0" w:space="0" w:color="auto"/>
        <w:bottom w:val="none" w:sz="0" w:space="0" w:color="auto"/>
        <w:right w:val="none" w:sz="0" w:space="0" w:color="auto"/>
      </w:divBdr>
    </w:div>
    <w:div w:id="795484298">
      <w:bodyDiv w:val="1"/>
      <w:marLeft w:val="0"/>
      <w:marRight w:val="0"/>
      <w:marTop w:val="0"/>
      <w:marBottom w:val="0"/>
      <w:divBdr>
        <w:top w:val="none" w:sz="0" w:space="0" w:color="auto"/>
        <w:left w:val="none" w:sz="0" w:space="0" w:color="auto"/>
        <w:bottom w:val="none" w:sz="0" w:space="0" w:color="auto"/>
        <w:right w:val="none" w:sz="0" w:space="0" w:color="auto"/>
      </w:divBdr>
    </w:div>
    <w:div w:id="929192381">
      <w:bodyDiv w:val="1"/>
      <w:marLeft w:val="0"/>
      <w:marRight w:val="0"/>
      <w:marTop w:val="0"/>
      <w:marBottom w:val="0"/>
      <w:divBdr>
        <w:top w:val="none" w:sz="0" w:space="0" w:color="auto"/>
        <w:left w:val="none" w:sz="0" w:space="0" w:color="auto"/>
        <w:bottom w:val="none" w:sz="0" w:space="0" w:color="auto"/>
        <w:right w:val="none" w:sz="0" w:space="0" w:color="auto"/>
      </w:divBdr>
    </w:div>
    <w:div w:id="971011827">
      <w:bodyDiv w:val="1"/>
      <w:marLeft w:val="0"/>
      <w:marRight w:val="0"/>
      <w:marTop w:val="0"/>
      <w:marBottom w:val="0"/>
      <w:divBdr>
        <w:top w:val="none" w:sz="0" w:space="0" w:color="auto"/>
        <w:left w:val="none" w:sz="0" w:space="0" w:color="auto"/>
        <w:bottom w:val="none" w:sz="0" w:space="0" w:color="auto"/>
        <w:right w:val="none" w:sz="0" w:space="0" w:color="auto"/>
      </w:divBdr>
    </w:div>
    <w:div w:id="1034845701">
      <w:bodyDiv w:val="1"/>
      <w:marLeft w:val="0"/>
      <w:marRight w:val="0"/>
      <w:marTop w:val="0"/>
      <w:marBottom w:val="0"/>
      <w:divBdr>
        <w:top w:val="none" w:sz="0" w:space="0" w:color="auto"/>
        <w:left w:val="none" w:sz="0" w:space="0" w:color="auto"/>
        <w:bottom w:val="none" w:sz="0" w:space="0" w:color="auto"/>
        <w:right w:val="none" w:sz="0" w:space="0" w:color="auto"/>
      </w:divBdr>
      <w:divsChild>
        <w:div w:id="966936693">
          <w:marLeft w:val="0"/>
          <w:marRight w:val="0"/>
          <w:marTop w:val="272"/>
          <w:marBottom w:val="0"/>
          <w:divBdr>
            <w:top w:val="none" w:sz="0" w:space="0" w:color="auto"/>
            <w:left w:val="none" w:sz="0" w:space="0" w:color="auto"/>
            <w:bottom w:val="none" w:sz="0" w:space="0" w:color="auto"/>
            <w:right w:val="none" w:sz="0" w:space="0" w:color="auto"/>
          </w:divBdr>
          <w:divsChild>
            <w:div w:id="1714187186">
              <w:marLeft w:val="0"/>
              <w:marRight w:val="0"/>
              <w:marTop w:val="0"/>
              <w:marBottom w:val="0"/>
              <w:divBdr>
                <w:top w:val="none" w:sz="0" w:space="0" w:color="auto"/>
                <w:left w:val="none" w:sz="0" w:space="0" w:color="auto"/>
                <w:bottom w:val="none" w:sz="0" w:space="0" w:color="auto"/>
                <w:right w:val="none" w:sz="0" w:space="0" w:color="auto"/>
              </w:divBdr>
              <w:divsChild>
                <w:div w:id="352272061">
                  <w:marLeft w:val="0"/>
                  <w:marRight w:val="0"/>
                  <w:marTop w:val="0"/>
                  <w:marBottom w:val="0"/>
                  <w:divBdr>
                    <w:top w:val="none" w:sz="0" w:space="0" w:color="auto"/>
                    <w:left w:val="none" w:sz="0" w:space="0" w:color="auto"/>
                    <w:bottom w:val="none" w:sz="0" w:space="0" w:color="auto"/>
                    <w:right w:val="none" w:sz="0" w:space="0" w:color="auto"/>
                  </w:divBdr>
                  <w:divsChild>
                    <w:div w:id="1604721887">
                      <w:marLeft w:val="136"/>
                      <w:marRight w:val="136"/>
                      <w:marTop w:val="0"/>
                      <w:marBottom w:val="0"/>
                      <w:divBdr>
                        <w:top w:val="none" w:sz="0" w:space="0" w:color="auto"/>
                        <w:left w:val="none" w:sz="0" w:space="0" w:color="auto"/>
                        <w:bottom w:val="none" w:sz="0" w:space="0" w:color="auto"/>
                        <w:right w:val="none" w:sz="0" w:space="0" w:color="auto"/>
                      </w:divBdr>
                      <w:divsChild>
                        <w:div w:id="1768231413">
                          <w:marLeft w:val="0"/>
                          <w:marRight w:val="0"/>
                          <w:marTop w:val="0"/>
                          <w:marBottom w:val="0"/>
                          <w:divBdr>
                            <w:top w:val="none" w:sz="0" w:space="0" w:color="auto"/>
                            <w:left w:val="none" w:sz="0" w:space="0" w:color="auto"/>
                            <w:bottom w:val="none" w:sz="0" w:space="0" w:color="auto"/>
                            <w:right w:val="none" w:sz="0" w:space="0" w:color="auto"/>
                          </w:divBdr>
                          <w:divsChild>
                            <w:div w:id="1345783324">
                              <w:marLeft w:val="0"/>
                              <w:marRight w:val="0"/>
                              <w:marTop w:val="0"/>
                              <w:marBottom w:val="0"/>
                              <w:divBdr>
                                <w:top w:val="none" w:sz="0" w:space="0" w:color="auto"/>
                                <w:left w:val="none" w:sz="0" w:space="0" w:color="auto"/>
                                <w:bottom w:val="none" w:sz="0" w:space="0" w:color="auto"/>
                                <w:right w:val="none" w:sz="0" w:space="0" w:color="auto"/>
                              </w:divBdr>
                              <w:divsChild>
                                <w:div w:id="71900548">
                                  <w:marLeft w:val="0"/>
                                  <w:marRight w:val="0"/>
                                  <w:marTop w:val="0"/>
                                  <w:marBottom w:val="0"/>
                                  <w:divBdr>
                                    <w:top w:val="none" w:sz="0" w:space="0" w:color="auto"/>
                                    <w:left w:val="none" w:sz="0" w:space="0" w:color="auto"/>
                                    <w:bottom w:val="none" w:sz="0" w:space="0" w:color="auto"/>
                                    <w:right w:val="none" w:sz="0" w:space="0" w:color="auto"/>
                                  </w:divBdr>
                                  <w:divsChild>
                                    <w:div w:id="1567763966">
                                      <w:marLeft w:val="0"/>
                                      <w:marRight w:val="0"/>
                                      <w:marTop w:val="0"/>
                                      <w:marBottom w:val="0"/>
                                      <w:divBdr>
                                        <w:top w:val="none" w:sz="0" w:space="0" w:color="auto"/>
                                        <w:left w:val="none" w:sz="0" w:space="0" w:color="auto"/>
                                        <w:bottom w:val="none" w:sz="0" w:space="0" w:color="auto"/>
                                        <w:right w:val="none" w:sz="0" w:space="0" w:color="auto"/>
                                      </w:divBdr>
                                      <w:divsChild>
                                        <w:div w:id="1919636465">
                                          <w:marLeft w:val="0"/>
                                          <w:marRight w:val="0"/>
                                          <w:marTop w:val="0"/>
                                          <w:marBottom w:val="0"/>
                                          <w:divBdr>
                                            <w:top w:val="none" w:sz="0" w:space="0" w:color="auto"/>
                                            <w:left w:val="none" w:sz="0" w:space="0" w:color="auto"/>
                                            <w:bottom w:val="none" w:sz="0" w:space="0" w:color="auto"/>
                                            <w:right w:val="none" w:sz="0" w:space="0" w:color="auto"/>
                                          </w:divBdr>
                                          <w:divsChild>
                                            <w:div w:id="258030402">
                                              <w:marLeft w:val="0"/>
                                              <w:marRight w:val="0"/>
                                              <w:marTop w:val="0"/>
                                              <w:marBottom w:val="0"/>
                                              <w:divBdr>
                                                <w:top w:val="none" w:sz="0" w:space="0" w:color="auto"/>
                                                <w:left w:val="none" w:sz="0" w:space="0" w:color="auto"/>
                                                <w:bottom w:val="none" w:sz="0" w:space="0" w:color="auto"/>
                                                <w:right w:val="none" w:sz="0" w:space="0" w:color="auto"/>
                                              </w:divBdr>
                                              <w:divsChild>
                                                <w:div w:id="1803032798">
                                                  <w:marLeft w:val="0"/>
                                                  <w:marRight w:val="0"/>
                                                  <w:marTop w:val="0"/>
                                                  <w:marBottom w:val="0"/>
                                                  <w:divBdr>
                                                    <w:top w:val="none" w:sz="0" w:space="0" w:color="auto"/>
                                                    <w:left w:val="none" w:sz="0" w:space="0" w:color="auto"/>
                                                    <w:bottom w:val="none" w:sz="0" w:space="0" w:color="auto"/>
                                                    <w:right w:val="none" w:sz="0" w:space="0" w:color="auto"/>
                                                  </w:divBdr>
                                                  <w:divsChild>
                                                    <w:div w:id="5243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227601">
      <w:bodyDiv w:val="1"/>
      <w:marLeft w:val="0"/>
      <w:marRight w:val="0"/>
      <w:marTop w:val="0"/>
      <w:marBottom w:val="0"/>
      <w:divBdr>
        <w:top w:val="none" w:sz="0" w:space="0" w:color="auto"/>
        <w:left w:val="none" w:sz="0" w:space="0" w:color="auto"/>
        <w:bottom w:val="none" w:sz="0" w:space="0" w:color="auto"/>
        <w:right w:val="none" w:sz="0" w:space="0" w:color="auto"/>
      </w:divBdr>
    </w:div>
    <w:div w:id="1070078814">
      <w:bodyDiv w:val="1"/>
      <w:marLeft w:val="0"/>
      <w:marRight w:val="0"/>
      <w:marTop w:val="0"/>
      <w:marBottom w:val="0"/>
      <w:divBdr>
        <w:top w:val="none" w:sz="0" w:space="0" w:color="auto"/>
        <w:left w:val="none" w:sz="0" w:space="0" w:color="auto"/>
        <w:bottom w:val="none" w:sz="0" w:space="0" w:color="auto"/>
        <w:right w:val="none" w:sz="0" w:space="0" w:color="auto"/>
      </w:divBdr>
      <w:divsChild>
        <w:div w:id="521013837">
          <w:marLeft w:val="0"/>
          <w:marRight w:val="1"/>
          <w:marTop w:val="0"/>
          <w:marBottom w:val="0"/>
          <w:divBdr>
            <w:top w:val="none" w:sz="0" w:space="0" w:color="auto"/>
            <w:left w:val="none" w:sz="0" w:space="0" w:color="auto"/>
            <w:bottom w:val="none" w:sz="0" w:space="0" w:color="auto"/>
            <w:right w:val="none" w:sz="0" w:space="0" w:color="auto"/>
          </w:divBdr>
          <w:divsChild>
            <w:div w:id="1049501919">
              <w:marLeft w:val="0"/>
              <w:marRight w:val="0"/>
              <w:marTop w:val="0"/>
              <w:marBottom w:val="0"/>
              <w:divBdr>
                <w:top w:val="none" w:sz="0" w:space="0" w:color="auto"/>
                <w:left w:val="none" w:sz="0" w:space="0" w:color="auto"/>
                <w:bottom w:val="none" w:sz="0" w:space="0" w:color="auto"/>
                <w:right w:val="none" w:sz="0" w:space="0" w:color="auto"/>
              </w:divBdr>
              <w:divsChild>
                <w:div w:id="1129397324">
                  <w:marLeft w:val="0"/>
                  <w:marRight w:val="1"/>
                  <w:marTop w:val="0"/>
                  <w:marBottom w:val="0"/>
                  <w:divBdr>
                    <w:top w:val="none" w:sz="0" w:space="0" w:color="auto"/>
                    <w:left w:val="none" w:sz="0" w:space="0" w:color="auto"/>
                    <w:bottom w:val="none" w:sz="0" w:space="0" w:color="auto"/>
                    <w:right w:val="none" w:sz="0" w:space="0" w:color="auto"/>
                  </w:divBdr>
                  <w:divsChild>
                    <w:div w:id="289631888">
                      <w:marLeft w:val="0"/>
                      <w:marRight w:val="0"/>
                      <w:marTop w:val="0"/>
                      <w:marBottom w:val="0"/>
                      <w:divBdr>
                        <w:top w:val="none" w:sz="0" w:space="0" w:color="auto"/>
                        <w:left w:val="none" w:sz="0" w:space="0" w:color="auto"/>
                        <w:bottom w:val="none" w:sz="0" w:space="0" w:color="auto"/>
                        <w:right w:val="none" w:sz="0" w:space="0" w:color="auto"/>
                      </w:divBdr>
                      <w:divsChild>
                        <w:div w:id="363407623">
                          <w:marLeft w:val="0"/>
                          <w:marRight w:val="0"/>
                          <w:marTop w:val="0"/>
                          <w:marBottom w:val="0"/>
                          <w:divBdr>
                            <w:top w:val="none" w:sz="0" w:space="0" w:color="auto"/>
                            <w:left w:val="none" w:sz="0" w:space="0" w:color="auto"/>
                            <w:bottom w:val="none" w:sz="0" w:space="0" w:color="auto"/>
                            <w:right w:val="none" w:sz="0" w:space="0" w:color="auto"/>
                          </w:divBdr>
                          <w:divsChild>
                            <w:div w:id="2076855065">
                              <w:marLeft w:val="0"/>
                              <w:marRight w:val="0"/>
                              <w:marTop w:val="120"/>
                              <w:marBottom w:val="360"/>
                              <w:divBdr>
                                <w:top w:val="none" w:sz="0" w:space="0" w:color="auto"/>
                                <w:left w:val="none" w:sz="0" w:space="0" w:color="auto"/>
                                <w:bottom w:val="none" w:sz="0" w:space="0" w:color="auto"/>
                                <w:right w:val="none" w:sz="0" w:space="0" w:color="auto"/>
                              </w:divBdr>
                              <w:divsChild>
                                <w:div w:id="1065953606">
                                  <w:marLeft w:val="420"/>
                                  <w:marRight w:val="0"/>
                                  <w:marTop w:val="0"/>
                                  <w:marBottom w:val="0"/>
                                  <w:divBdr>
                                    <w:top w:val="none" w:sz="0" w:space="0" w:color="auto"/>
                                    <w:left w:val="none" w:sz="0" w:space="0" w:color="auto"/>
                                    <w:bottom w:val="none" w:sz="0" w:space="0" w:color="auto"/>
                                    <w:right w:val="none" w:sz="0" w:space="0" w:color="auto"/>
                                  </w:divBdr>
                                  <w:divsChild>
                                    <w:div w:id="312293458">
                                      <w:marLeft w:val="0"/>
                                      <w:marRight w:val="0"/>
                                      <w:marTop w:val="34"/>
                                      <w:marBottom w:val="34"/>
                                      <w:divBdr>
                                        <w:top w:val="none" w:sz="0" w:space="0" w:color="auto"/>
                                        <w:left w:val="none" w:sz="0" w:space="0" w:color="auto"/>
                                        <w:bottom w:val="none" w:sz="0" w:space="0" w:color="auto"/>
                                        <w:right w:val="none" w:sz="0" w:space="0" w:color="auto"/>
                                      </w:divBdr>
                                      <w:divsChild>
                                        <w:div w:id="4868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374550">
      <w:bodyDiv w:val="1"/>
      <w:marLeft w:val="0"/>
      <w:marRight w:val="0"/>
      <w:marTop w:val="0"/>
      <w:marBottom w:val="0"/>
      <w:divBdr>
        <w:top w:val="none" w:sz="0" w:space="0" w:color="auto"/>
        <w:left w:val="none" w:sz="0" w:space="0" w:color="auto"/>
        <w:bottom w:val="none" w:sz="0" w:space="0" w:color="auto"/>
        <w:right w:val="none" w:sz="0" w:space="0" w:color="auto"/>
      </w:divBdr>
    </w:div>
    <w:div w:id="1182206117">
      <w:bodyDiv w:val="1"/>
      <w:marLeft w:val="0"/>
      <w:marRight w:val="0"/>
      <w:marTop w:val="0"/>
      <w:marBottom w:val="0"/>
      <w:divBdr>
        <w:top w:val="none" w:sz="0" w:space="0" w:color="auto"/>
        <w:left w:val="none" w:sz="0" w:space="0" w:color="auto"/>
        <w:bottom w:val="none" w:sz="0" w:space="0" w:color="auto"/>
        <w:right w:val="none" w:sz="0" w:space="0" w:color="auto"/>
      </w:divBdr>
    </w:div>
    <w:div w:id="1260335880">
      <w:bodyDiv w:val="1"/>
      <w:marLeft w:val="0"/>
      <w:marRight w:val="0"/>
      <w:marTop w:val="0"/>
      <w:marBottom w:val="0"/>
      <w:divBdr>
        <w:top w:val="none" w:sz="0" w:space="0" w:color="auto"/>
        <w:left w:val="none" w:sz="0" w:space="0" w:color="auto"/>
        <w:bottom w:val="none" w:sz="0" w:space="0" w:color="auto"/>
        <w:right w:val="none" w:sz="0" w:space="0" w:color="auto"/>
      </w:divBdr>
    </w:div>
    <w:div w:id="1262183691">
      <w:bodyDiv w:val="1"/>
      <w:marLeft w:val="0"/>
      <w:marRight w:val="0"/>
      <w:marTop w:val="0"/>
      <w:marBottom w:val="0"/>
      <w:divBdr>
        <w:top w:val="none" w:sz="0" w:space="0" w:color="auto"/>
        <w:left w:val="none" w:sz="0" w:space="0" w:color="auto"/>
        <w:bottom w:val="none" w:sz="0" w:space="0" w:color="auto"/>
        <w:right w:val="none" w:sz="0" w:space="0" w:color="auto"/>
      </w:divBdr>
    </w:div>
    <w:div w:id="1268806421">
      <w:bodyDiv w:val="1"/>
      <w:marLeft w:val="0"/>
      <w:marRight w:val="0"/>
      <w:marTop w:val="0"/>
      <w:marBottom w:val="0"/>
      <w:divBdr>
        <w:top w:val="none" w:sz="0" w:space="0" w:color="auto"/>
        <w:left w:val="none" w:sz="0" w:space="0" w:color="auto"/>
        <w:bottom w:val="none" w:sz="0" w:space="0" w:color="auto"/>
        <w:right w:val="none" w:sz="0" w:space="0" w:color="auto"/>
      </w:divBdr>
    </w:div>
    <w:div w:id="1271430254">
      <w:bodyDiv w:val="1"/>
      <w:marLeft w:val="0"/>
      <w:marRight w:val="0"/>
      <w:marTop w:val="0"/>
      <w:marBottom w:val="0"/>
      <w:divBdr>
        <w:top w:val="none" w:sz="0" w:space="0" w:color="auto"/>
        <w:left w:val="none" w:sz="0" w:space="0" w:color="auto"/>
        <w:bottom w:val="none" w:sz="0" w:space="0" w:color="auto"/>
        <w:right w:val="none" w:sz="0" w:space="0" w:color="auto"/>
      </w:divBdr>
    </w:div>
    <w:div w:id="1372726667">
      <w:bodyDiv w:val="1"/>
      <w:marLeft w:val="0"/>
      <w:marRight w:val="0"/>
      <w:marTop w:val="0"/>
      <w:marBottom w:val="0"/>
      <w:divBdr>
        <w:top w:val="none" w:sz="0" w:space="0" w:color="auto"/>
        <w:left w:val="none" w:sz="0" w:space="0" w:color="auto"/>
        <w:bottom w:val="none" w:sz="0" w:space="0" w:color="auto"/>
        <w:right w:val="none" w:sz="0" w:space="0" w:color="auto"/>
      </w:divBdr>
    </w:div>
    <w:div w:id="1395740986">
      <w:bodyDiv w:val="1"/>
      <w:marLeft w:val="0"/>
      <w:marRight w:val="0"/>
      <w:marTop w:val="0"/>
      <w:marBottom w:val="0"/>
      <w:divBdr>
        <w:top w:val="none" w:sz="0" w:space="0" w:color="auto"/>
        <w:left w:val="none" w:sz="0" w:space="0" w:color="auto"/>
        <w:bottom w:val="none" w:sz="0" w:space="0" w:color="auto"/>
        <w:right w:val="none" w:sz="0" w:space="0" w:color="auto"/>
      </w:divBdr>
    </w:div>
    <w:div w:id="1427967372">
      <w:bodyDiv w:val="1"/>
      <w:marLeft w:val="0"/>
      <w:marRight w:val="0"/>
      <w:marTop w:val="0"/>
      <w:marBottom w:val="0"/>
      <w:divBdr>
        <w:top w:val="none" w:sz="0" w:space="0" w:color="auto"/>
        <w:left w:val="none" w:sz="0" w:space="0" w:color="auto"/>
        <w:bottom w:val="none" w:sz="0" w:space="0" w:color="auto"/>
        <w:right w:val="none" w:sz="0" w:space="0" w:color="auto"/>
      </w:divBdr>
    </w:div>
    <w:div w:id="1504661667">
      <w:bodyDiv w:val="1"/>
      <w:marLeft w:val="0"/>
      <w:marRight w:val="0"/>
      <w:marTop w:val="0"/>
      <w:marBottom w:val="0"/>
      <w:divBdr>
        <w:top w:val="none" w:sz="0" w:space="0" w:color="auto"/>
        <w:left w:val="none" w:sz="0" w:space="0" w:color="auto"/>
        <w:bottom w:val="none" w:sz="0" w:space="0" w:color="auto"/>
        <w:right w:val="none" w:sz="0" w:space="0" w:color="auto"/>
      </w:divBdr>
    </w:div>
    <w:div w:id="1506358277">
      <w:bodyDiv w:val="1"/>
      <w:marLeft w:val="0"/>
      <w:marRight w:val="0"/>
      <w:marTop w:val="0"/>
      <w:marBottom w:val="0"/>
      <w:divBdr>
        <w:top w:val="none" w:sz="0" w:space="0" w:color="auto"/>
        <w:left w:val="none" w:sz="0" w:space="0" w:color="auto"/>
        <w:bottom w:val="none" w:sz="0" w:space="0" w:color="auto"/>
        <w:right w:val="none" w:sz="0" w:space="0" w:color="auto"/>
      </w:divBdr>
    </w:div>
    <w:div w:id="1641887889">
      <w:bodyDiv w:val="1"/>
      <w:marLeft w:val="0"/>
      <w:marRight w:val="0"/>
      <w:marTop w:val="0"/>
      <w:marBottom w:val="0"/>
      <w:divBdr>
        <w:top w:val="none" w:sz="0" w:space="0" w:color="auto"/>
        <w:left w:val="none" w:sz="0" w:space="0" w:color="auto"/>
        <w:bottom w:val="none" w:sz="0" w:space="0" w:color="auto"/>
        <w:right w:val="none" w:sz="0" w:space="0" w:color="auto"/>
      </w:divBdr>
    </w:div>
    <w:div w:id="1706327943">
      <w:bodyDiv w:val="1"/>
      <w:marLeft w:val="0"/>
      <w:marRight w:val="0"/>
      <w:marTop w:val="0"/>
      <w:marBottom w:val="0"/>
      <w:divBdr>
        <w:top w:val="none" w:sz="0" w:space="0" w:color="auto"/>
        <w:left w:val="none" w:sz="0" w:space="0" w:color="auto"/>
        <w:bottom w:val="none" w:sz="0" w:space="0" w:color="auto"/>
        <w:right w:val="none" w:sz="0" w:space="0" w:color="auto"/>
      </w:divBdr>
    </w:div>
    <w:div w:id="1727607628">
      <w:bodyDiv w:val="1"/>
      <w:marLeft w:val="0"/>
      <w:marRight w:val="0"/>
      <w:marTop w:val="0"/>
      <w:marBottom w:val="0"/>
      <w:divBdr>
        <w:top w:val="none" w:sz="0" w:space="0" w:color="auto"/>
        <w:left w:val="none" w:sz="0" w:space="0" w:color="auto"/>
        <w:bottom w:val="none" w:sz="0" w:space="0" w:color="auto"/>
        <w:right w:val="none" w:sz="0" w:space="0" w:color="auto"/>
      </w:divBdr>
    </w:div>
    <w:div w:id="1861581943">
      <w:bodyDiv w:val="1"/>
      <w:marLeft w:val="0"/>
      <w:marRight w:val="0"/>
      <w:marTop w:val="0"/>
      <w:marBottom w:val="0"/>
      <w:divBdr>
        <w:top w:val="none" w:sz="0" w:space="0" w:color="auto"/>
        <w:left w:val="none" w:sz="0" w:space="0" w:color="auto"/>
        <w:bottom w:val="none" w:sz="0" w:space="0" w:color="auto"/>
        <w:right w:val="none" w:sz="0" w:space="0" w:color="auto"/>
      </w:divBdr>
    </w:div>
    <w:div w:id="1875540254">
      <w:bodyDiv w:val="1"/>
      <w:marLeft w:val="0"/>
      <w:marRight w:val="0"/>
      <w:marTop w:val="0"/>
      <w:marBottom w:val="0"/>
      <w:divBdr>
        <w:top w:val="none" w:sz="0" w:space="0" w:color="auto"/>
        <w:left w:val="none" w:sz="0" w:space="0" w:color="auto"/>
        <w:bottom w:val="none" w:sz="0" w:space="0" w:color="auto"/>
        <w:right w:val="none" w:sz="0" w:space="0" w:color="auto"/>
      </w:divBdr>
    </w:div>
    <w:div w:id="1939755202">
      <w:bodyDiv w:val="1"/>
      <w:marLeft w:val="0"/>
      <w:marRight w:val="0"/>
      <w:marTop w:val="0"/>
      <w:marBottom w:val="0"/>
      <w:divBdr>
        <w:top w:val="none" w:sz="0" w:space="0" w:color="auto"/>
        <w:left w:val="none" w:sz="0" w:space="0" w:color="auto"/>
        <w:bottom w:val="none" w:sz="0" w:space="0" w:color="auto"/>
        <w:right w:val="none" w:sz="0" w:space="0" w:color="auto"/>
      </w:divBdr>
    </w:div>
    <w:div w:id="1970817384">
      <w:bodyDiv w:val="1"/>
      <w:marLeft w:val="0"/>
      <w:marRight w:val="0"/>
      <w:marTop w:val="0"/>
      <w:marBottom w:val="0"/>
      <w:divBdr>
        <w:top w:val="none" w:sz="0" w:space="0" w:color="auto"/>
        <w:left w:val="none" w:sz="0" w:space="0" w:color="auto"/>
        <w:bottom w:val="none" w:sz="0" w:space="0" w:color="auto"/>
        <w:right w:val="none" w:sz="0" w:space="0" w:color="auto"/>
      </w:divBdr>
    </w:div>
    <w:div w:id="2029021269">
      <w:bodyDiv w:val="1"/>
      <w:marLeft w:val="0"/>
      <w:marRight w:val="0"/>
      <w:marTop w:val="0"/>
      <w:marBottom w:val="0"/>
      <w:divBdr>
        <w:top w:val="none" w:sz="0" w:space="0" w:color="auto"/>
        <w:left w:val="none" w:sz="0" w:space="0" w:color="auto"/>
        <w:bottom w:val="none" w:sz="0" w:space="0" w:color="auto"/>
        <w:right w:val="none" w:sz="0" w:space="0" w:color="auto"/>
      </w:divBdr>
    </w:div>
    <w:div w:id="209272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A057-AB2C-405B-88B7-75175F9F9336}">
  <ds:schemaRefs>
    <ds:schemaRef ds:uri="http://schemas.openxmlformats.org/officeDocument/2006/bibliography"/>
  </ds:schemaRefs>
</ds:datastoreItem>
</file>

<file path=customXml/itemProps2.xml><?xml version="1.0" encoding="utf-8"?>
<ds:datastoreItem xmlns:ds="http://schemas.openxmlformats.org/officeDocument/2006/customXml" ds:itemID="{AD4133DC-BA23-498E-9BEA-CC2317187C20}">
  <ds:schemaRefs>
    <ds:schemaRef ds:uri="http://schemas.openxmlformats.org/officeDocument/2006/bibliography"/>
  </ds:schemaRefs>
</ds:datastoreItem>
</file>

<file path=customXml/itemProps3.xml><?xml version="1.0" encoding="utf-8"?>
<ds:datastoreItem xmlns:ds="http://schemas.openxmlformats.org/officeDocument/2006/customXml" ds:itemID="{59137BC0-B152-41B8-BE32-C3E50FA788D6}">
  <ds:schemaRefs>
    <ds:schemaRef ds:uri="http://schemas.openxmlformats.org/officeDocument/2006/bibliography"/>
  </ds:schemaRefs>
</ds:datastoreItem>
</file>

<file path=customXml/itemProps4.xml><?xml version="1.0" encoding="utf-8"?>
<ds:datastoreItem xmlns:ds="http://schemas.openxmlformats.org/officeDocument/2006/customXml" ds:itemID="{B55C9FCE-E993-49B9-ACD7-DEF29F74B8FA}">
  <ds:schemaRefs>
    <ds:schemaRef ds:uri="http://schemas.openxmlformats.org/officeDocument/2006/bibliography"/>
  </ds:schemaRefs>
</ds:datastoreItem>
</file>

<file path=customXml/itemProps5.xml><?xml version="1.0" encoding="utf-8"?>
<ds:datastoreItem xmlns:ds="http://schemas.openxmlformats.org/officeDocument/2006/customXml" ds:itemID="{5CAC2425-299E-42B4-B320-1B30E81C9EE1}">
  <ds:schemaRefs>
    <ds:schemaRef ds:uri="http://schemas.openxmlformats.org/officeDocument/2006/bibliography"/>
  </ds:schemaRefs>
</ds:datastoreItem>
</file>

<file path=customXml/itemProps6.xml><?xml version="1.0" encoding="utf-8"?>
<ds:datastoreItem xmlns:ds="http://schemas.openxmlformats.org/officeDocument/2006/customXml" ds:itemID="{C1EE4F46-A642-49E4-822D-F3D9B1AE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 total of 1,364 patients were treated with a neurothrombectomy device as part of X reports</vt:lpstr>
    </vt:vector>
  </TitlesOfParts>
  <Company>University of Connecticut</Company>
  <LinksUpToDate>false</LinksUpToDate>
  <CharactersWithSpaces>6093</CharactersWithSpaces>
  <SharedDoc>false</SharedDoc>
  <HLinks>
    <vt:vector size="48" baseType="variant">
      <vt:variant>
        <vt:i4>3539061</vt:i4>
      </vt:variant>
      <vt:variant>
        <vt:i4>54</vt:i4>
      </vt:variant>
      <vt:variant>
        <vt:i4>0</vt:i4>
      </vt:variant>
      <vt:variant>
        <vt:i4>5</vt:i4>
      </vt:variant>
      <vt:variant>
        <vt:lpwstr>http://clinicaltrials.gov/</vt:lpwstr>
      </vt:variant>
      <vt:variant>
        <vt:lpwstr/>
      </vt:variant>
      <vt:variant>
        <vt:i4>1245238</vt:i4>
      </vt:variant>
      <vt:variant>
        <vt:i4>41</vt:i4>
      </vt:variant>
      <vt:variant>
        <vt:i4>0</vt:i4>
      </vt:variant>
      <vt:variant>
        <vt:i4>5</vt:i4>
      </vt:variant>
      <vt:variant>
        <vt:lpwstr/>
      </vt:variant>
      <vt:variant>
        <vt:lpwstr>_Toc269797426</vt:lpwstr>
      </vt:variant>
      <vt:variant>
        <vt:i4>1245238</vt:i4>
      </vt:variant>
      <vt:variant>
        <vt:i4>35</vt:i4>
      </vt:variant>
      <vt:variant>
        <vt:i4>0</vt:i4>
      </vt:variant>
      <vt:variant>
        <vt:i4>5</vt:i4>
      </vt:variant>
      <vt:variant>
        <vt:lpwstr/>
      </vt:variant>
      <vt:variant>
        <vt:lpwstr>_Toc269797425</vt:lpwstr>
      </vt:variant>
      <vt:variant>
        <vt:i4>1245238</vt:i4>
      </vt:variant>
      <vt:variant>
        <vt:i4>29</vt:i4>
      </vt:variant>
      <vt:variant>
        <vt:i4>0</vt:i4>
      </vt:variant>
      <vt:variant>
        <vt:i4>5</vt:i4>
      </vt:variant>
      <vt:variant>
        <vt:lpwstr/>
      </vt:variant>
      <vt:variant>
        <vt:lpwstr>_Toc269797424</vt:lpwstr>
      </vt:variant>
      <vt:variant>
        <vt:i4>1245238</vt:i4>
      </vt:variant>
      <vt:variant>
        <vt:i4>23</vt:i4>
      </vt:variant>
      <vt:variant>
        <vt:i4>0</vt:i4>
      </vt:variant>
      <vt:variant>
        <vt:i4>5</vt:i4>
      </vt:variant>
      <vt:variant>
        <vt:lpwstr/>
      </vt:variant>
      <vt:variant>
        <vt:lpwstr>_Toc269797423</vt:lpwstr>
      </vt:variant>
      <vt:variant>
        <vt:i4>1245238</vt:i4>
      </vt:variant>
      <vt:variant>
        <vt:i4>17</vt:i4>
      </vt:variant>
      <vt:variant>
        <vt:i4>0</vt:i4>
      </vt:variant>
      <vt:variant>
        <vt:i4>5</vt:i4>
      </vt:variant>
      <vt:variant>
        <vt:lpwstr/>
      </vt:variant>
      <vt:variant>
        <vt:lpwstr>_Toc269797422</vt:lpwstr>
      </vt:variant>
      <vt:variant>
        <vt:i4>1245238</vt:i4>
      </vt:variant>
      <vt:variant>
        <vt:i4>11</vt:i4>
      </vt:variant>
      <vt:variant>
        <vt:i4>0</vt:i4>
      </vt:variant>
      <vt:variant>
        <vt:i4>5</vt:i4>
      </vt:variant>
      <vt:variant>
        <vt:lpwstr/>
      </vt:variant>
      <vt:variant>
        <vt:lpwstr>_Toc269797421</vt:lpwstr>
      </vt:variant>
      <vt:variant>
        <vt:i4>1245238</vt:i4>
      </vt:variant>
      <vt:variant>
        <vt:i4>5</vt:i4>
      </vt:variant>
      <vt:variant>
        <vt:i4>0</vt:i4>
      </vt:variant>
      <vt:variant>
        <vt:i4>5</vt:i4>
      </vt:variant>
      <vt:variant>
        <vt:lpwstr/>
      </vt:variant>
      <vt:variant>
        <vt:lpwstr>_Toc269797420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total of 1,364 patients were treated with a neurothrombectomy device as part of X reports</dc:title>
  <dc:creator>hhuser</dc:creator>
  <cp:lastModifiedBy>Priyanka Pawar</cp:lastModifiedBy>
  <cp:revision>2</cp:revision>
  <cp:lastPrinted>2014-02-28T22:05:00Z</cp:lastPrinted>
  <dcterms:created xsi:type="dcterms:W3CDTF">2014-04-14T12:02:00Z</dcterms:created>
  <dcterms:modified xsi:type="dcterms:W3CDTF">2014-04-14T12:02:00Z</dcterms:modified>
</cp:coreProperties>
</file>