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9" w:rsidRPr="004571F7" w:rsidRDefault="008C5E19" w:rsidP="00195661">
      <w:pPr>
        <w:pStyle w:val="EvidenceTableTitle"/>
      </w:pPr>
      <w:proofErr w:type="gramStart"/>
      <w:r w:rsidRPr="004571F7">
        <w:t>Evidence Table 3.</w:t>
      </w:r>
      <w:proofErr w:type="gramEnd"/>
      <w:r w:rsidRPr="004571F7">
        <w:t xml:space="preserve"> Study characteristics</w:t>
      </w:r>
      <w:r w:rsidRPr="004571F7">
        <w:rPr>
          <w:rFonts w:cs="Arial"/>
        </w:rPr>
        <w:t>—</w:t>
      </w:r>
      <w:r w:rsidRPr="004571F7">
        <w:t xml:space="preserve">survivorship care models </w:t>
      </w:r>
      <w:r w:rsidR="00D1373B" w:rsidRPr="004571F7">
        <w:t>in which</w:t>
      </w:r>
      <w:r w:rsidRPr="004571F7">
        <w:t xml:space="preserve"> SCP development</w:t>
      </w:r>
      <w:r w:rsidR="00D1373B" w:rsidRPr="004571F7">
        <w:t xml:space="preserve"> is a key component</w:t>
      </w:r>
    </w:p>
    <w:tbl>
      <w:tblPr>
        <w:tblStyle w:val="AHRQ1"/>
        <w:tblW w:w="13190" w:type="dxa"/>
        <w:tblLayout w:type="fixed"/>
        <w:tblLook w:val="04A0" w:firstRow="1" w:lastRow="0" w:firstColumn="1" w:lastColumn="0" w:noHBand="0" w:noVBand="1"/>
      </w:tblPr>
      <w:tblGrid>
        <w:gridCol w:w="1296"/>
        <w:gridCol w:w="1282"/>
        <w:gridCol w:w="1282"/>
        <w:gridCol w:w="1866"/>
        <w:gridCol w:w="1866"/>
        <w:gridCol w:w="1866"/>
        <w:gridCol w:w="1866"/>
        <w:gridCol w:w="1866"/>
      </w:tblGrid>
      <w:tr w:rsidR="008C5E19" w:rsidRPr="004571F7" w:rsidTr="008C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6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Author, Year</w:t>
            </w:r>
          </w:p>
          <w:p w:rsidR="008C5E19" w:rsidRPr="004571F7" w:rsidRDefault="008C5E19" w:rsidP="00763351">
            <w:pPr>
              <w:pStyle w:val="TableBoldText"/>
              <w:rPr>
                <w:b/>
              </w:rPr>
            </w:pPr>
          </w:p>
        </w:tc>
        <w:tc>
          <w:tcPr>
            <w:tcW w:w="1282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Funding Source</w:t>
            </w:r>
            <w:r w:rsidR="006351E7">
              <w:rPr>
                <w:b/>
              </w:rPr>
              <w:t>,</w:t>
            </w:r>
          </w:p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  <w:i/>
              </w:rPr>
              <w:t>Country</w:t>
            </w:r>
          </w:p>
        </w:tc>
        <w:tc>
          <w:tcPr>
            <w:tcW w:w="1282" w:type="dxa"/>
          </w:tcPr>
          <w:p w:rsidR="008C5E19" w:rsidRPr="004571F7" w:rsidRDefault="008C5E19" w:rsidP="001224E8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 xml:space="preserve">Study </w:t>
            </w:r>
            <w:r w:rsidR="001224E8" w:rsidRPr="004571F7">
              <w:rPr>
                <w:b/>
              </w:rPr>
              <w:t>Design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Setting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Intervention Group(s)</w:t>
            </w:r>
            <w:r w:rsidRPr="004571F7">
              <w:rPr>
                <w:b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Comparator(s)</w:t>
            </w:r>
            <w:r w:rsidRPr="004571F7">
              <w:rPr>
                <w:b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Overall Sample Size</w:t>
            </w:r>
            <w:r w:rsidRPr="004571F7">
              <w:rPr>
                <w:b/>
              </w:rPr>
              <w:br/>
              <w:t>If Present/ Applicable</w:t>
            </w:r>
          </w:p>
        </w:tc>
        <w:tc>
          <w:tcPr>
            <w:tcW w:w="1866" w:type="dxa"/>
          </w:tcPr>
          <w:p w:rsidR="008C5E19" w:rsidRPr="004571F7" w:rsidRDefault="008C5E19" w:rsidP="00763351">
            <w:pPr>
              <w:pStyle w:val="TableBoldText"/>
              <w:rPr>
                <w:b/>
              </w:rPr>
            </w:pPr>
            <w:r w:rsidRPr="004571F7">
              <w:rPr>
                <w:b/>
              </w:rPr>
              <w:t>Group Sample Sizes</w:t>
            </w:r>
            <w:r w:rsidRPr="004571F7">
              <w:rPr>
                <w:b/>
              </w:rPr>
              <w:br/>
              <w:t>If Present/ Applicable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Curcio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>,</w:t>
            </w:r>
            <w:r w:rsidR="00325950">
              <w:t xml:space="preserve"> </w:t>
            </w:r>
            <w:r w:rsidRPr="004571F7">
              <w:t xml:space="preserve"> </w:t>
            </w:r>
            <w:r w:rsidRPr="004571F7">
              <w:rPr>
                <w:noProof/>
              </w:rPr>
              <w:t>2011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NR</w:t>
            </w:r>
          </w:p>
          <w:p w:rsidR="008C5E19" w:rsidRPr="004571F7" w:rsidRDefault="00B62CA3" w:rsidP="008C5E19">
            <w:pPr>
              <w:pStyle w:val="TableText"/>
              <w:rPr>
                <w:i/>
                <w:noProof/>
              </w:rPr>
            </w:pPr>
            <w:r>
              <w:rPr>
                <w:i/>
                <w:noProof/>
              </w:rPr>
              <w:t>United States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Case series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 xml:space="preserve">Community </w:t>
            </w:r>
            <w:r w:rsidR="009D5333" w:rsidRPr="004571F7">
              <w:rPr>
                <w:noProof/>
              </w:rPr>
              <w:t>cancer center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G1: Survivorship protocol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30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G1: 30 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G1: 30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Grunfeld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 xml:space="preserve">, </w:t>
            </w:r>
            <w:r w:rsidRPr="004571F7">
              <w:rPr>
                <w:noProof/>
              </w:rPr>
              <w:t>2011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Multiple</w:t>
            </w:r>
          </w:p>
          <w:p w:rsidR="008C5E19" w:rsidRPr="004571F7" w:rsidRDefault="008C5E19" w:rsidP="008C5E19">
            <w:pPr>
              <w:pStyle w:val="TableText"/>
              <w:rPr>
                <w:i/>
              </w:rPr>
            </w:pPr>
            <w:r w:rsidRPr="004571F7">
              <w:rPr>
                <w:i/>
                <w:noProof/>
              </w:rPr>
              <w:t>Canada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Parallel RCT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9D5333" w:rsidP="008C5E19">
            <w:pPr>
              <w:pStyle w:val="TableText"/>
            </w:pPr>
            <w:r w:rsidRPr="004571F7">
              <w:rPr>
                <w:noProof/>
              </w:rPr>
              <w:t>Tertiary care cancer centers and physician offices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G1: Ususal care, SCP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</w:t>
            </w:r>
            <w:r w:rsidR="009D5333" w:rsidRPr="004571F7">
              <w:rPr>
                <w:noProof/>
              </w:rPr>
              <w:t>2</w:t>
            </w:r>
            <w:r w:rsidRPr="004571F7">
              <w:rPr>
                <w:noProof/>
              </w:rPr>
              <w:t>: Usual care, no SCP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408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Randomized/ 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200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G2: 208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Analyzed: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170</w:t>
            </w:r>
          </w:p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G2: 186</w:t>
            </w:r>
          </w:p>
        </w:tc>
      </w:tr>
      <w:tr w:rsidR="008C5E19" w:rsidRPr="004571F7" w:rsidTr="008C5E19">
        <w:tc>
          <w:tcPr>
            <w:tcW w:w="129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Jefford</w:t>
            </w:r>
            <w:r w:rsidR="00325950">
              <w:rPr>
                <w:noProof/>
              </w:rPr>
              <w:t xml:space="preserve"> et al.</w:t>
            </w:r>
            <w:r w:rsidR="00325950" w:rsidRPr="004571F7">
              <w:t>,</w:t>
            </w:r>
            <w:r w:rsidR="00325950">
              <w:t xml:space="preserve"> </w:t>
            </w:r>
            <w:r w:rsidRPr="004571F7">
              <w:t xml:space="preserve"> </w:t>
            </w:r>
            <w:r w:rsidRPr="004571F7">
              <w:rPr>
                <w:noProof/>
              </w:rPr>
              <w:t>2011</w:t>
            </w:r>
            <w:r w:rsidRPr="004571F7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Foundation/ nonprofit</w:t>
            </w:r>
          </w:p>
          <w:p w:rsidR="008C5E19" w:rsidRPr="004571F7" w:rsidRDefault="008C5E19" w:rsidP="008C5E19">
            <w:pPr>
              <w:pStyle w:val="TableText"/>
              <w:rPr>
                <w:i/>
              </w:rPr>
            </w:pPr>
            <w:r w:rsidRPr="004571F7">
              <w:rPr>
                <w:i/>
                <w:noProof/>
              </w:rPr>
              <w:t>Australia</w:t>
            </w:r>
          </w:p>
        </w:tc>
        <w:tc>
          <w:tcPr>
            <w:tcW w:w="1282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Case series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Teaching hospital system</w:t>
            </w:r>
          </w:p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G1: SurvivorCare intervention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</w:pPr>
            <w:r w:rsidRPr="004571F7">
              <w:rPr>
                <w:noProof/>
              </w:rPr>
              <w:t>10</w:t>
            </w:r>
          </w:p>
        </w:tc>
        <w:tc>
          <w:tcPr>
            <w:tcW w:w="1866" w:type="dxa"/>
          </w:tcPr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Assigned: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>G1: 10</w:t>
            </w: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</w:p>
          <w:p w:rsidR="008C5E19" w:rsidRPr="004571F7" w:rsidRDefault="008C5E19" w:rsidP="008C5E19">
            <w:pPr>
              <w:pStyle w:val="TableText"/>
              <w:rPr>
                <w:noProof/>
              </w:rPr>
            </w:pPr>
            <w:r w:rsidRPr="004571F7">
              <w:rPr>
                <w:noProof/>
              </w:rPr>
              <w:t xml:space="preserve">Analyzed: </w:t>
            </w:r>
          </w:p>
          <w:p w:rsidR="008C5E19" w:rsidRPr="004571F7" w:rsidRDefault="008C5E19" w:rsidP="001224E8">
            <w:pPr>
              <w:pStyle w:val="TableText"/>
            </w:pPr>
            <w:r w:rsidRPr="004571F7">
              <w:rPr>
                <w:noProof/>
              </w:rPr>
              <w:t>G1: 8</w:t>
            </w:r>
            <w:r w:rsidR="001224E8" w:rsidRPr="004571F7">
              <w:rPr>
                <w:noProof/>
              </w:rPr>
              <w:t>–</w:t>
            </w:r>
            <w:r w:rsidRPr="004571F7">
              <w:rPr>
                <w:noProof/>
              </w:rPr>
              <w:t>10</w:t>
            </w:r>
          </w:p>
        </w:tc>
      </w:tr>
    </w:tbl>
    <w:p w:rsidR="008C5E19" w:rsidRPr="004571F7" w:rsidRDefault="008C5E19" w:rsidP="00B62CA3">
      <w:pPr>
        <w:pStyle w:val="TableNote"/>
      </w:pPr>
      <w:r w:rsidRPr="004571F7">
        <w:t xml:space="preserve">Abbreviations: G = group; NR = not reported; RCT = randomized controlled trial; SCP = survivorship care plan </w:t>
      </w:r>
    </w:p>
    <w:p w:rsidR="008C5E19" w:rsidRPr="004571F7" w:rsidRDefault="008C5E19" w:rsidP="008C5E19"/>
    <w:p w:rsidR="008C5E19" w:rsidRPr="004571F7" w:rsidRDefault="008C5E19" w:rsidP="008C5E19">
      <w:bookmarkStart w:id="0" w:name="_GoBack"/>
      <w:bookmarkEnd w:id="0"/>
    </w:p>
    <w:sectPr w:rsidR="008C5E19" w:rsidRPr="004571F7" w:rsidSect="006E2D22"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8C" w:rsidRDefault="00E55D8C">
      <w:r>
        <w:separator/>
      </w:r>
    </w:p>
  </w:endnote>
  <w:endnote w:type="continuationSeparator" w:id="0">
    <w:p w:rsidR="00E55D8C" w:rsidRDefault="00E55D8C">
      <w:r>
        <w:continuationSeparator/>
      </w:r>
    </w:p>
  </w:endnote>
  <w:endnote w:type="continuationNotice" w:id="1">
    <w:p w:rsidR="00E55D8C" w:rsidRDefault="00E55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75024D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8C" w:rsidRDefault="00E55D8C">
      <w:r>
        <w:separator/>
      </w:r>
    </w:p>
  </w:footnote>
  <w:footnote w:type="continuationSeparator" w:id="0">
    <w:p w:rsidR="00E55D8C" w:rsidRDefault="00E55D8C">
      <w:r>
        <w:continuationSeparator/>
      </w:r>
    </w:p>
  </w:footnote>
  <w:footnote w:type="continuationNotice" w:id="1">
    <w:p w:rsidR="00E55D8C" w:rsidRDefault="00E55D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024D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5D8C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8C444-9124-4872-B032-5BF414D283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C67A93-B3B8-4362-9FF9-4BD5E2EDDC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CB2937-E372-4AA0-B0CB-D1753703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979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2014-04-14T11:58:00Z</dcterms:created>
  <dcterms:modified xsi:type="dcterms:W3CDTF">2014-04-14T11:58:00Z</dcterms:modified>
</cp:coreProperties>
</file>