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Default="00B01E2B" w:rsidP="00B01E2B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Table B8. Oral Hypoglycemic Agents: Data A</w:t>
      </w:r>
      <w:r w:rsidRPr="001F2BF1">
        <w:rPr>
          <w:rFonts w:ascii="Arial" w:hAnsi="Arial" w:cs="Arial"/>
          <w:b/>
          <w:sz w:val="20"/>
          <w:szCs w:val="20"/>
        </w:rPr>
        <w:t>bstraction</w:t>
      </w:r>
      <w:r>
        <w:rPr>
          <w:rFonts w:ascii="Arial" w:hAnsi="Arial" w:cs="Arial"/>
          <w:b/>
          <w:sz w:val="20"/>
          <w:szCs w:val="20"/>
        </w:rPr>
        <w:t xml:space="preserve">: Outcomes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1839"/>
        <w:gridCol w:w="1631"/>
        <w:gridCol w:w="1383"/>
        <w:gridCol w:w="1096"/>
        <w:gridCol w:w="1716"/>
        <w:gridCol w:w="1415"/>
        <w:gridCol w:w="1570"/>
        <w:gridCol w:w="1298"/>
        <w:gridCol w:w="1137"/>
      </w:tblGrid>
      <w:tr w:rsidR="00B01E2B" w:rsidRPr="00A71A26" w:rsidTr="00B01E2B">
        <w:trPr>
          <w:cantSplit/>
          <w:tblHeader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tcBorders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Clinicaltrials.gov registration (or other registry) information</w:t>
            </w:r>
          </w:p>
        </w:tc>
        <w:tc>
          <w:tcPr>
            <w:tcW w:w="558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left w:val="nil"/>
            </w:tcBorders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01E2B" w:rsidRPr="00A71A26" w:rsidTr="00B01E2B">
        <w:trPr>
          <w:cantSplit/>
          <w:tblHeader/>
        </w:trPr>
        <w:tc>
          <w:tcPr>
            <w:tcW w:w="524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29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Proposed/ Target N</w:t>
            </w:r>
          </w:p>
        </w:tc>
        <w:tc>
          <w:tcPr>
            <w:tcW w:w="558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Relevant original primary outcome in the registry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Relevant current primary outcome in the registry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Date of change in the relevant primary outcome 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Original relevant secondary outcomes in the registry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Current relevant secondary outcomes in the registry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Date of change in the relevant secondary outcome 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B01E2B" w:rsidRPr="00B33A61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t>F/U 1</w:t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  <w:t>F/U 2</w:t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  <w:t>F/U 3</w:t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B33A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/>
              </w:rPr>
              <w:br/>
              <w:t>(weeks)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 reported in the registry?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Aschner 2010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1050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24 weeks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hemoglobin A1c (HbA1c) at week 24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Bakris 2006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 change from baseline in ACR after 32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Percent change from baseline in ACR after 32 weeks of treatment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Bunck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 Change in HbA1c from week 0 to week 52.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12/24/10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D91D9B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91D9B">
              <w:rPr>
                <w:rFonts w:ascii="Arial" w:eastAsia="Times New Roman" w:hAnsi="Arial" w:cs="Arial"/>
                <w:sz w:val="17"/>
                <w:szCs w:val="17"/>
              </w:rPr>
              <w:t>52</w:t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  <w:t>56 (reported for some secondary outcomes)</w:t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Defronzo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1462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Change from baseline in HbA1c to week 24 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Baseline and change from baseline in Hemoglobin A1c (A1C) at week 24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Percentage of participants achieving therapeutic glycemic response (A1C &lt; 7.0%) at week 24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07/15/11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Defronzo 2010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HbA1c at week 20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07/21/09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Garber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746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A1c at 52 weeks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A1c at week 52, 104, 156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NA#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Glycemic control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03/24/11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104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156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Goldberg 2005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719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A1c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12/11/08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"Anticipated to be about 39 weeks"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Goldstein 2007; 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Williams-Herman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1208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HbA1c (Hemoglobin A1C) at week 24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04/07/10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HbA1c (Hemoglobin A1C) at week 54, week 104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NA#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54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104 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Gupta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4 months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Hamann 2008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544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HbA1c level from baseline following 52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HbA1c level from baseline following 52 weeks of treatment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Jadzinsky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1306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Mean reduction in baseline A1C values after 24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hemoglobin A1c (A1C) at week 24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Subjects achieving a glycemic response defined as A1C &lt; 7.0%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Percentage of participants achieving A1C &lt; 7%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≤6.5% at Week 24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06/30/10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Kaku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NR*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HbA1C at the end of the treatment period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28 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Says yes but unable to locate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Nauck 2007;</w:t>
            </w:r>
            <w:r w:rsidRPr="00A71A26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t xml:space="preserve"> </w:t>
            </w:r>
            <w:r w:rsidRPr="00A71A26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Seck 2010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1172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After 52 weeks, reduction in HbA1C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HbA1c at week 52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Reduction in A1c at 104 weeks, durability of glycemic efficacy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HbA1c at week 104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104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Nauck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1091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26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Glycosylated A1c (HbA1c) at week 26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and week 104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NA#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104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Perez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The change from baseline in hemoglobin Alc. [Time Frame: 24 Weeks]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Percent Change From baseline in Glycosylated Hemoglobin [Time Frame: Baseline and Week 24]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Yes 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Pratley 2010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665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(Time Frame: after 26 weeks of treatment)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Mean Change From Baseline in HbA1c at Week 26, 52, 78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NA#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D91D9B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91D9B">
              <w:rPr>
                <w:rFonts w:ascii="Arial" w:eastAsia="Times New Roman" w:hAnsi="Arial" w:cs="Arial"/>
                <w:sz w:val="17"/>
                <w:szCs w:val="17"/>
              </w:rPr>
              <w:t>Percentage of subjects achieving treatment target of HbA1c &lt; 7.0%, &lt; 6.5% at Week 26, 52, 78.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t>Based on the FAS.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06/01/11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52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78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Raskin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560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26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HbA1c; Time Frame: after 26 weeks of treatment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Percentage of subjects achieving sudden levels of HbA1c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Raz 2008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18 weeks, safety and tolerability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A1C at week 18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000000" w:fill="FFFFFF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in A1c at week 30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04/29/10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30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Rigby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Change in HbA1c from baseline to week 16 endpoint 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 xml:space="preserve">Mean percentage of change in HbA1c from week 0 (Baseline) to week 16 endpoint 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Mean Percentage of Change in HbA1c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Mean percentage of change in HbA1c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8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Robbins 2007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558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</w:t>
            </w:r>
          </w:p>
        </w:tc>
        <w:tc>
          <w:tcPr>
            <w:tcW w:w="473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</w:t>
            </w:r>
          </w:p>
        </w:tc>
        <w:tc>
          <w:tcPr>
            <w:tcW w:w="375" w:type="pct"/>
            <w:shd w:val="clear" w:color="auto" w:fill="auto"/>
            <w:noWrap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D91D9B" w:rsidRDefault="00B01E2B" w:rsidP="00B01E2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91D9B">
              <w:rPr>
                <w:rFonts w:ascii="Arial" w:eastAsia="Times New Roman" w:hAnsi="Arial" w:cs="Arial"/>
                <w:sz w:val="17"/>
                <w:szCs w:val="17"/>
              </w:rPr>
              <w:t>NR</w:t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  <w:t>NA</w:t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</w:r>
            <w:r w:rsidRPr="00D91D9B">
              <w:rPr>
                <w:rFonts w:ascii="Arial" w:eastAsia="Times New Roman" w:hAnsi="Arial" w:cs="Arial"/>
                <w:sz w:val="17"/>
                <w:szCs w:val="17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Rosenstock 2006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453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hemoglobin A1c (HbA1c) at week 32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Change from baseline in hemoglobin A1c (HbA1c) at week 32.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Scott 2008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Hemoglobin A1C (A1C) at week 18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Hemoglobin A1C (A1C) at week 18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Seino 2010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24 weeks of treatment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HbA1c after 24 weeks of treatment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A1c at 52 weeks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A1c at 52 weeks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52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A71A26" w:rsidTr="00B01E2B">
        <w:trPr>
          <w:cantSplit/>
        </w:trPr>
        <w:tc>
          <w:tcPr>
            <w:tcW w:w="52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van der Meer 2009</w:t>
            </w:r>
          </w:p>
        </w:tc>
        <w:tc>
          <w:tcPr>
            <w:tcW w:w="62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558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NR*</w:t>
            </w:r>
          </w:p>
        </w:tc>
        <w:tc>
          <w:tcPr>
            <w:tcW w:w="473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375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8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48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None</w:t>
            </w:r>
          </w:p>
        </w:tc>
        <w:tc>
          <w:tcPr>
            <w:tcW w:w="537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4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71A26">
              <w:rPr>
                <w:rFonts w:ascii="Arial" w:eastAsia="Times New Roman" w:hAnsi="Arial" w:cs="Arial"/>
                <w:sz w:val="18"/>
                <w:szCs w:val="18"/>
              </w:rPr>
              <w:br/>
              <w:t>NA</w:t>
            </w:r>
          </w:p>
        </w:tc>
        <w:tc>
          <w:tcPr>
            <w:tcW w:w="389" w:type="pct"/>
            <w:shd w:val="clear" w:color="auto" w:fill="auto"/>
            <w:hideMark/>
          </w:tcPr>
          <w:p w:rsidR="00B01E2B" w:rsidRPr="00A71A26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1A26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</w:tbl>
    <w:p w:rsidR="00B01E2B" w:rsidRPr="0084037A" w:rsidRDefault="00B01E2B" w:rsidP="00B01E2B">
      <w:pPr>
        <w:pStyle w:val="TableNote"/>
      </w:pPr>
      <w:r>
        <w:t>Abbreviations: ADA,</w:t>
      </w:r>
      <w:r w:rsidRPr="0084037A">
        <w:t xml:space="preserve"> Americ</w:t>
      </w:r>
      <w:r>
        <w:t>an Diabetes Association; ANCOVA,</w:t>
      </w:r>
      <w:r w:rsidRPr="0084037A">
        <w:t xml:space="preserve"> analysis of covariance; ANOVA</w:t>
      </w:r>
      <w:r>
        <w:t>,</w:t>
      </w:r>
      <w:r w:rsidRPr="0084037A">
        <w:t xml:space="preserve"> analysis of variance; APT</w:t>
      </w:r>
      <w:r>
        <w:t>,</w:t>
      </w:r>
      <w:r w:rsidRPr="0084037A">
        <w:t xml:space="preserve"> all patients treated; AUC</w:t>
      </w:r>
      <w:r>
        <w:t>,</w:t>
      </w:r>
      <w:r w:rsidRPr="0084037A">
        <w:t xml:space="preserve"> area under curve; BMI</w:t>
      </w:r>
      <w:r>
        <w:t>,</w:t>
      </w:r>
      <w:r w:rsidRPr="0084037A">
        <w:t xml:space="preserve"> body mass index; CI</w:t>
      </w:r>
      <w:r>
        <w:t>,</w:t>
      </w:r>
      <w:r w:rsidRPr="0084037A">
        <w:t xml:space="preserve"> confidence interval; FAS</w:t>
      </w:r>
      <w:r>
        <w:t>,</w:t>
      </w:r>
      <w:r w:rsidRPr="0084037A">
        <w:t xml:space="preserve"> full analysis set; ITT</w:t>
      </w:r>
      <w:r>
        <w:t>,</w:t>
      </w:r>
      <w:r w:rsidRPr="0084037A">
        <w:t xml:space="preserve"> intent to treat; LOCF</w:t>
      </w:r>
      <w:r>
        <w:t>,</w:t>
      </w:r>
      <w:r w:rsidRPr="0084037A">
        <w:t xml:space="preserve"> last observation carried forward; LSM</w:t>
      </w:r>
      <w:r>
        <w:t>,</w:t>
      </w:r>
      <w:r w:rsidRPr="0084037A">
        <w:t xml:space="preserve"> least squares mean; NA</w:t>
      </w:r>
      <w:r>
        <w:t>, n</w:t>
      </w:r>
      <w:r w:rsidRPr="0084037A">
        <w:t>ot applicable; NI</w:t>
      </w:r>
      <w:r>
        <w:t>,</w:t>
      </w:r>
      <w:r w:rsidRPr="0084037A">
        <w:t xml:space="preserve"> non-inferiority; NR</w:t>
      </w:r>
      <w:r>
        <w:t>,</w:t>
      </w:r>
      <w:r w:rsidRPr="0084037A">
        <w:t xml:space="preserve"> not reported; RCT</w:t>
      </w:r>
      <w:r>
        <w:t>,</w:t>
      </w:r>
      <w:r w:rsidRPr="0084037A">
        <w:t xml:space="preserve"> randomized controlled trial; SD</w:t>
      </w:r>
      <w:r>
        <w:t xml:space="preserve">, </w:t>
      </w:r>
      <w:r w:rsidRPr="0084037A">
        <w:t>standard deviation</w:t>
      </w:r>
      <w:r>
        <w:t>.</w:t>
      </w:r>
    </w:p>
    <w:p w:rsidR="00B01E2B" w:rsidRPr="0084037A" w:rsidRDefault="00B01E2B" w:rsidP="00B01E2B">
      <w:pPr>
        <w:pStyle w:val="TableNote"/>
      </w:pPr>
      <w:r w:rsidRPr="0084037A">
        <w:t>* Not reported because registry did not capture original outcome.</w:t>
      </w:r>
    </w:p>
    <w:p w:rsidR="00B01E2B" w:rsidRDefault="00B01E2B" w:rsidP="00B01E2B">
      <w:pPr>
        <w:pStyle w:val="TableNote"/>
      </w:pPr>
      <w:r w:rsidRPr="0084037A">
        <w:t># Open-label extension not considered a change in outcome.</w:t>
      </w:r>
    </w:p>
    <w:sectPr w:rsidR="00B01E2B" w:rsidSect="00612FB3">
      <w:footerReference w:type="default" r:id="rId8"/>
      <w:pgSz w:w="15840" w:h="12240" w:orient="landscape" w:code="1"/>
      <w:pgMar w:top="1440" w:right="720" w:bottom="1440" w:left="72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A7" w:rsidRDefault="001A2BA7" w:rsidP="007A73D8">
      <w:r>
        <w:separator/>
      </w:r>
    </w:p>
  </w:endnote>
  <w:endnote w:type="continuationSeparator" w:id="0">
    <w:p w:rsidR="001A2BA7" w:rsidRDefault="001A2BA7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8F04B4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8F04B4" w:rsidRPr="00F13288">
      <w:rPr>
        <w:szCs w:val="24"/>
      </w:rPr>
      <w:fldChar w:fldCharType="separate"/>
    </w:r>
    <w:r w:rsidR="00612FB3">
      <w:rPr>
        <w:noProof/>
        <w:szCs w:val="24"/>
      </w:rPr>
      <w:t>45</w:t>
    </w:r>
    <w:r w:rsidR="008F04B4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A7" w:rsidRDefault="001A2BA7" w:rsidP="007A73D8">
      <w:r>
        <w:separator/>
      </w:r>
    </w:p>
  </w:footnote>
  <w:footnote w:type="continuationSeparator" w:id="0">
    <w:p w:rsidR="001A2BA7" w:rsidRDefault="001A2BA7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2BA7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2FB3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4F65"/>
    <w:rsid w:val="006C67E3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2EA8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F04B4"/>
    <w:rsid w:val="008F19D8"/>
    <w:rsid w:val="008F3011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2E47"/>
    <w:rsid w:val="009F3B96"/>
    <w:rsid w:val="009F3E34"/>
    <w:rsid w:val="00A008AC"/>
    <w:rsid w:val="00A0405A"/>
    <w:rsid w:val="00A12B9A"/>
    <w:rsid w:val="00A14E84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2AC3"/>
    <w:rsid w:val="00B9682D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FCCD-A3F5-4A1F-B318-DB97CB87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4954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3</cp:revision>
  <cp:lastPrinted>2012-07-27T14:46:00Z</cp:lastPrinted>
  <dcterms:created xsi:type="dcterms:W3CDTF">2012-08-21T04:36:00Z</dcterms:created>
  <dcterms:modified xsi:type="dcterms:W3CDTF">2012-08-21T05:29:00Z</dcterms:modified>
</cp:coreProperties>
</file>