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2B" w:rsidRPr="001F2BF1" w:rsidRDefault="00B01E2B" w:rsidP="00B01E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Table B5. Oral Hypoglycemic Agents: Data A</w:t>
      </w:r>
      <w:r w:rsidRPr="001F2BF1">
        <w:rPr>
          <w:rFonts w:ascii="Arial" w:hAnsi="Arial" w:cs="Arial"/>
          <w:b/>
          <w:sz w:val="20"/>
          <w:szCs w:val="20"/>
        </w:rPr>
        <w:t>bstraction</w:t>
      </w:r>
      <w:r>
        <w:rPr>
          <w:rFonts w:ascii="Arial" w:hAnsi="Arial" w:cs="Arial"/>
          <w:b/>
          <w:sz w:val="20"/>
          <w:szCs w:val="20"/>
        </w:rPr>
        <w:t xml:space="preserve">: Study Funder and Conflicts of Interest </w:t>
      </w:r>
    </w:p>
    <w:tbl>
      <w:tblPr>
        <w:tblW w:w="5000" w:type="pct"/>
        <w:tblLayout w:type="fixed"/>
        <w:tblLook w:val="04A0"/>
      </w:tblPr>
      <w:tblGrid>
        <w:gridCol w:w="1501"/>
        <w:gridCol w:w="1419"/>
        <w:gridCol w:w="2093"/>
        <w:gridCol w:w="1795"/>
        <w:gridCol w:w="1397"/>
        <w:gridCol w:w="1614"/>
        <w:gridCol w:w="1716"/>
        <w:gridCol w:w="1593"/>
        <w:gridCol w:w="1488"/>
      </w:tblGrid>
      <w:tr w:rsidR="00B01E2B" w:rsidRPr="002D3E7E" w:rsidTr="00B01E2B">
        <w:trPr>
          <w:cantSplit/>
          <w:tblHeader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Study characteristics, from the publication</w:t>
            </w: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B01E2B" w:rsidRPr="002D3E7E" w:rsidTr="00B01E2B">
        <w:trPr>
          <w:cantSplit/>
          <w:tblHeader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Journal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Study funder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Percentage of authors employed by pharmaceutical industry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Percentage of authors with COI from industry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What company makes intervention drug?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What company makes comparator drug?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Was there any assistance authoring the publication?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Did the publication indicate that the trial was registered?</w:t>
            </w:r>
          </w:p>
        </w:tc>
      </w:tr>
      <w:tr w:rsidR="00B01E2B" w:rsidRPr="002D3E7E" w:rsidTr="00B01E2B">
        <w:trPr>
          <w:cantSplit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Aschner 2010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Diabetes, Obesity and Metabolism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Merck &amp; Co., Inc.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6/7 (85%)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1/1 (100%)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Sitagliptin: Merck &amp; Co., Inc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Metformin: generic</w:t>
            </w:r>
            <w:r w:rsidRPr="002D3E7E">
              <w:rPr>
                <w:rFonts w:ascii="Arial" w:eastAsia="Times New Roman" w:hAnsi="Arial" w:cs="Arial"/>
                <w:sz w:val="18"/>
                <w:szCs w:val="18"/>
              </w:rPr>
              <w:br/>
              <w:t>Fortamet: Shionogi Pharma, Inc.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B01E2B" w:rsidRPr="002D3E7E" w:rsidTr="00B01E2B">
        <w:trPr>
          <w:cantSplit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Bakris 2006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Journal of Hypertension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GlaxoSmithKline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5/7 (71%)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1/2 (50%)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Rosiglitazone: GlaxoSmithKline (Avandia) and metformin: generic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Metformin: generic</w:t>
            </w:r>
            <w:r w:rsidRPr="002D3E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Glyburide: generic and sanofi-aventis U.S. LLC (DiaBeta)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B01E2B" w:rsidRPr="002D3E7E" w:rsidTr="00B01E2B">
        <w:trPr>
          <w:cantSplit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Bunck 2009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Diabetes Care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The study was sponsored by Amylin Pharmaceuticals and Eli Lilly and Company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5/12 (42%)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6/7 (86%)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Exenatide: Amylin and Eli Lilly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B33A61" w:rsidRDefault="00B01E2B" w:rsidP="00B01E2B">
            <w:pPr>
              <w:rPr>
                <w:rFonts w:ascii="Arial" w:eastAsia="Times New Roman" w:hAnsi="Arial" w:cs="Arial"/>
                <w:sz w:val="18"/>
                <w:szCs w:val="18"/>
                <w:lang w:val="fr-CH"/>
              </w:rPr>
            </w:pPr>
            <w:r w:rsidRPr="00B33A61">
              <w:rPr>
                <w:rFonts w:ascii="Arial" w:eastAsia="Times New Roman" w:hAnsi="Arial" w:cs="Arial"/>
                <w:sz w:val="18"/>
                <w:szCs w:val="18"/>
                <w:lang w:val="fr-CH"/>
              </w:rPr>
              <w:t>Insulin Glargine: sanofi-aventis (Lantus)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B01E2B" w:rsidRPr="002D3E7E" w:rsidTr="00B01E2B">
        <w:trPr>
          <w:cantSplit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Defronzo 2009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Diabetes Care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Bristol-Myers Squibb and AstraZeneca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3/7 (43%)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4/4 (100%)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Saxagliptin: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Bristol-Myers Squibb (Onglyza)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Metformin: generic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B01E2B" w:rsidRPr="002D3E7E" w:rsidTr="00B01E2B">
        <w:trPr>
          <w:cantSplit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Defronzo 2010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Diabetes Care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4/6 (67%)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2/2 (100%)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Exenatide: Amylin and Eli Lilly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 xml:space="preserve">Rosiglitazone: GlaxoSmithKline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B01E2B" w:rsidRPr="002D3E7E" w:rsidTr="00B01E2B">
        <w:trPr>
          <w:cantSplit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Garber 2009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The Lancet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Novo Nordisk A/S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2/9 (22%)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4/7 (57%)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Liraglutide: Novo Nordisk (Victoza)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Glimepiride: generic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B01E2B" w:rsidRPr="002D3E7E" w:rsidTr="00B01E2B">
        <w:trPr>
          <w:cantSplit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Goldberg 2005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Diabetes Care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Eli Lilly and Takeda Pharmaceuticals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6/10 (60%)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0/4 (0%)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Pioglitazone: Takeda Pharmaceuticals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Rosiglitazone: GlaxoSmithKline (Avandia)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B01E2B" w:rsidRPr="002D3E7E" w:rsidTr="00B01E2B">
        <w:trPr>
          <w:cantSplit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 xml:space="preserve">Goldstein 2007; </w:t>
            </w:r>
            <w:r w:rsidRPr="002D3E7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2D3E7E">
              <w:rPr>
                <w:rFonts w:ascii="Arial" w:eastAsia="Times New Roman" w:hAnsi="Arial" w:cs="Arial"/>
                <w:sz w:val="18"/>
                <w:szCs w:val="18"/>
              </w:rPr>
              <w:br/>
              <w:t>Williams-Herman 2009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Clinical Care / Education / Nutrition / Psychosocial Researc</w:t>
            </w: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h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Merck &amp; Co., Inc.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Goldstein: 3/5 (60%)</w:t>
            </w:r>
            <w:r w:rsidRPr="002D3E7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2D3E7E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Williams-Herman: 8/8 (100%)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Goldstein: 2/2 (100%)</w:t>
            </w:r>
            <w:r w:rsidRPr="002D3E7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2D3E7E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Williams-Herman: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NA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Sitagliptin: Merck and Co., Inc.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Metformin: generic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Goldstein: Yes</w:t>
            </w:r>
            <w:r w:rsidRPr="002D3E7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2D3E7E">
              <w:rPr>
                <w:rFonts w:ascii="Arial" w:eastAsia="Times New Roman" w:hAnsi="Arial" w:cs="Arial"/>
                <w:sz w:val="18"/>
                <w:szCs w:val="18"/>
              </w:rPr>
              <w:br/>
              <w:t>Williams-Herman: NR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B01E2B" w:rsidRPr="002D3E7E" w:rsidTr="00B01E2B">
        <w:trPr>
          <w:cantSplit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Gupta 2009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Diabetes, Obesity and Metabolism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Takeda Pharmaceuticals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0/4 (0%)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2/4 (50%)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Pioglitazone: Takeda Pharmaceuticals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Metformin: generic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B01E2B" w:rsidRPr="002D3E7E" w:rsidTr="00B01E2B">
        <w:trPr>
          <w:cantSplit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Hamann 2008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Exp Clin Endocrinol Diabetes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NR (clearly GlaxoSmithKline)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3/5 (60%)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0/2 (0%)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 xml:space="preserve">Rosiglitazone: GlaxoSmithKline (Avandia)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Metformin: generic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B01E2B" w:rsidRPr="002D3E7E" w:rsidTr="00B01E2B">
        <w:trPr>
          <w:cantSplit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Jadzinsky 2009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Diabetes, Obesity and Metabolism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Bristol-Myers Squibb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3/6 (50%)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3/3 (100%)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Saxagliptin: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Bristol-Myers Squibb (Onglyza)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Metformin: generic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B01E2B" w:rsidRPr="002D3E7E" w:rsidTr="00B01E2B">
        <w:trPr>
          <w:cantSplit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Kaku 2009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Current Med Res and opinion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Takeda Pharmaceutical Co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0/1 (0%)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0/1 (0%)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 xml:space="preserve">Combination therapy: Pioglitazone: Takeda Pharmaceuticals; Metformin: generic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Metformin: generic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B01E2B" w:rsidRPr="002D3E7E" w:rsidTr="00B01E2B">
        <w:trPr>
          <w:cantSplit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Nauck 2007;</w:t>
            </w:r>
            <w:r w:rsidRPr="002D3E7E">
              <w:rPr>
                <w:rFonts w:ascii="Arial" w:eastAsia="Times New Roman" w:hAnsi="Arial" w:cs="Arial"/>
                <w:color w:val="538ED5"/>
                <w:sz w:val="18"/>
                <w:szCs w:val="18"/>
              </w:rPr>
              <w:t xml:space="preserve"> </w:t>
            </w:r>
            <w:r w:rsidRPr="002D3E7E">
              <w:rPr>
                <w:rFonts w:ascii="Arial" w:eastAsia="Times New Roman" w:hAnsi="Arial" w:cs="Arial"/>
                <w:color w:val="538ED5"/>
                <w:sz w:val="18"/>
                <w:szCs w:val="18"/>
              </w:rPr>
              <w:br/>
            </w:r>
            <w:r w:rsidRPr="002D3E7E">
              <w:rPr>
                <w:rFonts w:ascii="Arial" w:eastAsia="Times New Roman" w:hAnsi="Arial" w:cs="Arial"/>
                <w:color w:val="538ED5"/>
                <w:sz w:val="18"/>
                <w:szCs w:val="18"/>
              </w:rPr>
              <w:br/>
            </w: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Seck 2010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Diabetes, Obesity and Metabolism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Nauck: Merck &amp; Co., Inc.</w:t>
            </w:r>
            <w:r w:rsidRPr="002D3E7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2D3E7E">
              <w:rPr>
                <w:rFonts w:ascii="Arial" w:eastAsia="Times New Roman" w:hAnsi="Arial" w:cs="Arial"/>
                <w:sz w:val="18"/>
                <w:szCs w:val="18"/>
              </w:rPr>
              <w:br/>
              <w:t>Seck: Merck &amp; Co., Inc.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Nauck: 4/5 (80%)</w:t>
            </w:r>
            <w:r w:rsidRPr="002D3E7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2D3E7E">
              <w:rPr>
                <w:rFonts w:ascii="Arial" w:eastAsia="Times New Roman" w:hAnsi="Arial" w:cs="Arial"/>
                <w:sz w:val="18"/>
                <w:szCs w:val="18"/>
              </w:rPr>
              <w:br/>
              <w:t>Seck: 7/8 (86%)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Nauck: 1/1 (100%)</w:t>
            </w:r>
            <w:r w:rsidRPr="002D3E7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2D3E7E">
              <w:rPr>
                <w:rFonts w:ascii="Arial" w:eastAsia="Times New Roman" w:hAnsi="Arial" w:cs="Arial"/>
                <w:sz w:val="18"/>
                <w:szCs w:val="18"/>
              </w:rPr>
              <w:br/>
              <w:t>Seck: 1/1 (100%)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Nauck: sitagliptin: Merck</w:t>
            </w:r>
            <w:r w:rsidRPr="002D3E7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2D3E7E">
              <w:rPr>
                <w:rFonts w:ascii="Arial" w:eastAsia="Times New Roman" w:hAnsi="Arial" w:cs="Arial"/>
                <w:sz w:val="18"/>
                <w:szCs w:val="18"/>
              </w:rPr>
              <w:br/>
              <w:t>Seck: sitagliptin: Merck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Nauck: glipizide: generic</w:t>
            </w:r>
            <w:r w:rsidRPr="002D3E7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2D3E7E">
              <w:rPr>
                <w:rFonts w:ascii="Arial" w:eastAsia="Times New Roman" w:hAnsi="Arial" w:cs="Arial"/>
                <w:sz w:val="18"/>
                <w:szCs w:val="18"/>
              </w:rPr>
              <w:br/>
              <w:t>Seck: glipizide: generic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Nauck: Yes</w:t>
            </w:r>
            <w:r w:rsidRPr="002D3E7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2D3E7E">
              <w:rPr>
                <w:rFonts w:ascii="Arial" w:eastAsia="Times New Roman" w:hAnsi="Arial" w:cs="Arial"/>
                <w:sz w:val="18"/>
                <w:szCs w:val="18"/>
              </w:rPr>
              <w:br/>
              <w:t>Seck: No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Nauck: No</w:t>
            </w:r>
            <w:r w:rsidRPr="002D3E7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2D3E7E">
              <w:rPr>
                <w:rFonts w:ascii="Arial" w:eastAsia="Times New Roman" w:hAnsi="Arial" w:cs="Arial"/>
                <w:sz w:val="18"/>
                <w:szCs w:val="18"/>
              </w:rPr>
              <w:br/>
              <w:t>Seck: Yes</w:t>
            </w:r>
          </w:p>
        </w:tc>
      </w:tr>
      <w:tr w:rsidR="00B01E2B" w:rsidRPr="002D3E7E" w:rsidTr="00B01E2B">
        <w:trPr>
          <w:cantSplit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Nauck 2009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Diabetes Care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2/9 (22%)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2/7 (29%)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Liraglutide: Novo Nordisk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 xml:space="preserve">Glimepiride: generic </w:t>
            </w:r>
            <w:r w:rsidRPr="002D3E7E">
              <w:rPr>
                <w:rFonts w:ascii="Arial" w:eastAsia="Times New Roman" w:hAnsi="Arial" w:cs="Arial"/>
                <w:sz w:val="18"/>
                <w:szCs w:val="18"/>
              </w:rPr>
              <w:br/>
              <w:t>Amaryl: sanofi-aventis</w:t>
            </w:r>
            <w:r w:rsidRPr="002D3E7E">
              <w:rPr>
                <w:rFonts w:ascii="Arial" w:eastAsia="Times New Roman" w:hAnsi="Arial" w:cs="Arial"/>
                <w:sz w:val="18"/>
                <w:szCs w:val="18"/>
              </w:rPr>
              <w:br/>
              <w:t>Metformin: generic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B01E2B" w:rsidRPr="002D3E7E" w:rsidTr="00B01E2B">
        <w:trPr>
          <w:cantSplit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Perez 2009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Current Med Res and opinion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Takeda Global Research and Development Center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3/4 (75%)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1/1 (100%)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Pioglitazone: Takeda Pharmaceuticals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Metformin: generic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 xml:space="preserve">Yes </w:t>
            </w:r>
          </w:p>
        </w:tc>
      </w:tr>
      <w:tr w:rsidR="00B01E2B" w:rsidRPr="002D3E7E" w:rsidTr="00B01E2B">
        <w:trPr>
          <w:cantSplit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Pratley 2010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Lancet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NovoNordisk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2/9 (22%)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7/7 (100%)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Liraglutide: Novo Nordisk Pharmaceuticals Sitagliptin: Merck &amp; Co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Metformin: generic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B01E2B" w:rsidRPr="002D3E7E" w:rsidTr="00B01E2B">
        <w:trPr>
          <w:cantSplit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Raskin 2009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Diabetes, Obesity and Metabolism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Novo Nordisk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2/4 (50%)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2/2 (100%)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Repaglinide: Novo Nordisk (Prandin) Metformin: generic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Rosiglitazone: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GlaxoSmithKline Metformin: generic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B01E2B" w:rsidRPr="002D3E7E" w:rsidTr="00B01E2B">
        <w:trPr>
          <w:cantSplit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Raz 2008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Current Med Res and opinion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Merck &amp; Co, USA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8/9 (89%)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0/1 (0%)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Sitagliptin: Merck &amp; Co., Inc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Metformin: generic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B01E2B" w:rsidRPr="002D3E7E" w:rsidTr="00B01E2B">
        <w:trPr>
          <w:cantSplit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Rigby 2009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Endocrine Practice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Daiichi Sankyo, Inc.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4/6 (66%)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1/2 (50%)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Colesevelam: Daiichi Sankyo (Welcho); Rosiglitazone: GlaxoSmithKline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(Avandia); Sitagliptin: Merck &amp; Co., Inc.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Metformin: generic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B01E2B" w:rsidRPr="002D3E7E" w:rsidTr="00B01E2B">
        <w:trPr>
          <w:cantSplit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Robbins 2007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Clinical Therapeutics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NR (clearly Eli Lilly)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5/10 (50%)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3/5 (60%)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Insulin lispro protamine: Eli Lilly</w:t>
            </w:r>
            <w:r w:rsidRPr="002D3E7E">
              <w:rPr>
                <w:rFonts w:ascii="Arial" w:eastAsia="Times New Roman" w:hAnsi="Arial" w:cs="Arial"/>
                <w:sz w:val="18"/>
                <w:szCs w:val="18"/>
              </w:rPr>
              <w:br/>
              <w:t>Metformin: generic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B33A61" w:rsidRDefault="00B01E2B" w:rsidP="00B01E2B">
            <w:pPr>
              <w:rPr>
                <w:rFonts w:ascii="Arial" w:eastAsia="Times New Roman" w:hAnsi="Arial" w:cs="Arial"/>
                <w:sz w:val="18"/>
                <w:szCs w:val="18"/>
                <w:lang w:val="fr-CH"/>
              </w:rPr>
            </w:pPr>
            <w:r w:rsidRPr="00B33A61">
              <w:rPr>
                <w:rFonts w:ascii="Arial" w:eastAsia="Times New Roman" w:hAnsi="Arial" w:cs="Arial"/>
                <w:sz w:val="18"/>
                <w:szCs w:val="18"/>
                <w:lang w:val="fr-CH"/>
              </w:rPr>
              <w:t>Insulin glargine: sanofi-aventis Metformin: generic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B01E2B" w:rsidRPr="002D3E7E" w:rsidTr="00B01E2B">
        <w:trPr>
          <w:cantSplit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Rosenstock 2006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Diabetes, Obesity and Metabolism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GlaxoSmithKline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4/6 (66%)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0/2 (0%)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Rosiglitazone/ metformin combination therapy: GlaxoSmithKline (Avandamet)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Rosiglitazone: GlaxoSmithKline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(Avandia)</w:t>
            </w:r>
            <w:r w:rsidRPr="002D3E7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2D3E7E">
              <w:rPr>
                <w:rFonts w:ascii="Arial" w:eastAsia="Times New Roman" w:hAnsi="Arial" w:cs="Arial"/>
                <w:sz w:val="18"/>
                <w:szCs w:val="18"/>
              </w:rPr>
              <w:br/>
              <w:t>Metformin: generic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B01E2B" w:rsidRPr="002D3E7E" w:rsidTr="00B01E2B">
        <w:trPr>
          <w:cantSplit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Scott 2008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Diabetes, Obesity and Metabolism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Merck &amp; Co., Inc.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3/4 (75%)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0/1 (0%)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Sitagliptin: Merck &amp; Co., Inc.</w:t>
            </w:r>
            <w:r w:rsidRPr="002D3E7E">
              <w:rPr>
                <w:rFonts w:ascii="Arial" w:eastAsia="Times New Roman" w:hAnsi="Arial" w:cs="Arial"/>
                <w:sz w:val="18"/>
                <w:szCs w:val="18"/>
              </w:rPr>
              <w:br/>
              <w:t>Rosiglitazone: GlaxoSmithKline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Metformin: generic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B01E2B" w:rsidRPr="002D3E7E" w:rsidTr="00B01E2B">
        <w:trPr>
          <w:cantSplit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Seino 2010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Current Med Res and opinion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Novo Nordisk Pharma Ltd, Japan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2/4 (50%)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2/2 (100%)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Liraglutide: Novo Nordisk (Victoza)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Glibenclamide: Taisho Pharmaceutical Co.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  <w:tr w:rsidR="00B01E2B" w:rsidRPr="002D3E7E" w:rsidTr="00B01E2B">
        <w:trPr>
          <w:cantSplit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van der Meer 2009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Circulation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This investigator-initiated study was supported by Eli Lilly, the Netherlands, which has a partnership with Takeda, the manufacturer of pioglitazone. Metformin tablets and matching placebos were kindly provided by Merck, the Netherlands.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1/14 (7%)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2/13 (15%)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Pioglitazone: Takeda Pharmaceuticals (Actos)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Metformin: generic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2B" w:rsidRPr="002D3E7E" w:rsidRDefault="00B01E2B" w:rsidP="00B01E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D3E7E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</w:tbl>
    <w:p w:rsidR="00B01E2B" w:rsidRDefault="00B01E2B" w:rsidP="004C0C1B"/>
    <w:sectPr w:rsidR="00B01E2B" w:rsidSect="007568B3">
      <w:footerReference w:type="default" r:id="rId8"/>
      <w:pgSz w:w="15840" w:h="12240" w:orient="landscape" w:code="1"/>
      <w:pgMar w:top="1440" w:right="720" w:bottom="1440" w:left="720" w:header="720" w:footer="720" w:gutter="0"/>
      <w:pgNumType w:start="1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652" w:rsidRDefault="00F46652" w:rsidP="007A73D8">
      <w:r>
        <w:separator/>
      </w:r>
    </w:p>
  </w:endnote>
  <w:endnote w:type="continuationSeparator" w:id="0">
    <w:p w:rsidR="00F46652" w:rsidRDefault="00F46652" w:rsidP="007A7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etaHeadlineOT-Bold">
    <w:altName w:val="MetaHeadlineOT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562" w:rsidRDefault="00681562" w:rsidP="00B01E2B">
    <w:pPr>
      <w:pStyle w:val="Footer"/>
      <w:jc w:val="center"/>
    </w:pPr>
    <w:r>
      <w:rPr>
        <w:szCs w:val="24"/>
      </w:rPr>
      <w:t>B</w:t>
    </w:r>
    <w:r w:rsidRPr="00F13288">
      <w:rPr>
        <w:szCs w:val="24"/>
      </w:rPr>
      <w:t>-</w:t>
    </w:r>
    <w:r w:rsidR="008E772B" w:rsidRPr="00F13288">
      <w:rPr>
        <w:szCs w:val="24"/>
      </w:rPr>
      <w:fldChar w:fldCharType="begin"/>
    </w:r>
    <w:r w:rsidRPr="00F13288">
      <w:rPr>
        <w:szCs w:val="24"/>
      </w:rPr>
      <w:instrText xml:space="preserve"> PAGE   \* MERGEFORMAT </w:instrText>
    </w:r>
    <w:r w:rsidR="008E772B" w:rsidRPr="00F13288">
      <w:rPr>
        <w:szCs w:val="24"/>
      </w:rPr>
      <w:fldChar w:fldCharType="separate"/>
    </w:r>
    <w:r w:rsidR="007568B3">
      <w:rPr>
        <w:noProof/>
        <w:szCs w:val="24"/>
      </w:rPr>
      <w:t>22</w:t>
    </w:r>
    <w:r w:rsidR="008E772B" w:rsidRPr="00F13288">
      <w:rPr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652" w:rsidRDefault="00F46652" w:rsidP="007A73D8">
      <w:r>
        <w:separator/>
      </w:r>
    </w:p>
  </w:footnote>
  <w:footnote w:type="continuationSeparator" w:id="0">
    <w:p w:rsidR="00F46652" w:rsidRDefault="00F46652" w:rsidP="007A73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851"/>
    <w:multiLevelType w:val="hybridMultilevel"/>
    <w:tmpl w:val="46CC8818"/>
    <w:lvl w:ilvl="0" w:tplc="679AE3BA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B46FC"/>
    <w:multiLevelType w:val="hybridMultilevel"/>
    <w:tmpl w:val="5058B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A207F"/>
    <w:multiLevelType w:val="hybridMultilevel"/>
    <w:tmpl w:val="5058B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271C1"/>
    <w:multiLevelType w:val="hybridMultilevel"/>
    <w:tmpl w:val="C986B09C"/>
    <w:lvl w:ilvl="0" w:tplc="FA3C97DE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A0CA0"/>
    <w:multiLevelType w:val="hybridMultilevel"/>
    <w:tmpl w:val="0466169E"/>
    <w:lvl w:ilvl="0" w:tplc="1F1026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ECBF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1476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0AA8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9C81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68AA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4270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68AA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A4E8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2495865"/>
    <w:multiLevelType w:val="hybridMultilevel"/>
    <w:tmpl w:val="41B05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F4421"/>
    <w:multiLevelType w:val="hybridMultilevel"/>
    <w:tmpl w:val="5058B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06A0C"/>
    <w:multiLevelType w:val="hybridMultilevel"/>
    <w:tmpl w:val="438A7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FB4D6F"/>
    <w:multiLevelType w:val="hybridMultilevel"/>
    <w:tmpl w:val="E6CE1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131632"/>
    <w:multiLevelType w:val="hybridMultilevel"/>
    <w:tmpl w:val="3C40C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52A08"/>
    <w:multiLevelType w:val="hybridMultilevel"/>
    <w:tmpl w:val="723C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B7F26"/>
    <w:multiLevelType w:val="hybridMultilevel"/>
    <w:tmpl w:val="4F886F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3F3F8E"/>
    <w:multiLevelType w:val="hybridMultilevel"/>
    <w:tmpl w:val="F59E5FA0"/>
    <w:lvl w:ilvl="0" w:tplc="0BB0A3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96113D"/>
    <w:multiLevelType w:val="hybridMultilevel"/>
    <w:tmpl w:val="E61A10C4"/>
    <w:lvl w:ilvl="0" w:tplc="87AC79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FE28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C0D7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42C6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7041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20E7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0A96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A0EE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E051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E2E6560"/>
    <w:multiLevelType w:val="hybridMultilevel"/>
    <w:tmpl w:val="549A2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E25CA3"/>
    <w:multiLevelType w:val="hybridMultilevel"/>
    <w:tmpl w:val="BD667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2B486D"/>
    <w:multiLevelType w:val="hybridMultilevel"/>
    <w:tmpl w:val="9464278E"/>
    <w:lvl w:ilvl="0" w:tplc="F41A3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DE51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9218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6E2A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DEB4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3001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CA26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A6AD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C84E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6C44B44"/>
    <w:multiLevelType w:val="hybridMultilevel"/>
    <w:tmpl w:val="BD667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134B6"/>
    <w:multiLevelType w:val="hybridMultilevel"/>
    <w:tmpl w:val="D4C6719C"/>
    <w:lvl w:ilvl="0" w:tplc="5A98F83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117F46"/>
    <w:multiLevelType w:val="hybridMultilevel"/>
    <w:tmpl w:val="549A2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C81F4F"/>
    <w:multiLevelType w:val="hybridMultilevel"/>
    <w:tmpl w:val="BD667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10"/>
  </w:num>
  <w:num w:numId="4">
    <w:abstractNumId w:val="11"/>
  </w:num>
  <w:num w:numId="5">
    <w:abstractNumId w:val="24"/>
  </w:num>
  <w:num w:numId="6">
    <w:abstractNumId w:val="0"/>
  </w:num>
  <w:num w:numId="7">
    <w:abstractNumId w:val="14"/>
  </w:num>
  <w:num w:numId="8">
    <w:abstractNumId w:val="7"/>
  </w:num>
  <w:num w:numId="9">
    <w:abstractNumId w:val="25"/>
  </w:num>
  <w:num w:numId="10">
    <w:abstractNumId w:val="3"/>
  </w:num>
  <w:num w:numId="11">
    <w:abstractNumId w:val="4"/>
  </w:num>
  <w:num w:numId="12">
    <w:abstractNumId w:val="16"/>
  </w:num>
  <w:num w:numId="13">
    <w:abstractNumId w:val="21"/>
  </w:num>
  <w:num w:numId="14">
    <w:abstractNumId w:val="2"/>
  </w:num>
  <w:num w:numId="15">
    <w:abstractNumId w:val="19"/>
  </w:num>
  <w:num w:numId="16">
    <w:abstractNumId w:val="8"/>
  </w:num>
  <w:num w:numId="17">
    <w:abstractNumId w:val="20"/>
  </w:num>
  <w:num w:numId="18">
    <w:abstractNumId w:val="6"/>
  </w:num>
  <w:num w:numId="19">
    <w:abstractNumId w:val="17"/>
  </w:num>
  <w:num w:numId="20">
    <w:abstractNumId w:val="15"/>
  </w:num>
  <w:num w:numId="21">
    <w:abstractNumId w:val="22"/>
  </w:num>
  <w:num w:numId="22">
    <w:abstractNumId w:val="1"/>
  </w:num>
  <w:num w:numId="23">
    <w:abstractNumId w:val="13"/>
  </w:num>
  <w:num w:numId="24">
    <w:abstractNumId w:val="5"/>
  </w:num>
  <w:num w:numId="25">
    <w:abstractNumId w:val="12"/>
  </w:num>
  <w:num w:numId="26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SOR.enl&lt;/item&gt;&lt;/Libraries&gt;&lt;/ENLibraries&gt;"/>
  </w:docVars>
  <w:rsids>
    <w:rsidRoot w:val="00523AE6"/>
    <w:rsid w:val="0000010F"/>
    <w:rsid w:val="00015909"/>
    <w:rsid w:val="00032248"/>
    <w:rsid w:val="00042AF5"/>
    <w:rsid w:val="00043C67"/>
    <w:rsid w:val="00050769"/>
    <w:rsid w:val="000547F4"/>
    <w:rsid w:val="0005545F"/>
    <w:rsid w:val="00061E59"/>
    <w:rsid w:val="00061F48"/>
    <w:rsid w:val="00062E1A"/>
    <w:rsid w:val="000635AD"/>
    <w:rsid w:val="000647A4"/>
    <w:rsid w:val="00065EC0"/>
    <w:rsid w:val="00071F2A"/>
    <w:rsid w:val="0007277B"/>
    <w:rsid w:val="00080A32"/>
    <w:rsid w:val="00082793"/>
    <w:rsid w:val="000866E7"/>
    <w:rsid w:val="000912AB"/>
    <w:rsid w:val="0009141C"/>
    <w:rsid w:val="00096626"/>
    <w:rsid w:val="000A499E"/>
    <w:rsid w:val="000A7C75"/>
    <w:rsid w:val="000B17C2"/>
    <w:rsid w:val="000B2A68"/>
    <w:rsid w:val="000B3B9F"/>
    <w:rsid w:val="000B5015"/>
    <w:rsid w:val="000B6383"/>
    <w:rsid w:val="000B70FB"/>
    <w:rsid w:val="000D0280"/>
    <w:rsid w:val="000D1342"/>
    <w:rsid w:val="000D2A75"/>
    <w:rsid w:val="000D32E2"/>
    <w:rsid w:val="000D3ECD"/>
    <w:rsid w:val="000D5D3B"/>
    <w:rsid w:val="000D67FB"/>
    <w:rsid w:val="000D7427"/>
    <w:rsid w:val="000E0181"/>
    <w:rsid w:val="000E6437"/>
    <w:rsid w:val="000F27C8"/>
    <w:rsid w:val="000F2FF2"/>
    <w:rsid w:val="000F3787"/>
    <w:rsid w:val="000F5D7D"/>
    <w:rsid w:val="000F69EE"/>
    <w:rsid w:val="0010146C"/>
    <w:rsid w:val="0010665D"/>
    <w:rsid w:val="00106F11"/>
    <w:rsid w:val="00110996"/>
    <w:rsid w:val="00110A77"/>
    <w:rsid w:val="00111B08"/>
    <w:rsid w:val="0011613C"/>
    <w:rsid w:val="00116D9F"/>
    <w:rsid w:val="00121503"/>
    <w:rsid w:val="00134B3B"/>
    <w:rsid w:val="00136FD0"/>
    <w:rsid w:val="001403F9"/>
    <w:rsid w:val="001468E9"/>
    <w:rsid w:val="001538F3"/>
    <w:rsid w:val="00153A75"/>
    <w:rsid w:val="00153F40"/>
    <w:rsid w:val="00170B27"/>
    <w:rsid w:val="00171CF9"/>
    <w:rsid w:val="001767BA"/>
    <w:rsid w:val="001776F5"/>
    <w:rsid w:val="00180105"/>
    <w:rsid w:val="00182039"/>
    <w:rsid w:val="00182B12"/>
    <w:rsid w:val="00186575"/>
    <w:rsid w:val="00187173"/>
    <w:rsid w:val="00193F89"/>
    <w:rsid w:val="001A538D"/>
    <w:rsid w:val="001A7AF8"/>
    <w:rsid w:val="001B01CC"/>
    <w:rsid w:val="001B1539"/>
    <w:rsid w:val="001B4A37"/>
    <w:rsid w:val="001B7F8F"/>
    <w:rsid w:val="001C30E7"/>
    <w:rsid w:val="001D00E9"/>
    <w:rsid w:val="001D1212"/>
    <w:rsid w:val="001D1902"/>
    <w:rsid w:val="001D1A56"/>
    <w:rsid w:val="001F0D6D"/>
    <w:rsid w:val="001F3ED6"/>
    <w:rsid w:val="001F645B"/>
    <w:rsid w:val="001F7100"/>
    <w:rsid w:val="00207E0C"/>
    <w:rsid w:val="002173BF"/>
    <w:rsid w:val="0022005A"/>
    <w:rsid w:val="002236E5"/>
    <w:rsid w:val="00226C35"/>
    <w:rsid w:val="00226DE0"/>
    <w:rsid w:val="002273C7"/>
    <w:rsid w:val="00231023"/>
    <w:rsid w:val="00234ACF"/>
    <w:rsid w:val="00234F94"/>
    <w:rsid w:val="0023568A"/>
    <w:rsid w:val="00237BE5"/>
    <w:rsid w:val="00247B4C"/>
    <w:rsid w:val="00251D19"/>
    <w:rsid w:val="00254B61"/>
    <w:rsid w:val="00254FFC"/>
    <w:rsid w:val="00255FBB"/>
    <w:rsid w:val="00257049"/>
    <w:rsid w:val="00257A26"/>
    <w:rsid w:val="002717D8"/>
    <w:rsid w:val="00271ED9"/>
    <w:rsid w:val="00272A97"/>
    <w:rsid w:val="00274D03"/>
    <w:rsid w:val="00281066"/>
    <w:rsid w:val="00285A12"/>
    <w:rsid w:val="00291914"/>
    <w:rsid w:val="00294A4A"/>
    <w:rsid w:val="002A10B7"/>
    <w:rsid w:val="002A1ED0"/>
    <w:rsid w:val="002A2A48"/>
    <w:rsid w:val="002A4A55"/>
    <w:rsid w:val="002A57A6"/>
    <w:rsid w:val="002B58C5"/>
    <w:rsid w:val="002B68EC"/>
    <w:rsid w:val="002C1FD5"/>
    <w:rsid w:val="002D029F"/>
    <w:rsid w:val="002D0C6E"/>
    <w:rsid w:val="002E1666"/>
    <w:rsid w:val="002E6585"/>
    <w:rsid w:val="00301BDA"/>
    <w:rsid w:val="00301FF6"/>
    <w:rsid w:val="003132C1"/>
    <w:rsid w:val="003174A1"/>
    <w:rsid w:val="0031787D"/>
    <w:rsid w:val="00324B25"/>
    <w:rsid w:val="00331236"/>
    <w:rsid w:val="00337E2B"/>
    <w:rsid w:val="00341668"/>
    <w:rsid w:val="00354F1E"/>
    <w:rsid w:val="00355471"/>
    <w:rsid w:val="0035575C"/>
    <w:rsid w:val="003A0574"/>
    <w:rsid w:val="003A4B6A"/>
    <w:rsid w:val="003A6BE4"/>
    <w:rsid w:val="003A6E43"/>
    <w:rsid w:val="003A7588"/>
    <w:rsid w:val="003A795C"/>
    <w:rsid w:val="003B7BE7"/>
    <w:rsid w:val="003C1330"/>
    <w:rsid w:val="003C25E9"/>
    <w:rsid w:val="003D1C27"/>
    <w:rsid w:val="003D6531"/>
    <w:rsid w:val="003E2B38"/>
    <w:rsid w:val="003E6969"/>
    <w:rsid w:val="003F4CC9"/>
    <w:rsid w:val="003F56A4"/>
    <w:rsid w:val="0040051B"/>
    <w:rsid w:val="00411E93"/>
    <w:rsid w:val="00415A5E"/>
    <w:rsid w:val="00415B9D"/>
    <w:rsid w:val="0041676F"/>
    <w:rsid w:val="004221F9"/>
    <w:rsid w:val="004255BF"/>
    <w:rsid w:val="0042610B"/>
    <w:rsid w:val="00426A71"/>
    <w:rsid w:val="00430AD1"/>
    <w:rsid w:val="004310D4"/>
    <w:rsid w:val="00433506"/>
    <w:rsid w:val="0043459B"/>
    <w:rsid w:val="0043541D"/>
    <w:rsid w:val="00436897"/>
    <w:rsid w:val="00440D05"/>
    <w:rsid w:val="00444B65"/>
    <w:rsid w:val="00450425"/>
    <w:rsid w:val="00464BEB"/>
    <w:rsid w:val="004765E6"/>
    <w:rsid w:val="00480E00"/>
    <w:rsid w:val="00491882"/>
    <w:rsid w:val="004A0AA2"/>
    <w:rsid w:val="004A2325"/>
    <w:rsid w:val="004A2F80"/>
    <w:rsid w:val="004A3205"/>
    <w:rsid w:val="004A7387"/>
    <w:rsid w:val="004A763D"/>
    <w:rsid w:val="004B0786"/>
    <w:rsid w:val="004B2740"/>
    <w:rsid w:val="004B36CD"/>
    <w:rsid w:val="004C0C1B"/>
    <w:rsid w:val="004C3EDE"/>
    <w:rsid w:val="004D29FA"/>
    <w:rsid w:val="004D60E7"/>
    <w:rsid w:val="004D7721"/>
    <w:rsid w:val="004E53CC"/>
    <w:rsid w:val="004E7E32"/>
    <w:rsid w:val="004F0F8F"/>
    <w:rsid w:val="004F2FFB"/>
    <w:rsid w:val="004F4D85"/>
    <w:rsid w:val="004F6F15"/>
    <w:rsid w:val="004F74C6"/>
    <w:rsid w:val="005026BF"/>
    <w:rsid w:val="00502772"/>
    <w:rsid w:val="005041DE"/>
    <w:rsid w:val="00504690"/>
    <w:rsid w:val="00504EB7"/>
    <w:rsid w:val="0050589D"/>
    <w:rsid w:val="00517BE7"/>
    <w:rsid w:val="0052143C"/>
    <w:rsid w:val="0052270F"/>
    <w:rsid w:val="00523AE6"/>
    <w:rsid w:val="00530AB4"/>
    <w:rsid w:val="00533534"/>
    <w:rsid w:val="005365D1"/>
    <w:rsid w:val="00536A2B"/>
    <w:rsid w:val="00537680"/>
    <w:rsid w:val="00540538"/>
    <w:rsid w:val="00540678"/>
    <w:rsid w:val="0054168B"/>
    <w:rsid w:val="00543A75"/>
    <w:rsid w:val="00544146"/>
    <w:rsid w:val="00545ADB"/>
    <w:rsid w:val="00545FB9"/>
    <w:rsid w:val="00546541"/>
    <w:rsid w:val="00556031"/>
    <w:rsid w:val="00556856"/>
    <w:rsid w:val="00561A98"/>
    <w:rsid w:val="0056499A"/>
    <w:rsid w:val="00564F1D"/>
    <w:rsid w:val="005674EC"/>
    <w:rsid w:val="0057076C"/>
    <w:rsid w:val="00573067"/>
    <w:rsid w:val="00573279"/>
    <w:rsid w:val="00586409"/>
    <w:rsid w:val="00591D28"/>
    <w:rsid w:val="00593ABC"/>
    <w:rsid w:val="005941FB"/>
    <w:rsid w:val="00594253"/>
    <w:rsid w:val="00597BE1"/>
    <w:rsid w:val="005A50F4"/>
    <w:rsid w:val="005B04DB"/>
    <w:rsid w:val="005B23C7"/>
    <w:rsid w:val="005B3049"/>
    <w:rsid w:val="005B755C"/>
    <w:rsid w:val="005C06F6"/>
    <w:rsid w:val="005C375A"/>
    <w:rsid w:val="005D10AB"/>
    <w:rsid w:val="005D2306"/>
    <w:rsid w:val="005D36B9"/>
    <w:rsid w:val="005E1D68"/>
    <w:rsid w:val="005E24C3"/>
    <w:rsid w:val="005E26CF"/>
    <w:rsid w:val="005E6126"/>
    <w:rsid w:val="005E794A"/>
    <w:rsid w:val="005F13F3"/>
    <w:rsid w:val="006006D6"/>
    <w:rsid w:val="00607BBB"/>
    <w:rsid w:val="00612A04"/>
    <w:rsid w:val="00614384"/>
    <w:rsid w:val="00614FC3"/>
    <w:rsid w:val="006163A1"/>
    <w:rsid w:val="006163AE"/>
    <w:rsid w:val="00626EEB"/>
    <w:rsid w:val="0063070C"/>
    <w:rsid w:val="006345B6"/>
    <w:rsid w:val="006361A7"/>
    <w:rsid w:val="006377BE"/>
    <w:rsid w:val="006407BD"/>
    <w:rsid w:val="00642496"/>
    <w:rsid w:val="0064628A"/>
    <w:rsid w:val="00652503"/>
    <w:rsid w:val="00652D53"/>
    <w:rsid w:val="0067060F"/>
    <w:rsid w:val="00671A80"/>
    <w:rsid w:val="006729EF"/>
    <w:rsid w:val="00672F08"/>
    <w:rsid w:val="006754CF"/>
    <w:rsid w:val="00681562"/>
    <w:rsid w:val="006821EF"/>
    <w:rsid w:val="006825A0"/>
    <w:rsid w:val="0069207E"/>
    <w:rsid w:val="006A2675"/>
    <w:rsid w:val="006A2E0C"/>
    <w:rsid w:val="006B50C3"/>
    <w:rsid w:val="006C1495"/>
    <w:rsid w:val="006C4F65"/>
    <w:rsid w:val="006D6353"/>
    <w:rsid w:val="006E3C44"/>
    <w:rsid w:val="006E5AF1"/>
    <w:rsid w:val="006E5BF8"/>
    <w:rsid w:val="006E7A25"/>
    <w:rsid w:val="006F19A0"/>
    <w:rsid w:val="0071180E"/>
    <w:rsid w:val="007118E2"/>
    <w:rsid w:val="00711A0F"/>
    <w:rsid w:val="00716BD6"/>
    <w:rsid w:val="00717CC9"/>
    <w:rsid w:val="00721F94"/>
    <w:rsid w:val="0072337E"/>
    <w:rsid w:val="00725807"/>
    <w:rsid w:val="00727C26"/>
    <w:rsid w:val="00733CE5"/>
    <w:rsid w:val="00736322"/>
    <w:rsid w:val="00742783"/>
    <w:rsid w:val="007479FF"/>
    <w:rsid w:val="007568B3"/>
    <w:rsid w:val="0076326D"/>
    <w:rsid w:val="00763D11"/>
    <w:rsid w:val="007665C7"/>
    <w:rsid w:val="00770031"/>
    <w:rsid w:val="00775FC2"/>
    <w:rsid w:val="0077673F"/>
    <w:rsid w:val="00786F59"/>
    <w:rsid w:val="00790877"/>
    <w:rsid w:val="00792A93"/>
    <w:rsid w:val="00792AA5"/>
    <w:rsid w:val="00797268"/>
    <w:rsid w:val="00797EE6"/>
    <w:rsid w:val="007A2F43"/>
    <w:rsid w:val="007A4B7D"/>
    <w:rsid w:val="007A61BC"/>
    <w:rsid w:val="007A675F"/>
    <w:rsid w:val="007A6AEF"/>
    <w:rsid w:val="007A6C47"/>
    <w:rsid w:val="007A73D8"/>
    <w:rsid w:val="007B0388"/>
    <w:rsid w:val="007B0C0F"/>
    <w:rsid w:val="007B1D19"/>
    <w:rsid w:val="007B5D0C"/>
    <w:rsid w:val="007C2DBE"/>
    <w:rsid w:val="007C5275"/>
    <w:rsid w:val="007C6C31"/>
    <w:rsid w:val="007D4DC5"/>
    <w:rsid w:val="007D6E92"/>
    <w:rsid w:val="007F5B4F"/>
    <w:rsid w:val="007F635F"/>
    <w:rsid w:val="00801B5A"/>
    <w:rsid w:val="00810543"/>
    <w:rsid w:val="00816107"/>
    <w:rsid w:val="008211DE"/>
    <w:rsid w:val="008266AE"/>
    <w:rsid w:val="00831AD6"/>
    <w:rsid w:val="008320C0"/>
    <w:rsid w:val="00835DC5"/>
    <w:rsid w:val="00847D18"/>
    <w:rsid w:val="00850AE4"/>
    <w:rsid w:val="0085467C"/>
    <w:rsid w:val="00855460"/>
    <w:rsid w:val="00863754"/>
    <w:rsid w:val="00866C84"/>
    <w:rsid w:val="00886210"/>
    <w:rsid w:val="008A1886"/>
    <w:rsid w:val="008B6314"/>
    <w:rsid w:val="008C4362"/>
    <w:rsid w:val="008C5FF2"/>
    <w:rsid w:val="008C77C6"/>
    <w:rsid w:val="008D4B6D"/>
    <w:rsid w:val="008E1A45"/>
    <w:rsid w:val="008E59BD"/>
    <w:rsid w:val="008E772B"/>
    <w:rsid w:val="008F19D8"/>
    <w:rsid w:val="008F3011"/>
    <w:rsid w:val="008F662A"/>
    <w:rsid w:val="00911729"/>
    <w:rsid w:val="0091226C"/>
    <w:rsid w:val="009124B7"/>
    <w:rsid w:val="009215BF"/>
    <w:rsid w:val="00935772"/>
    <w:rsid w:val="00942193"/>
    <w:rsid w:val="00950CAE"/>
    <w:rsid w:val="00961DDC"/>
    <w:rsid w:val="00962957"/>
    <w:rsid w:val="00962A7F"/>
    <w:rsid w:val="00962B2E"/>
    <w:rsid w:val="00964DF9"/>
    <w:rsid w:val="00965A77"/>
    <w:rsid w:val="0097211B"/>
    <w:rsid w:val="00973EBD"/>
    <w:rsid w:val="00980226"/>
    <w:rsid w:val="009824F2"/>
    <w:rsid w:val="009843BF"/>
    <w:rsid w:val="00993A07"/>
    <w:rsid w:val="00995E64"/>
    <w:rsid w:val="009A0177"/>
    <w:rsid w:val="009A1AE8"/>
    <w:rsid w:val="009B33EB"/>
    <w:rsid w:val="009B34DE"/>
    <w:rsid w:val="009B664E"/>
    <w:rsid w:val="009C448C"/>
    <w:rsid w:val="009C50B8"/>
    <w:rsid w:val="009C7F6C"/>
    <w:rsid w:val="009D603D"/>
    <w:rsid w:val="009D7314"/>
    <w:rsid w:val="009E4D60"/>
    <w:rsid w:val="009E565B"/>
    <w:rsid w:val="009F2E47"/>
    <w:rsid w:val="009F3B96"/>
    <w:rsid w:val="009F3E34"/>
    <w:rsid w:val="00A008AC"/>
    <w:rsid w:val="00A0405A"/>
    <w:rsid w:val="00A12B9A"/>
    <w:rsid w:val="00A14E84"/>
    <w:rsid w:val="00A177B9"/>
    <w:rsid w:val="00A17856"/>
    <w:rsid w:val="00A22608"/>
    <w:rsid w:val="00A361FF"/>
    <w:rsid w:val="00A37504"/>
    <w:rsid w:val="00A400CE"/>
    <w:rsid w:val="00A40E94"/>
    <w:rsid w:val="00A412BB"/>
    <w:rsid w:val="00A43A0A"/>
    <w:rsid w:val="00A52EE5"/>
    <w:rsid w:val="00A60BA3"/>
    <w:rsid w:val="00A70C9F"/>
    <w:rsid w:val="00A71B73"/>
    <w:rsid w:val="00A72874"/>
    <w:rsid w:val="00A75A68"/>
    <w:rsid w:val="00A95301"/>
    <w:rsid w:val="00A97369"/>
    <w:rsid w:val="00AA2BC6"/>
    <w:rsid w:val="00AA49D3"/>
    <w:rsid w:val="00AB009E"/>
    <w:rsid w:val="00AB27EF"/>
    <w:rsid w:val="00AB3439"/>
    <w:rsid w:val="00AB6323"/>
    <w:rsid w:val="00AB7569"/>
    <w:rsid w:val="00AC4F0E"/>
    <w:rsid w:val="00AD28C9"/>
    <w:rsid w:val="00AD2A14"/>
    <w:rsid w:val="00AD3616"/>
    <w:rsid w:val="00AD41D2"/>
    <w:rsid w:val="00AD4994"/>
    <w:rsid w:val="00AD61E2"/>
    <w:rsid w:val="00AD7C04"/>
    <w:rsid w:val="00AE208A"/>
    <w:rsid w:val="00AE6131"/>
    <w:rsid w:val="00AF12FC"/>
    <w:rsid w:val="00AF4B7A"/>
    <w:rsid w:val="00B01E2B"/>
    <w:rsid w:val="00B05C01"/>
    <w:rsid w:val="00B061FE"/>
    <w:rsid w:val="00B073E4"/>
    <w:rsid w:val="00B10EF8"/>
    <w:rsid w:val="00B12392"/>
    <w:rsid w:val="00B12464"/>
    <w:rsid w:val="00B13260"/>
    <w:rsid w:val="00B25C47"/>
    <w:rsid w:val="00B26D3E"/>
    <w:rsid w:val="00B27A74"/>
    <w:rsid w:val="00B328A8"/>
    <w:rsid w:val="00B360D0"/>
    <w:rsid w:val="00B42FD4"/>
    <w:rsid w:val="00B52390"/>
    <w:rsid w:val="00B5418F"/>
    <w:rsid w:val="00B56F10"/>
    <w:rsid w:val="00B57EC1"/>
    <w:rsid w:val="00B60C04"/>
    <w:rsid w:val="00B6452E"/>
    <w:rsid w:val="00B64614"/>
    <w:rsid w:val="00B67BDB"/>
    <w:rsid w:val="00B73DCF"/>
    <w:rsid w:val="00B74389"/>
    <w:rsid w:val="00B75557"/>
    <w:rsid w:val="00B802BF"/>
    <w:rsid w:val="00B80648"/>
    <w:rsid w:val="00B8707E"/>
    <w:rsid w:val="00B92AC3"/>
    <w:rsid w:val="00BA01D8"/>
    <w:rsid w:val="00BA0BE6"/>
    <w:rsid w:val="00BA1BEE"/>
    <w:rsid w:val="00BA7CFF"/>
    <w:rsid w:val="00BB0EF1"/>
    <w:rsid w:val="00BB128A"/>
    <w:rsid w:val="00BD2D6E"/>
    <w:rsid w:val="00BD3DDB"/>
    <w:rsid w:val="00BD4EC8"/>
    <w:rsid w:val="00BD65E8"/>
    <w:rsid w:val="00BE172B"/>
    <w:rsid w:val="00BF39D1"/>
    <w:rsid w:val="00BF4A92"/>
    <w:rsid w:val="00BF5EDA"/>
    <w:rsid w:val="00BF7836"/>
    <w:rsid w:val="00BF7FAB"/>
    <w:rsid w:val="00C10A2A"/>
    <w:rsid w:val="00C116AC"/>
    <w:rsid w:val="00C12813"/>
    <w:rsid w:val="00C12D98"/>
    <w:rsid w:val="00C24B58"/>
    <w:rsid w:val="00C35E45"/>
    <w:rsid w:val="00C3612F"/>
    <w:rsid w:val="00C56BBE"/>
    <w:rsid w:val="00C56CCB"/>
    <w:rsid w:val="00C6469D"/>
    <w:rsid w:val="00C64C05"/>
    <w:rsid w:val="00C6761C"/>
    <w:rsid w:val="00C6765C"/>
    <w:rsid w:val="00C73FC0"/>
    <w:rsid w:val="00C85A41"/>
    <w:rsid w:val="00C873D8"/>
    <w:rsid w:val="00C878BC"/>
    <w:rsid w:val="00C926F1"/>
    <w:rsid w:val="00C96601"/>
    <w:rsid w:val="00CA4507"/>
    <w:rsid w:val="00CA6711"/>
    <w:rsid w:val="00CA733F"/>
    <w:rsid w:val="00CA7438"/>
    <w:rsid w:val="00CA7DFE"/>
    <w:rsid w:val="00CB3FC9"/>
    <w:rsid w:val="00CB4DE2"/>
    <w:rsid w:val="00CB7793"/>
    <w:rsid w:val="00CC068D"/>
    <w:rsid w:val="00CC096F"/>
    <w:rsid w:val="00CC2F39"/>
    <w:rsid w:val="00CC4561"/>
    <w:rsid w:val="00CC631B"/>
    <w:rsid w:val="00CD3205"/>
    <w:rsid w:val="00CD518F"/>
    <w:rsid w:val="00CE0220"/>
    <w:rsid w:val="00CE0416"/>
    <w:rsid w:val="00CE06DB"/>
    <w:rsid w:val="00CF078F"/>
    <w:rsid w:val="00CF2453"/>
    <w:rsid w:val="00CF612F"/>
    <w:rsid w:val="00CF6288"/>
    <w:rsid w:val="00D02F4F"/>
    <w:rsid w:val="00D04991"/>
    <w:rsid w:val="00D0589D"/>
    <w:rsid w:val="00D105FD"/>
    <w:rsid w:val="00D14F59"/>
    <w:rsid w:val="00D15EE7"/>
    <w:rsid w:val="00D23D30"/>
    <w:rsid w:val="00D302B9"/>
    <w:rsid w:val="00D3199E"/>
    <w:rsid w:val="00D324CB"/>
    <w:rsid w:val="00D32521"/>
    <w:rsid w:val="00D37F9D"/>
    <w:rsid w:val="00D42086"/>
    <w:rsid w:val="00D436F1"/>
    <w:rsid w:val="00D44685"/>
    <w:rsid w:val="00D44C88"/>
    <w:rsid w:val="00D4530A"/>
    <w:rsid w:val="00D53B8B"/>
    <w:rsid w:val="00D62980"/>
    <w:rsid w:val="00D63333"/>
    <w:rsid w:val="00D6513E"/>
    <w:rsid w:val="00D700DF"/>
    <w:rsid w:val="00D74389"/>
    <w:rsid w:val="00D757BE"/>
    <w:rsid w:val="00D76AD7"/>
    <w:rsid w:val="00D81217"/>
    <w:rsid w:val="00D87D85"/>
    <w:rsid w:val="00D937DD"/>
    <w:rsid w:val="00D93DC8"/>
    <w:rsid w:val="00D940A2"/>
    <w:rsid w:val="00DA00BE"/>
    <w:rsid w:val="00DA1411"/>
    <w:rsid w:val="00DA35A8"/>
    <w:rsid w:val="00DC186D"/>
    <w:rsid w:val="00DC3447"/>
    <w:rsid w:val="00DC619F"/>
    <w:rsid w:val="00DC6762"/>
    <w:rsid w:val="00DD090E"/>
    <w:rsid w:val="00DD7CEF"/>
    <w:rsid w:val="00DE33DD"/>
    <w:rsid w:val="00DE46F4"/>
    <w:rsid w:val="00DE6E8F"/>
    <w:rsid w:val="00DF090F"/>
    <w:rsid w:val="00DF6867"/>
    <w:rsid w:val="00DF6EC8"/>
    <w:rsid w:val="00E0419B"/>
    <w:rsid w:val="00E05BBD"/>
    <w:rsid w:val="00E124D7"/>
    <w:rsid w:val="00E24A3D"/>
    <w:rsid w:val="00E25A8F"/>
    <w:rsid w:val="00E32C7C"/>
    <w:rsid w:val="00E34E6B"/>
    <w:rsid w:val="00E37709"/>
    <w:rsid w:val="00E40667"/>
    <w:rsid w:val="00E50D5F"/>
    <w:rsid w:val="00E528F9"/>
    <w:rsid w:val="00E52D48"/>
    <w:rsid w:val="00E53418"/>
    <w:rsid w:val="00E62E46"/>
    <w:rsid w:val="00E720E5"/>
    <w:rsid w:val="00E74087"/>
    <w:rsid w:val="00E74129"/>
    <w:rsid w:val="00E7437D"/>
    <w:rsid w:val="00E76416"/>
    <w:rsid w:val="00E80499"/>
    <w:rsid w:val="00E814F5"/>
    <w:rsid w:val="00E82122"/>
    <w:rsid w:val="00E86EA6"/>
    <w:rsid w:val="00E94D10"/>
    <w:rsid w:val="00E95DDB"/>
    <w:rsid w:val="00E97415"/>
    <w:rsid w:val="00EA01D9"/>
    <w:rsid w:val="00EB06E9"/>
    <w:rsid w:val="00EB0C94"/>
    <w:rsid w:val="00EC4707"/>
    <w:rsid w:val="00EC7D78"/>
    <w:rsid w:val="00ED1F42"/>
    <w:rsid w:val="00EE251E"/>
    <w:rsid w:val="00EE40F5"/>
    <w:rsid w:val="00EE593D"/>
    <w:rsid w:val="00F03CAB"/>
    <w:rsid w:val="00F07FFA"/>
    <w:rsid w:val="00F1365F"/>
    <w:rsid w:val="00F13CC6"/>
    <w:rsid w:val="00F2185A"/>
    <w:rsid w:val="00F24D22"/>
    <w:rsid w:val="00F30164"/>
    <w:rsid w:val="00F3232C"/>
    <w:rsid w:val="00F3345A"/>
    <w:rsid w:val="00F35195"/>
    <w:rsid w:val="00F41A27"/>
    <w:rsid w:val="00F46652"/>
    <w:rsid w:val="00F46DAE"/>
    <w:rsid w:val="00F51A75"/>
    <w:rsid w:val="00F57573"/>
    <w:rsid w:val="00F61FF5"/>
    <w:rsid w:val="00F668CA"/>
    <w:rsid w:val="00F670B4"/>
    <w:rsid w:val="00F67140"/>
    <w:rsid w:val="00F710E3"/>
    <w:rsid w:val="00F81495"/>
    <w:rsid w:val="00F84566"/>
    <w:rsid w:val="00F93686"/>
    <w:rsid w:val="00F946F8"/>
    <w:rsid w:val="00F958E6"/>
    <w:rsid w:val="00FA4697"/>
    <w:rsid w:val="00FB0177"/>
    <w:rsid w:val="00FC16A4"/>
    <w:rsid w:val="00FD0021"/>
    <w:rsid w:val="00FD28C6"/>
    <w:rsid w:val="00FD2C0C"/>
    <w:rsid w:val="00FD4E5C"/>
    <w:rsid w:val="00FD4F7F"/>
    <w:rsid w:val="00FD625C"/>
    <w:rsid w:val="00FE67C8"/>
    <w:rsid w:val="00FF24F4"/>
    <w:rsid w:val="00FF3849"/>
    <w:rsid w:val="00FF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AE6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523AE6"/>
    <w:pPr>
      <w:keepNext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3AE6"/>
    <w:pPr>
      <w:keepNext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3AE6"/>
    <w:pPr>
      <w:keepNext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523AE6"/>
    <w:pPr>
      <w:spacing w:before="100" w:beforeAutospacing="1" w:after="100" w:afterAutospacing="1"/>
      <w:outlineLvl w:val="3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23A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523A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23A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23AE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graphIndent">
    <w:name w:val="ParagraphIndent"/>
    <w:basedOn w:val="Normal"/>
    <w:qFormat/>
    <w:rsid w:val="00523AE6"/>
    <w:pPr>
      <w:ind w:firstLine="360"/>
    </w:pPr>
    <w:rPr>
      <w:color w:val="000000"/>
      <w:szCs w:val="24"/>
    </w:rPr>
  </w:style>
  <w:style w:type="paragraph" w:customStyle="1" w:styleId="ParagraphNoIndent">
    <w:name w:val="ParagraphNoIndent"/>
    <w:basedOn w:val="Normal"/>
    <w:qFormat/>
    <w:rsid w:val="00523AE6"/>
    <w:rPr>
      <w:rFonts w:eastAsia="Times New Roman"/>
      <w:bCs/>
      <w:szCs w:val="24"/>
      <w:lang w:val="en-CA"/>
    </w:rPr>
  </w:style>
  <w:style w:type="paragraph" w:customStyle="1" w:styleId="CERTitle">
    <w:name w:val="CERTitle"/>
    <w:basedOn w:val="ParagraphNoIndent"/>
    <w:qFormat/>
    <w:rsid w:val="00523AE6"/>
    <w:rPr>
      <w:b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523AE6"/>
    <w:rPr>
      <w:rFonts w:ascii="Arial" w:hAnsi="Arial"/>
      <w:b/>
      <w:sz w:val="28"/>
      <w:szCs w:val="28"/>
    </w:rPr>
  </w:style>
  <w:style w:type="paragraph" w:customStyle="1" w:styleId="TitleLine">
    <w:name w:val="TitleLine"/>
    <w:basedOn w:val="ParagraphNoIndent"/>
    <w:qFormat/>
    <w:rsid w:val="00523AE6"/>
    <w:rPr>
      <w:rFonts w:ascii="Arial" w:hAnsi="Arial"/>
      <w:b/>
      <w:sz w:val="36"/>
      <w:szCs w:val="36"/>
    </w:rPr>
  </w:style>
  <w:style w:type="paragraph" w:styleId="NormalWeb">
    <w:name w:val="Normal (Web)"/>
    <w:basedOn w:val="Normal"/>
    <w:uiPriority w:val="99"/>
    <w:semiHidden/>
    <w:rsid w:val="00523AE6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M108">
    <w:name w:val="CM108"/>
    <w:basedOn w:val="Normal"/>
    <w:next w:val="Normal"/>
    <w:rsid w:val="00523AE6"/>
    <w:pPr>
      <w:autoSpaceDE w:val="0"/>
      <w:autoSpaceDN w:val="0"/>
      <w:adjustRightInd w:val="0"/>
      <w:spacing w:line="276" w:lineRule="atLeast"/>
    </w:pPr>
    <w:rPr>
      <w:rFonts w:eastAsia="Times"/>
      <w:szCs w:val="24"/>
    </w:rPr>
  </w:style>
  <w:style w:type="paragraph" w:customStyle="1" w:styleId="Preface">
    <w:name w:val="Preface"/>
    <w:basedOn w:val="Normal"/>
    <w:qFormat/>
    <w:rsid w:val="00523AE6"/>
    <w:pPr>
      <w:keepNext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523AE6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PlainText">
    <w:name w:val="Plain Text"/>
    <w:basedOn w:val="Normal"/>
    <w:link w:val="PlainTextChar"/>
    <w:uiPriority w:val="99"/>
    <w:rsid w:val="00523AE6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523AE6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523A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F81495"/>
    <w:pPr>
      <w:tabs>
        <w:tab w:val="right" w:leader="dot" w:pos="9350"/>
      </w:tabs>
    </w:pPr>
    <w:rPr>
      <w:rFonts w:eastAsia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23AE6"/>
    <w:pPr>
      <w:ind w:left="240"/>
    </w:pPr>
    <w:rPr>
      <w:rFonts w:eastAsia="Times New Roman"/>
      <w:szCs w:val="24"/>
      <w:lang w:val="en-CA"/>
    </w:rPr>
  </w:style>
  <w:style w:type="paragraph" w:styleId="TableofFigures">
    <w:name w:val="table of figures"/>
    <w:basedOn w:val="Normal"/>
    <w:next w:val="Normal"/>
    <w:uiPriority w:val="99"/>
    <w:rsid w:val="00523AE6"/>
    <w:rPr>
      <w:rFonts w:eastAsia="Times New Roman"/>
      <w:szCs w:val="24"/>
      <w:lang w:val="en-CA"/>
    </w:rPr>
  </w:style>
  <w:style w:type="paragraph" w:customStyle="1" w:styleId="HeadLevel1">
    <w:name w:val="Head Level 1"/>
    <w:basedOn w:val="ParagraphNoIndent"/>
    <w:qFormat/>
    <w:rsid w:val="00523AE6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HeadLevel2">
    <w:name w:val="Head Level 2"/>
    <w:basedOn w:val="ParagraphNoIndent"/>
    <w:qFormat/>
    <w:rsid w:val="00523AE6"/>
    <w:pPr>
      <w:keepNext/>
      <w:spacing w:before="240" w:after="60"/>
    </w:pPr>
    <w:rPr>
      <w:b/>
      <w:sz w:val="32"/>
    </w:rPr>
  </w:style>
  <w:style w:type="paragraph" w:customStyle="1" w:styleId="HeadLevel3">
    <w:name w:val="Head Level 3"/>
    <w:basedOn w:val="ParagraphNoIndent"/>
    <w:qFormat/>
    <w:rsid w:val="00523AE6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KeyQuestion">
    <w:name w:val="KeyQuestion"/>
    <w:basedOn w:val="Normal"/>
    <w:rsid w:val="00523AE6"/>
    <w:pPr>
      <w:keepNext/>
      <w:spacing w:before="120" w:after="120"/>
    </w:pPr>
    <w:rPr>
      <w:rFonts w:ascii="Arial" w:eastAsia="Times New Roman" w:hAnsi="Arial" w:cs="Arial"/>
      <w:iCs/>
      <w:kern w:val="32"/>
      <w:sz w:val="32"/>
      <w:szCs w:val="28"/>
      <w:lang w:val="en-GB"/>
    </w:rPr>
  </w:style>
  <w:style w:type="paragraph" w:customStyle="1" w:styleId="TableTitle">
    <w:name w:val="TableTitle"/>
    <w:basedOn w:val="ParagraphIndent"/>
    <w:qFormat/>
    <w:rsid w:val="00523AE6"/>
    <w:pPr>
      <w:keepNext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23AE6"/>
    <w:rPr>
      <w:sz w:val="18"/>
    </w:rPr>
  </w:style>
  <w:style w:type="paragraph" w:customStyle="1" w:styleId="Reference">
    <w:name w:val="Reference"/>
    <w:basedOn w:val="ParagraphNoIndent"/>
    <w:qFormat/>
    <w:rsid w:val="00523AE6"/>
    <w:pPr>
      <w:keepNext/>
      <w:keepLines/>
      <w:spacing w:before="60" w:after="60"/>
      <w:ind w:left="720" w:hanging="72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523AE6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523AE6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23AE6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523AE6"/>
    <w:rPr>
      <w:rFonts w:ascii="Times New Roman" w:eastAsia="Calibri" w:hAnsi="Times New Roman" w:cs="Times New Roman"/>
      <w:sz w:val="24"/>
    </w:rPr>
  </w:style>
  <w:style w:type="paragraph" w:customStyle="1" w:styleId="HeadLevel4">
    <w:name w:val="Head Level 4"/>
    <w:basedOn w:val="ParagraphNoIndent"/>
    <w:qFormat/>
    <w:rsid w:val="00523AE6"/>
    <w:pPr>
      <w:keepNext/>
      <w:spacing w:before="240" w:after="6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A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3AE6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523AE6"/>
    <w:rPr>
      <w:sz w:val="16"/>
      <w:szCs w:val="16"/>
    </w:rPr>
  </w:style>
  <w:style w:type="paragraph" w:styleId="CommentText">
    <w:name w:val="annotation text"/>
    <w:aliases w:val=" Char2,Char2"/>
    <w:basedOn w:val="Normal"/>
    <w:link w:val="CommentTextChar"/>
    <w:uiPriority w:val="99"/>
    <w:rsid w:val="00523AE6"/>
    <w:rPr>
      <w:sz w:val="20"/>
      <w:szCs w:val="20"/>
    </w:rPr>
  </w:style>
  <w:style w:type="character" w:customStyle="1" w:styleId="CommentTextChar">
    <w:name w:val="Comment Text Char"/>
    <w:aliases w:val=" Char2 Char,Char2 Char"/>
    <w:link w:val="CommentText"/>
    <w:uiPriority w:val="99"/>
    <w:rsid w:val="00523AE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3AE6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rsid w:val="00523AE6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523AE6"/>
    <w:rPr>
      <w:color w:val="0000FF"/>
      <w:u w:val="single"/>
    </w:rPr>
  </w:style>
  <w:style w:type="character" w:customStyle="1" w:styleId="urmheaderhighlight">
    <w:name w:val="urm_header_highlight"/>
    <w:basedOn w:val="DefaultParagraphFont"/>
    <w:rsid w:val="00523AE6"/>
  </w:style>
  <w:style w:type="character" w:customStyle="1" w:styleId="st1">
    <w:name w:val="st1"/>
    <w:basedOn w:val="DefaultParagraphFont"/>
    <w:rsid w:val="00523AE6"/>
  </w:style>
  <w:style w:type="character" w:styleId="Emphasis">
    <w:name w:val="Emphasis"/>
    <w:uiPriority w:val="20"/>
    <w:qFormat/>
    <w:rsid w:val="00523AE6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523AE6"/>
    <w:pPr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sid w:val="00523AE6"/>
    <w:rPr>
      <w:rFonts w:ascii="Calibri" w:eastAsia="Calibri" w:hAnsi="Calibri" w:cs="Times New Roman"/>
    </w:rPr>
  </w:style>
  <w:style w:type="paragraph" w:styleId="BodyTextFirstIndent">
    <w:name w:val="Body Text First Indent"/>
    <w:basedOn w:val="Normal"/>
    <w:link w:val="BodyTextFirstIndentChar"/>
    <w:rsid w:val="00523AE6"/>
    <w:pPr>
      <w:ind w:firstLine="360"/>
    </w:pPr>
    <w:rPr>
      <w:rFonts w:eastAsia="Times New Roman"/>
      <w:szCs w:val="24"/>
    </w:rPr>
  </w:style>
  <w:style w:type="character" w:customStyle="1" w:styleId="BodyTextFirstIndentChar">
    <w:name w:val="Body Text First Indent Char"/>
    <w:link w:val="BodyTextFirstIndent"/>
    <w:rsid w:val="00523AE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Header">
    <w:name w:val="Title Page Header"/>
    <w:basedOn w:val="Normal"/>
    <w:next w:val="Normal"/>
    <w:rsid w:val="00523AE6"/>
    <w:rPr>
      <w:rFonts w:ascii="Times" w:eastAsia="Times New Roman" w:hAnsi="Times"/>
      <w:b/>
      <w:i/>
      <w:sz w:val="32"/>
      <w:szCs w:val="20"/>
    </w:rPr>
  </w:style>
  <w:style w:type="paragraph" w:customStyle="1" w:styleId="AHRQBODYTEXT">
    <w:name w:val="AHRQ BODY TEXT"/>
    <w:basedOn w:val="Normal"/>
    <w:link w:val="AHRQBODYTEXTChar"/>
    <w:rsid w:val="00523AE6"/>
    <w:pPr>
      <w:ind w:firstLine="360"/>
    </w:pPr>
    <w:rPr>
      <w:rFonts w:eastAsia="Times"/>
      <w:szCs w:val="20"/>
    </w:rPr>
  </w:style>
  <w:style w:type="character" w:customStyle="1" w:styleId="AHRQBODYTEXTChar">
    <w:name w:val="AHRQ BODY TEXT Char"/>
    <w:link w:val="AHRQBODYTEXT"/>
    <w:rsid w:val="00523AE6"/>
    <w:rPr>
      <w:rFonts w:ascii="Times New Roman" w:eastAsia="Times" w:hAnsi="Times New Roman" w:cs="Times New Roman"/>
      <w:sz w:val="24"/>
      <w:szCs w:val="20"/>
    </w:rPr>
  </w:style>
  <w:style w:type="paragraph" w:customStyle="1" w:styleId="Default">
    <w:name w:val="Default"/>
    <w:rsid w:val="00523A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evel1Heading">
    <w:name w:val="Level1Heading"/>
    <w:qFormat/>
    <w:rsid w:val="00523AE6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ChapterHeading">
    <w:name w:val="ChapterHeading"/>
    <w:qFormat/>
    <w:rsid w:val="00523AE6"/>
    <w:pPr>
      <w:keepNext/>
      <w:spacing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Level2Heading">
    <w:name w:val="Level2Heading"/>
    <w:basedOn w:val="Heading3"/>
    <w:qFormat/>
    <w:rsid w:val="00523AE6"/>
    <w:rPr>
      <w:rFonts w:ascii="Arial" w:hAnsi="Arial" w:cs="Arial"/>
      <w:sz w:val="28"/>
    </w:rPr>
  </w:style>
  <w:style w:type="paragraph" w:customStyle="1" w:styleId="Pa12">
    <w:name w:val="Pa12"/>
    <w:basedOn w:val="Default"/>
    <w:next w:val="Default"/>
    <w:uiPriority w:val="99"/>
    <w:rsid w:val="00523AE6"/>
    <w:pPr>
      <w:spacing w:line="161" w:lineRule="atLeast"/>
    </w:pPr>
    <w:rPr>
      <w:rFonts w:ascii="MetaHeadlineOT-Bold" w:hAnsi="MetaHeadlineOT-Bold"/>
      <w:color w:val="auto"/>
    </w:rPr>
  </w:style>
  <w:style w:type="paragraph" w:customStyle="1" w:styleId="Pa8">
    <w:name w:val="Pa8"/>
    <w:basedOn w:val="Default"/>
    <w:next w:val="Default"/>
    <w:uiPriority w:val="99"/>
    <w:rsid w:val="00523AE6"/>
    <w:pPr>
      <w:spacing w:line="141" w:lineRule="atLeast"/>
    </w:pPr>
    <w:rPr>
      <w:rFonts w:ascii="MetaHeadlineOT-Bold" w:hAnsi="MetaHeadlineOT-Bold"/>
      <w:color w:val="auto"/>
    </w:rPr>
  </w:style>
  <w:style w:type="character" w:styleId="FollowedHyperlink">
    <w:name w:val="FollowedHyperlink"/>
    <w:uiPriority w:val="99"/>
    <w:semiHidden/>
    <w:unhideWhenUsed/>
    <w:rsid w:val="00523AE6"/>
    <w:rPr>
      <w:color w:val="800080"/>
      <w:u w:val="single"/>
    </w:rPr>
  </w:style>
  <w:style w:type="paragraph" w:customStyle="1" w:styleId="NoSpacing1">
    <w:name w:val="No Spacing1"/>
    <w:uiPriority w:val="1"/>
    <w:qFormat/>
    <w:rsid w:val="00523AE6"/>
    <w:rPr>
      <w:rFonts w:ascii="Times New Roman" w:hAnsi="Times New Roman"/>
      <w:sz w:val="24"/>
      <w:szCs w:val="22"/>
    </w:rPr>
  </w:style>
  <w:style w:type="paragraph" w:styleId="Caption">
    <w:name w:val="caption"/>
    <w:basedOn w:val="Normal"/>
    <w:next w:val="Normal"/>
    <w:uiPriority w:val="35"/>
    <w:qFormat/>
    <w:rsid w:val="00523AE6"/>
    <w:rPr>
      <w:rFonts w:ascii="Arial" w:hAnsi="Arial"/>
      <w:b/>
      <w:bCs/>
      <w:sz w:val="20"/>
      <w:szCs w:val="20"/>
    </w:rPr>
  </w:style>
  <w:style w:type="paragraph" w:customStyle="1" w:styleId="BodyText0">
    <w:name w:val="BodyText"/>
    <w:basedOn w:val="Normal"/>
    <w:link w:val="BodyTextChar0"/>
    <w:rsid w:val="00523AE6"/>
    <w:pPr>
      <w:spacing w:after="120"/>
    </w:pPr>
    <w:rPr>
      <w:rFonts w:eastAsia="Times New Roman"/>
      <w:szCs w:val="24"/>
    </w:rPr>
  </w:style>
  <w:style w:type="character" w:customStyle="1" w:styleId="BodyTextChar0">
    <w:name w:val="BodyText Char"/>
    <w:link w:val="BodyText0"/>
    <w:rsid w:val="00523AE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523AE6"/>
    <w:rPr>
      <w:rFonts w:ascii="Arial" w:eastAsia="Times" w:hAnsi="Arial"/>
      <w:b/>
      <w:sz w:val="28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23AE6"/>
    <w:pPr>
      <w:ind w:left="446"/>
    </w:pPr>
  </w:style>
  <w:style w:type="paragraph" w:styleId="ListParagraph">
    <w:name w:val="List Paragraph"/>
    <w:basedOn w:val="Normal"/>
    <w:uiPriority w:val="34"/>
    <w:qFormat/>
    <w:rsid w:val="00EE593D"/>
    <w:pPr>
      <w:ind w:left="720"/>
      <w:contextualSpacing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rsid w:val="00672F08"/>
    <w:rPr>
      <w:rFonts w:ascii="Times New Roman" w:hAnsi="Times New Roman"/>
      <w:sz w:val="24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5674EC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5674EC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5674EC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5674EC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5674EC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5674EC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</w:rPr>
  </w:style>
  <w:style w:type="paragraph" w:customStyle="1" w:styleId="xmsonormal">
    <w:name w:val="x_msonormal"/>
    <w:basedOn w:val="Normal"/>
    <w:rsid w:val="00186575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ReportType">
    <w:name w:val="ReportType"/>
    <w:qFormat/>
    <w:rsid w:val="00B01E2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itle">
    <w:name w:val="ReportTitle"/>
    <w:uiPriority w:val="99"/>
    <w:qFormat/>
    <w:rsid w:val="00B01E2B"/>
    <w:rPr>
      <w:rFonts w:ascii="Arial" w:eastAsia="Times New Roman" w:hAnsi="Arial"/>
      <w:b/>
      <w:bCs/>
      <w:sz w:val="36"/>
      <w:szCs w:val="36"/>
    </w:rPr>
  </w:style>
  <w:style w:type="paragraph" w:customStyle="1" w:styleId="PageNumber">
    <w:name w:val="PageNumber"/>
    <w:qFormat/>
    <w:rsid w:val="00B01E2B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B01E2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Level5Heading">
    <w:name w:val="Level5Heading"/>
    <w:qFormat/>
    <w:rsid w:val="00B01E2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B01E2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B01E2B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1E2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01E2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01E2B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B01E2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01E2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01E2B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B01E2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01E2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B01E2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B01E2B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01E2B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B01E2B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B01E2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01E2B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01E2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B01E2B"/>
    <w:pPr>
      <w:numPr>
        <w:numId w:val="2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1E2B"/>
    <w:pPr>
      <w:numPr>
        <w:ilvl w:val="1"/>
        <w:numId w:val="2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B01E2B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B01E2B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B01E2B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01E2B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01E2B"/>
    <w:pPr>
      <w:keepLines/>
      <w:numPr>
        <w:numId w:val="2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01E2B"/>
    <w:pPr>
      <w:numPr>
        <w:numId w:val="25"/>
      </w:numPr>
      <w:ind w:left="720"/>
    </w:pPr>
  </w:style>
  <w:style w:type="paragraph" w:customStyle="1" w:styleId="ReportSubtitle">
    <w:name w:val="ReportSubtitle"/>
    <w:qFormat/>
    <w:rsid w:val="00B01E2B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B01E2B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ReportTypeCover">
    <w:name w:val="ReportTypeCover"/>
    <w:qFormat/>
    <w:rsid w:val="009F3E34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AE6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AE6"/>
    <w:pPr>
      <w:keepNext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3AE6"/>
    <w:pPr>
      <w:keepNext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3AE6"/>
    <w:pPr>
      <w:keepNext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523AE6"/>
    <w:pPr>
      <w:spacing w:before="100" w:beforeAutospacing="1" w:after="100" w:afterAutospacing="1"/>
      <w:outlineLvl w:val="3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23A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523A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23A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23AE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graphIndent">
    <w:name w:val="ParagraphIndent"/>
    <w:basedOn w:val="Normal"/>
    <w:qFormat/>
    <w:rsid w:val="00523AE6"/>
    <w:pPr>
      <w:ind w:firstLine="360"/>
    </w:pPr>
    <w:rPr>
      <w:color w:val="000000"/>
      <w:szCs w:val="24"/>
    </w:rPr>
  </w:style>
  <w:style w:type="paragraph" w:customStyle="1" w:styleId="ParagraphNoIndent">
    <w:name w:val="ParagraphNoIndent"/>
    <w:basedOn w:val="Normal"/>
    <w:qFormat/>
    <w:rsid w:val="00523AE6"/>
    <w:rPr>
      <w:rFonts w:eastAsia="Times New Roman"/>
      <w:bCs/>
      <w:szCs w:val="24"/>
      <w:lang w:val="en-CA"/>
    </w:rPr>
  </w:style>
  <w:style w:type="paragraph" w:customStyle="1" w:styleId="CERTitle">
    <w:name w:val="CERTitle"/>
    <w:basedOn w:val="ParagraphNoIndent"/>
    <w:qFormat/>
    <w:rsid w:val="00523AE6"/>
    <w:rPr>
      <w:b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523AE6"/>
    <w:rPr>
      <w:rFonts w:ascii="Arial" w:hAnsi="Arial"/>
      <w:b/>
      <w:sz w:val="28"/>
      <w:szCs w:val="28"/>
    </w:rPr>
  </w:style>
  <w:style w:type="paragraph" w:customStyle="1" w:styleId="TitleLine">
    <w:name w:val="TitleLine"/>
    <w:basedOn w:val="ParagraphNoIndent"/>
    <w:qFormat/>
    <w:rsid w:val="00523AE6"/>
    <w:rPr>
      <w:rFonts w:ascii="Arial" w:hAnsi="Arial"/>
      <w:b/>
      <w:sz w:val="36"/>
      <w:szCs w:val="36"/>
    </w:rPr>
  </w:style>
  <w:style w:type="paragraph" w:styleId="NormalWeb">
    <w:name w:val="Normal (Web)"/>
    <w:basedOn w:val="Normal"/>
    <w:uiPriority w:val="99"/>
    <w:semiHidden/>
    <w:rsid w:val="00523AE6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M108">
    <w:name w:val="CM108"/>
    <w:basedOn w:val="Normal"/>
    <w:next w:val="Normal"/>
    <w:rsid w:val="00523AE6"/>
    <w:pPr>
      <w:autoSpaceDE w:val="0"/>
      <w:autoSpaceDN w:val="0"/>
      <w:adjustRightInd w:val="0"/>
      <w:spacing w:line="276" w:lineRule="atLeast"/>
    </w:pPr>
    <w:rPr>
      <w:rFonts w:eastAsia="Times"/>
      <w:szCs w:val="24"/>
    </w:rPr>
  </w:style>
  <w:style w:type="paragraph" w:customStyle="1" w:styleId="Preface">
    <w:name w:val="Preface"/>
    <w:basedOn w:val="Normal"/>
    <w:qFormat/>
    <w:rsid w:val="00523AE6"/>
    <w:pPr>
      <w:keepNext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523AE6"/>
    <w:pPr>
      <w:ind w:left="187" w:hanging="187"/>
    </w:pPr>
    <w:rPr>
      <w:rFonts w:ascii="Arial" w:eastAsia="Times New Roman" w:hAnsi="Arial"/>
      <w:sz w:val="18"/>
      <w:lang w:eastAsia="zh-CN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PlainText">
    <w:name w:val="Plain Text"/>
    <w:basedOn w:val="Normal"/>
    <w:link w:val="PlainTextChar"/>
    <w:uiPriority w:val="99"/>
    <w:rsid w:val="00523AE6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523AE6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523A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523AE6"/>
    <w:rPr>
      <w:rFonts w:eastAsia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23AE6"/>
    <w:pPr>
      <w:ind w:left="240"/>
    </w:pPr>
    <w:rPr>
      <w:rFonts w:eastAsia="Times New Roman"/>
      <w:szCs w:val="24"/>
      <w:lang w:val="en-CA"/>
    </w:rPr>
  </w:style>
  <w:style w:type="paragraph" w:styleId="TableofFigures">
    <w:name w:val="table of figures"/>
    <w:basedOn w:val="Normal"/>
    <w:next w:val="Normal"/>
    <w:uiPriority w:val="99"/>
    <w:rsid w:val="00523AE6"/>
    <w:rPr>
      <w:rFonts w:eastAsia="Times New Roman"/>
      <w:szCs w:val="24"/>
      <w:lang w:val="en-CA"/>
    </w:rPr>
  </w:style>
  <w:style w:type="paragraph" w:customStyle="1" w:styleId="HeadLevel1">
    <w:name w:val="Head Level 1"/>
    <w:basedOn w:val="ParagraphNoIndent"/>
    <w:qFormat/>
    <w:rsid w:val="00523AE6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HeadLevel2">
    <w:name w:val="Head Level 2"/>
    <w:basedOn w:val="ParagraphNoIndent"/>
    <w:qFormat/>
    <w:rsid w:val="00523AE6"/>
    <w:pPr>
      <w:keepNext/>
      <w:spacing w:before="240" w:after="60"/>
    </w:pPr>
    <w:rPr>
      <w:b/>
      <w:sz w:val="32"/>
    </w:rPr>
  </w:style>
  <w:style w:type="paragraph" w:customStyle="1" w:styleId="HeadLevel3">
    <w:name w:val="Head Level 3"/>
    <w:basedOn w:val="ParagraphNoIndent"/>
    <w:qFormat/>
    <w:rsid w:val="00523AE6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KeyQuestion">
    <w:name w:val="KeyQuestion"/>
    <w:basedOn w:val="Normal"/>
    <w:rsid w:val="00523AE6"/>
    <w:pPr>
      <w:keepNext/>
      <w:spacing w:before="120" w:after="120"/>
    </w:pPr>
    <w:rPr>
      <w:rFonts w:ascii="Arial" w:eastAsia="Times New Roman" w:hAnsi="Arial" w:cs="Arial"/>
      <w:iCs/>
      <w:kern w:val="32"/>
      <w:sz w:val="32"/>
      <w:szCs w:val="28"/>
      <w:lang w:val="en-GB"/>
    </w:rPr>
  </w:style>
  <w:style w:type="paragraph" w:customStyle="1" w:styleId="TableTitle">
    <w:name w:val="TableTitle"/>
    <w:basedOn w:val="ParagraphIndent"/>
    <w:qFormat/>
    <w:rsid w:val="00523AE6"/>
    <w:pPr>
      <w:keepNext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23AE6"/>
    <w:rPr>
      <w:sz w:val="18"/>
    </w:rPr>
  </w:style>
  <w:style w:type="paragraph" w:customStyle="1" w:styleId="Reference">
    <w:name w:val="Reference"/>
    <w:basedOn w:val="ParagraphNoIndent"/>
    <w:qFormat/>
    <w:rsid w:val="00523AE6"/>
    <w:pPr>
      <w:keepNext/>
      <w:keepLines/>
      <w:spacing w:before="60" w:after="60"/>
      <w:ind w:left="720" w:hanging="72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523AE6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523AE6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23AE6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523AE6"/>
    <w:rPr>
      <w:rFonts w:ascii="Times New Roman" w:eastAsia="Calibri" w:hAnsi="Times New Roman" w:cs="Times New Roman"/>
      <w:sz w:val="24"/>
    </w:rPr>
  </w:style>
  <w:style w:type="paragraph" w:customStyle="1" w:styleId="HeadLevel4">
    <w:name w:val="Head Level 4"/>
    <w:basedOn w:val="ParagraphNoIndent"/>
    <w:qFormat/>
    <w:rsid w:val="00523AE6"/>
    <w:pPr>
      <w:keepNext/>
      <w:spacing w:before="240" w:after="6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A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3AE6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523AE6"/>
    <w:rPr>
      <w:sz w:val="16"/>
      <w:szCs w:val="16"/>
    </w:rPr>
  </w:style>
  <w:style w:type="paragraph" w:styleId="CommentText">
    <w:name w:val="annotation text"/>
    <w:aliases w:val=" Char2,Char2"/>
    <w:basedOn w:val="Normal"/>
    <w:link w:val="CommentTextChar"/>
    <w:uiPriority w:val="99"/>
    <w:rsid w:val="00523AE6"/>
    <w:rPr>
      <w:sz w:val="20"/>
      <w:szCs w:val="20"/>
    </w:rPr>
  </w:style>
  <w:style w:type="character" w:customStyle="1" w:styleId="CommentTextChar">
    <w:name w:val="Comment Text Char"/>
    <w:aliases w:val=" Char2 Char,Char2 Char"/>
    <w:link w:val="CommentText"/>
    <w:uiPriority w:val="99"/>
    <w:rsid w:val="00523AE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23AE6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rsid w:val="00523AE6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523AE6"/>
    <w:rPr>
      <w:color w:val="0000FF"/>
      <w:u w:val="single"/>
    </w:rPr>
  </w:style>
  <w:style w:type="character" w:customStyle="1" w:styleId="urmheaderhighlight">
    <w:name w:val="urm_header_highlight"/>
    <w:basedOn w:val="DefaultParagraphFont"/>
    <w:rsid w:val="00523AE6"/>
  </w:style>
  <w:style w:type="character" w:customStyle="1" w:styleId="st1">
    <w:name w:val="st1"/>
    <w:basedOn w:val="DefaultParagraphFont"/>
    <w:rsid w:val="00523AE6"/>
  </w:style>
  <w:style w:type="character" w:styleId="Emphasis">
    <w:name w:val="Emphasis"/>
    <w:uiPriority w:val="20"/>
    <w:qFormat/>
    <w:rsid w:val="00523AE6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523AE6"/>
    <w:pPr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sid w:val="00523AE6"/>
    <w:rPr>
      <w:rFonts w:ascii="Calibri" w:eastAsia="Calibri" w:hAnsi="Calibri" w:cs="Times New Roman"/>
    </w:rPr>
  </w:style>
  <w:style w:type="paragraph" w:styleId="BodyTextFirstIndent">
    <w:name w:val="Body Text First Indent"/>
    <w:basedOn w:val="Normal"/>
    <w:link w:val="BodyTextFirstIndentChar"/>
    <w:rsid w:val="00523AE6"/>
    <w:pPr>
      <w:ind w:firstLine="360"/>
    </w:pPr>
    <w:rPr>
      <w:rFonts w:eastAsia="Times New Roman"/>
      <w:szCs w:val="24"/>
    </w:rPr>
  </w:style>
  <w:style w:type="character" w:customStyle="1" w:styleId="BodyTextFirstIndentChar">
    <w:name w:val="Body Text First Indent Char"/>
    <w:link w:val="BodyTextFirstIndent"/>
    <w:rsid w:val="00523AE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Header">
    <w:name w:val="Title Page Header"/>
    <w:basedOn w:val="Normal"/>
    <w:next w:val="Normal"/>
    <w:rsid w:val="00523AE6"/>
    <w:rPr>
      <w:rFonts w:ascii="Times" w:eastAsia="Times New Roman" w:hAnsi="Times"/>
      <w:b/>
      <w:i/>
      <w:sz w:val="32"/>
      <w:szCs w:val="20"/>
    </w:rPr>
  </w:style>
  <w:style w:type="paragraph" w:customStyle="1" w:styleId="AHRQBODYTEXT">
    <w:name w:val="AHRQ BODY TEXT"/>
    <w:basedOn w:val="Normal"/>
    <w:link w:val="AHRQBODYTEXTChar"/>
    <w:rsid w:val="00523AE6"/>
    <w:pPr>
      <w:ind w:firstLine="360"/>
    </w:pPr>
    <w:rPr>
      <w:rFonts w:eastAsia="Times"/>
      <w:szCs w:val="20"/>
    </w:rPr>
  </w:style>
  <w:style w:type="character" w:customStyle="1" w:styleId="AHRQBODYTEXTChar">
    <w:name w:val="AHRQ BODY TEXT Char"/>
    <w:link w:val="AHRQBODYTEXT"/>
    <w:rsid w:val="00523AE6"/>
    <w:rPr>
      <w:rFonts w:ascii="Times New Roman" w:eastAsia="Times" w:hAnsi="Times New Roman" w:cs="Times New Roman"/>
      <w:sz w:val="24"/>
      <w:szCs w:val="20"/>
    </w:rPr>
  </w:style>
  <w:style w:type="paragraph" w:customStyle="1" w:styleId="Default">
    <w:name w:val="Default"/>
    <w:rsid w:val="00523A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evel1Heading">
    <w:name w:val="Level1Heading"/>
    <w:qFormat/>
    <w:rsid w:val="00523AE6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ChapterHeading">
    <w:name w:val="ChapterHeading"/>
    <w:qFormat/>
    <w:rsid w:val="00523AE6"/>
    <w:pPr>
      <w:keepNext/>
      <w:spacing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Level2Heading">
    <w:name w:val="Level2Heading"/>
    <w:basedOn w:val="Heading3"/>
    <w:qFormat/>
    <w:rsid w:val="00523AE6"/>
    <w:rPr>
      <w:rFonts w:ascii="Arial" w:hAnsi="Arial" w:cs="Arial"/>
      <w:sz w:val="28"/>
    </w:rPr>
  </w:style>
  <w:style w:type="paragraph" w:customStyle="1" w:styleId="Pa12">
    <w:name w:val="Pa12"/>
    <w:basedOn w:val="Default"/>
    <w:next w:val="Default"/>
    <w:uiPriority w:val="99"/>
    <w:rsid w:val="00523AE6"/>
    <w:pPr>
      <w:spacing w:line="161" w:lineRule="atLeast"/>
    </w:pPr>
    <w:rPr>
      <w:rFonts w:ascii="MetaHeadlineOT-Bold" w:hAnsi="MetaHeadlineOT-Bold"/>
      <w:color w:val="auto"/>
    </w:rPr>
  </w:style>
  <w:style w:type="paragraph" w:customStyle="1" w:styleId="Pa8">
    <w:name w:val="Pa8"/>
    <w:basedOn w:val="Default"/>
    <w:next w:val="Default"/>
    <w:uiPriority w:val="99"/>
    <w:rsid w:val="00523AE6"/>
    <w:pPr>
      <w:spacing w:line="141" w:lineRule="atLeast"/>
    </w:pPr>
    <w:rPr>
      <w:rFonts w:ascii="MetaHeadlineOT-Bold" w:hAnsi="MetaHeadlineOT-Bold"/>
      <w:color w:val="auto"/>
    </w:rPr>
  </w:style>
  <w:style w:type="character" w:styleId="FollowedHyperlink">
    <w:name w:val="FollowedHyperlink"/>
    <w:uiPriority w:val="99"/>
    <w:semiHidden/>
    <w:unhideWhenUsed/>
    <w:rsid w:val="00523AE6"/>
    <w:rPr>
      <w:color w:val="800080"/>
      <w:u w:val="single"/>
    </w:rPr>
  </w:style>
  <w:style w:type="paragraph" w:customStyle="1" w:styleId="NoSpacing1">
    <w:name w:val="No Spacing1"/>
    <w:uiPriority w:val="1"/>
    <w:qFormat/>
    <w:rsid w:val="00523AE6"/>
    <w:rPr>
      <w:rFonts w:ascii="Times New Roman" w:hAnsi="Times New Roman"/>
      <w:sz w:val="24"/>
      <w:szCs w:val="22"/>
    </w:rPr>
  </w:style>
  <w:style w:type="paragraph" w:styleId="Caption">
    <w:name w:val="caption"/>
    <w:basedOn w:val="Normal"/>
    <w:next w:val="Normal"/>
    <w:uiPriority w:val="35"/>
    <w:qFormat/>
    <w:rsid w:val="00523AE6"/>
    <w:rPr>
      <w:rFonts w:ascii="Arial" w:hAnsi="Arial"/>
      <w:b/>
      <w:bCs/>
      <w:sz w:val="20"/>
      <w:szCs w:val="20"/>
    </w:rPr>
  </w:style>
  <w:style w:type="paragraph" w:customStyle="1" w:styleId="BodyText0">
    <w:name w:val="BodyText"/>
    <w:basedOn w:val="Normal"/>
    <w:link w:val="BodyTextChar0"/>
    <w:rsid w:val="00523AE6"/>
    <w:pPr>
      <w:spacing w:after="120"/>
    </w:pPr>
    <w:rPr>
      <w:rFonts w:eastAsia="Times New Roman"/>
      <w:szCs w:val="24"/>
    </w:rPr>
  </w:style>
  <w:style w:type="character" w:customStyle="1" w:styleId="BodyTextChar0">
    <w:name w:val="BodyText Char"/>
    <w:link w:val="BodyText0"/>
    <w:rsid w:val="00523AE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523AE6"/>
    <w:rPr>
      <w:rFonts w:ascii="Arial" w:eastAsia="Times" w:hAnsi="Arial"/>
      <w:b/>
      <w:sz w:val="28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23AE6"/>
    <w:pPr>
      <w:ind w:left="446"/>
    </w:pPr>
  </w:style>
  <w:style w:type="paragraph" w:styleId="ListParagraph">
    <w:name w:val="List Paragraph"/>
    <w:basedOn w:val="Normal"/>
    <w:uiPriority w:val="34"/>
    <w:qFormat/>
    <w:rsid w:val="00EE593D"/>
    <w:pPr>
      <w:ind w:left="720"/>
      <w:contextualSpacing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rsid w:val="00672F08"/>
    <w:rPr>
      <w:rFonts w:ascii="Times New Roman" w:hAnsi="Times New Roman"/>
      <w:sz w:val="24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5674EC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5674EC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5674EC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5674EC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5674EC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5674EC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</w:rPr>
  </w:style>
  <w:style w:type="paragraph" w:customStyle="1" w:styleId="xmsonormal">
    <w:name w:val="x_msonormal"/>
    <w:basedOn w:val="Normal"/>
    <w:rsid w:val="00186575"/>
    <w:pPr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5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2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7E8BB-89D9-49DE-A7B8-EA986BF7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5055</CharactersWithSpaces>
  <SharedDoc>false</SharedDoc>
  <HLinks>
    <vt:vector size="402" baseType="variant">
      <vt:variant>
        <vt:i4>7471200</vt:i4>
      </vt:variant>
      <vt:variant>
        <vt:i4>671</vt:i4>
      </vt:variant>
      <vt:variant>
        <vt:i4>0</vt:i4>
      </vt:variant>
      <vt:variant>
        <vt:i4>5</vt:i4>
      </vt:variant>
      <vt:variant>
        <vt:lpwstr>http://clinicaltrials.gov/ct2/info/results</vt:lpwstr>
      </vt:variant>
      <vt:variant>
        <vt:lpwstr/>
      </vt:variant>
      <vt:variant>
        <vt:i4>5111839</vt:i4>
      </vt:variant>
      <vt:variant>
        <vt:i4>668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665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662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659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656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653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650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647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644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641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638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635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1638409</vt:i4>
      </vt:variant>
      <vt:variant>
        <vt:i4>632</vt:i4>
      </vt:variant>
      <vt:variant>
        <vt:i4>0</vt:i4>
      </vt:variant>
      <vt:variant>
        <vt:i4>5</vt:i4>
      </vt:variant>
      <vt:variant>
        <vt:lpwstr>http://www.ahrp.org/infomail/04/07/06.php</vt:lpwstr>
      </vt:variant>
      <vt:variant>
        <vt:lpwstr/>
      </vt:variant>
      <vt:variant>
        <vt:i4>6291470</vt:i4>
      </vt:variant>
      <vt:variant>
        <vt:i4>629</vt:i4>
      </vt:variant>
      <vt:variant>
        <vt:i4>0</vt:i4>
      </vt:variant>
      <vt:variant>
        <vt:i4>5</vt:i4>
      </vt:variant>
      <vt:variant>
        <vt:lpwstr>http://frwebgate.access.gpo.gov/cgi-bin/getdoc.cgi?dbname=110_cong_public_laws&amp;docid=f:publ085.110</vt:lpwstr>
      </vt:variant>
      <vt:variant>
        <vt:lpwstr/>
      </vt:variant>
      <vt:variant>
        <vt:i4>6357020</vt:i4>
      </vt:variant>
      <vt:variant>
        <vt:i4>626</vt:i4>
      </vt:variant>
      <vt:variant>
        <vt:i4>0</vt:i4>
      </vt:variant>
      <vt:variant>
        <vt:i4>5</vt:i4>
      </vt:variant>
      <vt:variant>
        <vt:lpwstr>http://www.icmje.org/faq_clinical.html</vt:lpwstr>
      </vt:variant>
      <vt:variant>
        <vt:lpwstr/>
      </vt:variant>
      <vt:variant>
        <vt:i4>589831</vt:i4>
      </vt:variant>
      <vt:variant>
        <vt:i4>623</vt:i4>
      </vt:variant>
      <vt:variant>
        <vt:i4>0</vt:i4>
      </vt:variant>
      <vt:variant>
        <vt:i4>5</vt:i4>
      </vt:variant>
      <vt:variant>
        <vt:lpwstr>http://www.who.int/ictrp/en/</vt:lpwstr>
      </vt:variant>
      <vt:variant>
        <vt:lpwstr/>
      </vt:variant>
      <vt:variant>
        <vt:i4>5111839</vt:i4>
      </vt:variant>
      <vt:variant>
        <vt:i4>620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617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5111839</vt:i4>
      </vt:variant>
      <vt:variant>
        <vt:i4>614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2818170</vt:i4>
      </vt:variant>
      <vt:variant>
        <vt:i4>355</vt:i4>
      </vt:variant>
      <vt:variant>
        <vt:i4>0</vt:i4>
      </vt:variant>
      <vt:variant>
        <vt:i4>5</vt:i4>
      </vt:variant>
      <vt:variant>
        <vt:lpwstr>http://www.who.int/ictrp/network/primary/en/index.html</vt:lpwstr>
      </vt:variant>
      <vt:variant>
        <vt:lpwstr/>
      </vt:variant>
      <vt:variant>
        <vt:i4>1572916</vt:i4>
      </vt:variant>
      <vt:variant>
        <vt:i4>289</vt:i4>
      </vt:variant>
      <vt:variant>
        <vt:i4>0</vt:i4>
      </vt:variant>
      <vt:variant>
        <vt:i4>5</vt:i4>
      </vt:variant>
      <vt:variant>
        <vt:lpwstr/>
      </vt:variant>
      <vt:variant>
        <vt:lpwstr>_Toc323732780</vt:lpwstr>
      </vt:variant>
      <vt:variant>
        <vt:i4>1507380</vt:i4>
      </vt:variant>
      <vt:variant>
        <vt:i4>283</vt:i4>
      </vt:variant>
      <vt:variant>
        <vt:i4>0</vt:i4>
      </vt:variant>
      <vt:variant>
        <vt:i4>5</vt:i4>
      </vt:variant>
      <vt:variant>
        <vt:lpwstr/>
      </vt:variant>
      <vt:variant>
        <vt:lpwstr>_Toc323732779</vt:lpwstr>
      </vt:variant>
      <vt:variant>
        <vt:i4>1507380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_Toc323732778</vt:lpwstr>
      </vt:variant>
      <vt:variant>
        <vt:i4>1507380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_Toc323732777</vt:lpwstr>
      </vt:variant>
      <vt:variant>
        <vt:i4>1507380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_Toc323732776</vt:lpwstr>
      </vt:variant>
      <vt:variant>
        <vt:i4>1507380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_Toc323732775</vt:lpwstr>
      </vt:variant>
      <vt:variant>
        <vt:i4>1507380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_Toc323732774</vt:lpwstr>
      </vt:variant>
      <vt:variant>
        <vt:i4>1245236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_Toc316397816</vt:lpwstr>
      </vt:variant>
      <vt:variant>
        <vt:i4>1245236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_Toc316397815</vt:lpwstr>
      </vt:variant>
      <vt:variant>
        <vt:i4>1245236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_Toc316397814</vt:lpwstr>
      </vt:variant>
      <vt:variant>
        <vt:i4>1245236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_Toc316397813</vt:lpwstr>
      </vt:variant>
      <vt:variant>
        <vt:i4>1245236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_Toc316397812</vt:lpwstr>
      </vt:variant>
      <vt:variant>
        <vt:i4>1245236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_Toc316397811</vt:lpwstr>
      </vt:variant>
      <vt:variant>
        <vt:i4>1245236</vt:i4>
      </vt:variant>
      <vt:variant>
        <vt:i4>178</vt:i4>
      </vt:variant>
      <vt:variant>
        <vt:i4>0</vt:i4>
      </vt:variant>
      <vt:variant>
        <vt:i4>5</vt:i4>
      </vt:variant>
      <vt:variant>
        <vt:lpwstr/>
      </vt:variant>
      <vt:variant>
        <vt:lpwstr>_Toc316397810</vt:lpwstr>
      </vt:variant>
      <vt:variant>
        <vt:i4>1179700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_Toc316397809</vt:lpwstr>
      </vt:variant>
      <vt:variant>
        <vt:i4>1179700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_Toc316397808</vt:lpwstr>
      </vt:variant>
      <vt:variant>
        <vt:i4>1179700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_Toc316397807</vt:lpwstr>
      </vt:variant>
      <vt:variant>
        <vt:i4>1179700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_Toc316397806</vt:lpwstr>
      </vt:variant>
      <vt:variant>
        <vt:i4>1179700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_Toc316397805</vt:lpwstr>
      </vt:variant>
      <vt:variant>
        <vt:i4>1179700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_Toc316397804</vt:lpwstr>
      </vt:variant>
      <vt:variant>
        <vt:i4>1179700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_Toc316397803</vt:lpwstr>
      </vt:variant>
      <vt:variant>
        <vt:i4>1179700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_Toc316397802</vt:lpwstr>
      </vt:variant>
      <vt:variant>
        <vt:i4>1179700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_Toc316397801</vt:lpwstr>
      </vt:variant>
      <vt:variant>
        <vt:i4>1179700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_Toc316397800</vt:lpwstr>
      </vt:variant>
      <vt:variant>
        <vt:i4>1769531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_Toc316397799</vt:lpwstr>
      </vt:variant>
      <vt:variant>
        <vt:i4>1769531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_Toc316397798</vt:lpwstr>
      </vt:variant>
      <vt:variant>
        <vt:i4>1769531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_Toc316397797</vt:lpwstr>
      </vt:variant>
      <vt:variant>
        <vt:i4>1769531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_Toc316397796</vt:lpwstr>
      </vt:variant>
      <vt:variant>
        <vt:i4>1769531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_Toc316397795</vt:lpwstr>
      </vt:variant>
      <vt:variant>
        <vt:i4>1769531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_Toc316397794</vt:lpwstr>
      </vt:variant>
      <vt:variant>
        <vt:i4>1769531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_Toc316397793</vt:lpwstr>
      </vt:variant>
      <vt:variant>
        <vt:i4>1769531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_Toc316397792</vt:lpwstr>
      </vt:variant>
      <vt:variant>
        <vt:i4>1769531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_Toc316397791</vt:lpwstr>
      </vt:variant>
      <vt:variant>
        <vt:i4>1703995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_Toc316397789</vt:lpwstr>
      </vt:variant>
      <vt:variant>
        <vt:i4>1703995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_Toc316397788</vt:lpwstr>
      </vt:variant>
      <vt:variant>
        <vt:i4>1703995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_Toc316397787</vt:lpwstr>
      </vt:variant>
      <vt:variant>
        <vt:i4>1703995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_Toc316397786</vt:lpwstr>
      </vt:variant>
      <vt:variant>
        <vt:i4>1703995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_Toc316397785</vt:lpwstr>
      </vt:variant>
      <vt:variant>
        <vt:i4>1703995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_Toc316397784</vt:lpwstr>
      </vt:variant>
      <vt:variant>
        <vt:i4>1703995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_Toc316397783</vt:lpwstr>
      </vt:variant>
      <vt:variant>
        <vt:i4>1703995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_Toc316397782</vt:lpwstr>
      </vt:variant>
      <vt:variant>
        <vt:i4>1703995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_Toc316397781</vt:lpwstr>
      </vt:variant>
      <vt:variant>
        <vt:i4>7340063</vt:i4>
      </vt:variant>
      <vt:variant>
        <vt:i4>5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2424857</vt:i4>
      </vt:variant>
      <vt:variant>
        <vt:i4>0</vt:i4>
      </vt:variant>
      <vt:variant>
        <vt:i4>0</vt:i4>
      </vt:variant>
      <vt:variant>
        <vt:i4>5</vt:i4>
      </vt:variant>
      <vt:variant>
        <vt:lpwstr>mailto:info@ahrq.gov</vt:lpwstr>
      </vt:variant>
      <vt:variant>
        <vt:lpwstr/>
      </vt:variant>
      <vt:variant>
        <vt:i4>1245271</vt:i4>
      </vt:variant>
      <vt:variant>
        <vt:i4>3</vt:i4>
      </vt:variant>
      <vt:variant>
        <vt:i4>0</vt:i4>
      </vt:variant>
      <vt:variant>
        <vt:i4>5</vt:i4>
      </vt:variant>
      <vt:variant>
        <vt:lpwstr>http://www.thecochranelibrary.com/details/editorial/1797057/The-COMET-Core-Outcome-Measures-in-Effectiveness-Trials-Initiative-its-role-in-i.html</vt:lpwstr>
      </vt:variant>
      <vt:variant>
        <vt:lpwstr/>
      </vt:variant>
      <vt:variant>
        <vt:i4>6291470</vt:i4>
      </vt:variant>
      <vt:variant>
        <vt:i4>0</vt:i4>
      </vt:variant>
      <vt:variant>
        <vt:i4>0</vt:i4>
      </vt:variant>
      <vt:variant>
        <vt:i4>5</vt:i4>
      </vt:variant>
      <vt:variant>
        <vt:lpwstr>http://frwebgate.access.gpo.gov/cgi-bin/getdoc.cgi?dbname=110_cong_public_laws&amp;docid=f:publ085.110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SLNorris</dc:creator>
  <cp:lastModifiedBy>Venture</cp:lastModifiedBy>
  <cp:revision>3</cp:revision>
  <cp:lastPrinted>2012-07-27T14:46:00Z</cp:lastPrinted>
  <dcterms:created xsi:type="dcterms:W3CDTF">2012-08-21T04:34:00Z</dcterms:created>
  <dcterms:modified xsi:type="dcterms:W3CDTF">2012-08-21T05:03:00Z</dcterms:modified>
</cp:coreProperties>
</file>