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40" w:rsidRDefault="00625A5C">
      <w:pPr>
        <w:pStyle w:val="TableTitle"/>
      </w:pPr>
      <w:bookmarkStart w:id="0" w:name="_Ref297729750"/>
      <w:r w:rsidRPr="00DE6C6E">
        <w:t>Appendix Table E1. List of ongoing studies</w:t>
      </w:r>
    </w:p>
    <w:tbl>
      <w:tblPr>
        <w:tblW w:w="0" w:type="auto"/>
        <w:tblInd w:w="-245" w:type="dxa"/>
        <w:tblCellMar>
          <w:left w:w="115" w:type="dxa"/>
          <w:right w:w="115" w:type="dxa"/>
        </w:tblCellMar>
        <w:tblLook w:val="0000" w:firstRow="0" w:lastRow="0" w:firstColumn="0" w:lastColumn="0" w:noHBand="0" w:noVBand="0"/>
      </w:tblPr>
      <w:tblGrid>
        <w:gridCol w:w="1238"/>
        <w:gridCol w:w="2614"/>
        <w:gridCol w:w="4432"/>
        <w:gridCol w:w="1118"/>
        <w:gridCol w:w="1114"/>
        <w:gridCol w:w="1669"/>
        <w:gridCol w:w="1182"/>
        <w:gridCol w:w="1508"/>
      </w:tblGrid>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 xml:space="preserve">Research Gap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Study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Study Objective (group by this)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Research Design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Sample size;</w:t>
            </w:r>
          </w:p>
          <w:p w:rsidR="00600C40" w:rsidRDefault="00C574D6">
            <w:pPr>
              <w:rPr>
                <w:rFonts w:ascii="Arial" w:eastAsia="Calibri" w:hAnsi="Arial" w:cs="Arial"/>
                <w:b/>
                <w:bCs/>
                <w:sz w:val="18"/>
                <w:szCs w:val="18"/>
              </w:rPr>
            </w:pPr>
            <w:r w:rsidRPr="00C574D6">
              <w:rPr>
                <w:rFonts w:ascii="Arial" w:eastAsia="Calibri" w:hAnsi="Arial" w:cs="Arial"/>
                <w:b/>
                <w:bCs/>
                <w:sz w:val="18"/>
                <w:szCs w:val="18"/>
              </w:rPr>
              <w:t xml:space="preserve">Years; </w:t>
            </w:r>
          </w:p>
          <w:p w:rsidR="00600C40" w:rsidRDefault="00C574D6">
            <w:pPr>
              <w:rPr>
                <w:rFonts w:ascii="Arial" w:eastAsia="Calibri" w:hAnsi="Arial" w:cs="Arial"/>
                <w:b/>
                <w:bCs/>
                <w:sz w:val="18"/>
                <w:szCs w:val="18"/>
              </w:rPr>
            </w:pPr>
            <w:r w:rsidRPr="00C574D6">
              <w:rPr>
                <w:rFonts w:ascii="Arial" w:eastAsia="Calibri" w:hAnsi="Arial" w:cs="Arial"/>
                <w:b/>
                <w:bCs/>
                <w:sz w:val="18"/>
                <w:szCs w:val="18"/>
              </w:rPr>
              <w:t>Location;</w:t>
            </w:r>
          </w:p>
          <w:p w:rsidR="00600C40" w:rsidRDefault="00C574D6">
            <w:pPr>
              <w:rPr>
                <w:rFonts w:ascii="Arial" w:eastAsia="Calibri" w:hAnsi="Arial" w:cs="Arial"/>
                <w:b/>
                <w:bCs/>
                <w:sz w:val="18"/>
                <w:szCs w:val="18"/>
              </w:rPr>
            </w:pPr>
            <w:proofErr w:type="spellStart"/>
            <w:r w:rsidRPr="00C574D6">
              <w:rPr>
                <w:rFonts w:ascii="Arial" w:eastAsia="Calibri" w:hAnsi="Arial" w:cs="Arial"/>
                <w:b/>
                <w:bCs/>
                <w:sz w:val="18"/>
                <w:szCs w:val="18"/>
              </w:rPr>
              <w:t>Followup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Treatment(s)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Outcomes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Status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hAnsi="Arial" w:cs="Arial"/>
                <w:b/>
                <w:bCs/>
                <w:sz w:val="18"/>
                <w:szCs w:val="18"/>
              </w:rPr>
              <w:t>EWING SARCOMA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 Phase 3, Open Label, Multi-</w:t>
            </w:r>
            <w:proofErr w:type="spellStart"/>
            <w:r w:rsidRPr="00C574D6">
              <w:rPr>
                <w:rFonts w:ascii="Arial" w:eastAsia="Calibri" w:hAnsi="Arial" w:cs="Arial"/>
                <w:sz w:val="18"/>
                <w:szCs w:val="18"/>
              </w:rPr>
              <w:t>centre</w:t>
            </w:r>
            <w:proofErr w:type="spellEnd"/>
            <w:r w:rsidRPr="00C574D6">
              <w:rPr>
                <w:rFonts w:ascii="Arial" w:eastAsia="Calibri" w:hAnsi="Arial" w:cs="Arial"/>
                <w:sz w:val="18"/>
                <w:szCs w:val="18"/>
              </w:rPr>
              <w:t xml:space="preserve">, Randomized Controlled International Study in Ewing Sarcoma; </w:t>
            </w:r>
            <w:r w:rsidRPr="00C574D6">
              <w:rPr>
                <w:rFonts w:ascii="Arial" w:hAnsi="Arial" w:cs="Arial"/>
                <w:sz w:val="18"/>
                <w:szCs w:val="18"/>
              </w:rPr>
              <w:t xml:space="preserve">University Hospital </w:t>
            </w:r>
            <w:proofErr w:type="spellStart"/>
            <w:r w:rsidRPr="00C574D6">
              <w:rPr>
                <w:rFonts w:ascii="Arial" w:hAnsi="Arial" w:cs="Arial"/>
                <w:sz w:val="18"/>
                <w:szCs w:val="18"/>
              </w:rPr>
              <w:t>Münster</w:t>
            </w:r>
            <w:proofErr w:type="spellEnd"/>
            <w:r w:rsidRPr="00C574D6">
              <w:rPr>
                <w:rFonts w:ascii="Arial" w:hAnsi="Arial" w:cs="Arial"/>
                <w:sz w:val="18"/>
                <w:szCs w:val="18"/>
              </w:rPr>
              <w:t>, NCT00987636</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examine whether high dose chemotherapy using </w:t>
            </w:r>
            <w:proofErr w:type="spellStart"/>
            <w:r w:rsidRPr="00C574D6">
              <w:rPr>
                <w:rFonts w:ascii="Arial" w:eastAsia="Calibri" w:hAnsi="Arial" w:cs="Arial"/>
                <w:sz w:val="18"/>
                <w:szCs w:val="18"/>
              </w:rPr>
              <w:t>busulfan-melphalan</w:t>
            </w:r>
            <w:proofErr w:type="spellEnd"/>
            <w:r w:rsidRPr="00C574D6">
              <w:rPr>
                <w:rFonts w:ascii="Arial" w:eastAsia="Calibri" w:hAnsi="Arial" w:cs="Arial"/>
                <w:sz w:val="18"/>
                <w:szCs w:val="18"/>
              </w:rPr>
              <w:t xml:space="preserve"> with autologous stem cell reinfusion, compared with standard chemotherapy, improves event-free survival in patients with localized Ewing sarcoma and unfavorable histological response or tumor volume&gt;200ml.</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To examine whether the addition of high dose chemotherapy using </w:t>
            </w:r>
            <w:proofErr w:type="spellStart"/>
            <w:r w:rsidRPr="00C574D6">
              <w:rPr>
                <w:rFonts w:ascii="Arial" w:eastAsia="Calibri" w:hAnsi="Arial" w:cs="Arial"/>
                <w:sz w:val="18"/>
                <w:szCs w:val="18"/>
              </w:rPr>
              <w:t>treosulfan-melphalan</w:t>
            </w:r>
            <w:proofErr w:type="spellEnd"/>
            <w:r w:rsidRPr="00C574D6">
              <w:rPr>
                <w:rFonts w:ascii="Arial" w:eastAsia="Calibri" w:hAnsi="Arial" w:cs="Arial"/>
                <w:sz w:val="18"/>
                <w:szCs w:val="18"/>
              </w:rPr>
              <w:t xml:space="preserve"> followed by autologous stem cell reinfusion to eight cycles of standard adjuvant chemotherapy, compared with eight cycles of standard adjuvant chemotherapy alone, improves event-free survival in patients with primary disseminated disease</w:t>
            </w:r>
            <w:r w:rsidRPr="00C574D6">
              <w:rPr>
                <w:rFonts w:ascii="Arial" w:eastAsia="Calibri" w:hAnsi="Arial" w:cs="Arial"/>
                <w:sz w:val="16"/>
                <w:szCs w:val="16"/>
              </w:rPr>
              <w: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Efficacy Study</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1383</w:t>
            </w:r>
          </w:p>
          <w:p w:rsidR="00600C40" w:rsidRDefault="00C574D6">
            <w:pPr>
              <w:rPr>
                <w:rFonts w:ascii="Arial" w:eastAsia="Calibri" w:hAnsi="Arial" w:cs="Arial"/>
                <w:sz w:val="18"/>
                <w:szCs w:val="18"/>
              </w:rPr>
            </w:pPr>
            <w:r w:rsidRPr="00C574D6">
              <w:rPr>
                <w:rFonts w:ascii="Arial" w:eastAsia="Calibri" w:hAnsi="Arial" w:cs="Arial"/>
                <w:sz w:val="18"/>
                <w:szCs w:val="18"/>
              </w:rPr>
              <w:t>10/2009-3/2018</w:t>
            </w:r>
          </w:p>
          <w:p w:rsidR="00600C40" w:rsidRDefault="00C574D6">
            <w:pPr>
              <w:rPr>
                <w:rFonts w:ascii="Arial" w:eastAsia="Calibri" w:hAnsi="Arial" w:cs="Arial"/>
                <w:sz w:val="18"/>
                <w:szCs w:val="18"/>
              </w:rPr>
            </w:pPr>
            <w:r w:rsidRPr="00C574D6">
              <w:rPr>
                <w:rFonts w:ascii="Arial" w:hAnsi="Arial" w:cs="Arial"/>
                <w:sz w:val="18"/>
                <w:szCs w:val="18"/>
              </w:rPr>
              <w:t>Germany</w:t>
            </w:r>
            <w:r w:rsidRPr="00C574D6">
              <w:rPr>
                <w:rFonts w:ascii="Arial" w:eastAsia="Calibri" w:hAnsi="Arial" w:cs="Arial"/>
                <w:sz w:val="18"/>
                <w:szCs w:val="18"/>
              </w:rPr>
              <w:t xml:space="preserve"> </w:t>
            </w:r>
          </w:p>
          <w:p w:rsidR="00600C40" w:rsidRDefault="00C574D6">
            <w:pPr>
              <w:rPr>
                <w:rFonts w:ascii="Arial" w:eastAsia="Calibri" w:hAnsi="Arial" w:cs="Arial"/>
                <w:sz w:val="18"/>
                <w:szCs w:val="18"/>
              </w:rPr>
            </w:pPr>
            <w:r w:rsidRPr="00C574D6">
              <w:rPr>
                <w:rFonts w:ascii="Arial" w:eastAsia="Calibri" w:hAnsi="Arial" w:cs="Arial"/>
                <w:sz w:val="18"/>
                <w:szCs w:val="18"/>
              </w:rPr>
              <w:t>FU: 6.5, 8.5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HSCT compared with standard chemotherapy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Event free survival </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Overall survival </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Safety and toxicity </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Quality of life </w:t>
            </w:r>
          </w:p>
          <w:p w:rsidR="00600C40" w:rsidRDefault="00600C40">
            <w:pPr>
              <w:rPr>
                <w:rFonts w:ascii="Arial" w:eastAsia="Calibri" w:hAnsi="Arial" w:cs="Arial"/>
                <w:sz w:val="18"/>
                <w:szCs w:val="18"/>
              </w:rPr>
            </w:pP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bl>
    <w:p w:rsidR="00943899" w:rsidRDefault="00943899">
      <w:r>
        <w:br w:type="page"/>
      </w:r>
    </w:p>
    <w:tbl>
      <w:tblPr>
        <w:tblW w:w="0" w:type="auto"/>
        <w:tblInd w:w="-245" w:type="dxa"/>
        <w:tblCellMar>
          <w:left w:w="115" w:type="dxa"/>
          <w:right w:w="115" w:type="dxa"/>
        </w:tblCellMar>
        <w:tblLook w:val="0000" w:firstRow="0" w:lastRow="0" w:firstColumn="0" w:lastColumn="0" w:noHBand="0" w:noVBand="0"/>
      </w:tblPr>
      <w:tblGrid>
        <w:gridCol w:w="2402"/>
        <w:gridCol w:w="1941"/>
        <w:gridCol w:w="1749"/>
        <w:gridCol w:w="1427"/>
        <w:gridCol w:w="1434"/>
        <w:gridCol w:w="1980"/>
        <w:gridCol w:w="2723"/>
        <w:gridCol w:w="1219"/>
      </w:tblGrid>
      <w:tr w:rsidR="00943899" w:rsidRPr="00352EE0" w:rsidTr="00943899">
        <w:trPr>
          <w:cantSplit/>
          <w:tblHeader/>
        </w:trPr>
        <w:tc>
          <w:tcPr>
            <w:tcW w:w="14875" w:type="dxa"/>
            <w:gridSpan w:val="8"/>
            <w:tcBorders>
              <w:bottom w:val="single" w:sz="4" w:space="0" w:color="auto"/>
            </w:tcBorders>
            <w:shd w:val="clear" w:color="auto" w:fill="auto"/>
          </w:tcPr>
          <w:p w:rsidR="00600C40" w:rsidRDefault="00943899">
            <w:pPr>
              <w:pStyle w:val="TableTitle"/>
              <w:rPr>
                <w:b w:val="0"/>
              </w:rPr>
            </w:pPr>
            <w:r w:rsidRPr="00DE6C6E">
              <w:lastRenderedPageBreak/>
              <w:t>Appendix Table E1. List of ongoing studies</w:t>
            </w:r>
            <w:r>
              <w:t xml:space="preserve"> (continued)</w:t>
            </w:r>
          </w:p>
        </w:tc>
      </w:tr>
      <w:tr w:rsidR="00943899" w:rsidRPr="00352EE0" w:rsidTr="00943899">
        <w:trPr>
          <w:cantSplit/>
          <w:tblHeader/>
        </w:trPr>
        <w:tc>
          <w:tcPr>
            <w:tcW w:w="2401"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 xml:space="preserve">Research Gap </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Study</w:t>
            </w:r>
          </w:p>
        </w:tc>
        <w:tc>
          <w:tcPr>
            <w:tcW w:w="1749"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Study Objective (group by this)</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Research Design</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Sample size;</w:t>
            </w:r>
          </w:p>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 xml:space="preserve">Years; </w:t>
            </w:r>
          </w:p>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Location;</w:t>
            </w:r>
          </w:p>
          <w:p w:rsidR="00943899" w:rsidRPr="00352EE0" w:rsidRDefault="00943899" w:rsidP="00344E92">
            <w:pPr>
              <w:rPr>
                <w:rFonts w:ascii="Arial" w:eastAsia="Calibri" w:hAnsi="Arial" w:cs="Arial"/>
                <w:b/>
                <w:bCs/>
                <w:sz w:val="18"/>
                <w:szCs w:val="18"/>
              </w:rPr>
            </w:pPr>
            <w:proofErr w:type="spellStart"/>
            <w:r w:rsidRPr="00352EE0">
              <w:rPr>
                <w:rFonts w:ascii="Arial" w:eastAsia="Calibri" w:hAnsi="Arial" w:cs="Arial"/>
                <w:b/>
                <w:bCs/>
                <w:sz w:val="18"/>
                <w:szCs w:val="18"/>
              </w:rPr>
              <w:t>Followup</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Treatment(s)</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Outcomes</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43899" w:rsidRPr="00352EE0" w:rsidRDefault="00943899" w:rsidP="00344E92">
            <w:pPr>
              <w:rPr>
                <w:rFonts w:ascii="Arial" w:eastAsia="Calibri" w:hAnsi="Arial" w:cs="Arial"/>
                <w:b/>
                <w:bCs/>
                <w:sz w:val="18"/>
                <w:szCs w:val="18"/>
              </w:rPr>
            </w:pPr>
            <w:r w:rsidRPr="00352EE0">
              <w:rPr>
                <w:rFonts w:ascii="Arial" w:eastAsia="Calibri" w:hAnsi="Arial" w:cs="Arial"/>
                <w:b/>
                <w:bCs/>
                <w:sz w:val="18"/>
                <w:szCs w:val="18"/>
              </w:rPr>
              <w:t>Status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hAnsi="Arial" w:cs="Arial"/>
                <w:b/>
                <w:bCs/>
                <w:sz w:val="18"/>
                <w:szCs w:val="18"/>
              </w:rPr>
              <w:t>EWING SARCOMA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Combination Chemotherapy With or Without Peripheral Stem Cell Transplantation, Radiation Therapy, and/or Surgery in Treating Patients With Ewing's Sarcoma; University Hospitals, Leicester, NCT00020566</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different combination chemotherapy regimens to see how well they work when given with or without peripheral stem cell transplantation, radiation therapy, and/or surgery in treating patients with Ewing's sarcoma.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1200</w:t>
            </w:r>
          </w:p>
          <w:p w:rsidR="00600C40" w:rsidRDefault="00C574D6">
            <w:pPr>
              <w:rPr>
                <w:rFonts w:ascii="Arial" w:eastAsia="Calibri" w:hAnsi="Arial" w:cs="Arial"/>
                <w:sz w:val="18"/>
                <w:szCs w:val="18"/>
              </w:rPr>
            </w:pPr>
            <w:r w:rsidRPr="00C574D6">
              <w:rPr>
                <w:rFonts w:ascii="Arial" w:eastAsia="Calibri" w:hAnsi="Arial" w:cs="Arial"/>
                <w:sz w:val="18"/>
                <w:szCs w:val="18"/>
              </w:rPr>
              <w:t>2/2001-12/2011</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United Kingdom </w:t>
            </w:r>
          </w:p>
          <w:p w:rsidR="00600C40" w:rsidRDefault="00C574D6">
            <w:pPr>
              <w:rPr>
                <w:rFonts w:ascii="Arial" w:eastAsia="Calibri" w:hAnsi="Arial" w:cs="Arial"/>
                <w:sz w:val="18"/>
                <w:szCs w:val="18"/>
              </w:rPr>
            </w:pPr>
            <w:r w:rsidRPr="00C574D6">
              <w:rPr>
                <w:rFonts w:ascii="Arial" w:eastAsia="Calibri" w:hAnsi="Arial" w:cs="Arial"/>
                <w:sz w:val="18"/>
                <w:szCs w:val="18"/>
              </w:rPr>
              <w:t>Patients are followed every 3 months for 4 years, every 6 months for 1 year, and then periodically thereafter.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chemotherapy with or without peripheral stem cell transplantation, radiation and/or surgery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Event free survival </w:t>
            </w:r>
          </w:p>
          <w:p w:rsidR="00600C40" w:rsidRDefault="00C574D6">
            <w:pPr>
              <w:rPr>
                <w:rFonts w:ascii="Arial" w:eastAsia="Calibri" w:hAnsi="Arial" w:cs="Arial"/>
                <w:sz w:val="18"/>
                <w:szCs w:val="18"/>
              </w:rPr>
            </w:pPr>
            <w:r w:rsidRPr="00C574D6">
              <w:rPr>
                <w:rFonts w:ascii="Arial" w:eastAsia="Calibri" w:hAnsi="Arial" w:cs="Arial"/>
                <w:sz w:val="18"/>
                <w:szCs w:val="18"/>
              </w:rPr>
              <w:t>Overall survival</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has been suspended.</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hAnsi="Arial" w:cs="Arial"/>
                <w:b/>
                <w:bCs/>
                <w:sz w:val="18"/>
                <w:szCs w:val="18"/>
              </w:rPr>
              <w:lastRenderedPageBreak/>
              <w:t>WILMS TUMOR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Chemotherapy Followed by Surgery and Radiation Therapy With or Without Stem Cell Transplant in Treating Patients With Relapsed or Refractory </w:t>
            </w:r>
            <w:proofErr w:type="spellStart"/>
            <w:r w:rsidRPr="00C574D6">
              <w:rPr>
                <w:rFonts w:ascii="Arial" w:eastAsia="Calibri" w:hAnsi="Arial" w:cs="Arial"/>
                <w:sz w:val="18"/>
                <w:szCs w:val="18"/>
              </w:rPr>
              <w:t>Wilms</w:t>
            </w:r>
            <w:proofErr w:type="spellEnd"/>
            <w:r w:rsidRPr="00C574D6">
              <w:rPr>
                <w:rFonts w:ascii="Arial" w:eastAsia="Calibri" w:hAnsi="Arial" w:cs="Arial"/>
                <w:sz w:val="18"/>
                <w:szCs w:val="18"/>
              </w:rPr>
              <w:t>' Tumor or Clear Cell Sarcoma of the Kidney; Children's Cancer and Leukemia Group, United Kingdom, Ireland, NCT00025103</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determine survival rates of patients with relapsed or refractory </w:t>
            </w:r>
            <w:proofErr w:type="spellStart"/>
            <w:r w:rsidRPr="00C574D6">
              <w:rPr>
                <w:rFonts w:ascii="Arial" w:eastAsia="Calibri" w:hAnsi="Arial" w:cs="Arial"/>
                <w:sz w:val="18"/>
                <w:szCs w:val="18"/>
              </w:rPr>
              <w:t>Wilms</w:t>
            </w:r>
            <w:proofErr w:type="spellEnd"/>
            <w:r w:rsidRPr="00C574D6">
              <w:rPr>
                <w:rFonts w:ascii="Arial" w:eastAsia="Calibri" w:hAnsi="Arial" w:cs="Arial"/>
                <w:sz w:val="18"/>
                <w:szCs w:val="18"/>
              </w:rPr>
              <w:t>' tumor or clear cell sarcoma of the kidney treated with chemotherapy followed by surgical resection and adjuvant radiotherapy with or without autologous stem cell rescue.</w:t>
            </w:r>
          </w:p>
          <w:p w:rsidR="00600C40" w:rsidRDefault="00C574D6">
            <w:pPr>
              <w:rPr>
                <w:rFonts w:ascii="Arial" w:eastAsia="Calibri" w:hAnsi="Arial" w:cs="Arial"/>
                <w:sz w:val="18"/>
                <w:szCs w:val="18"/>
              </w:rPr>
            </w:pPr>
            <w:r w:rsidRPr="00C574D6">
              <w:rPr>
                <w:rFonts w:ascii="Arial" w:eastAsia="Calibri" w:hAnsi="Arial" w:cs="Arial"/>
                <w:sz w:val="18"/>
                <w:szCs w:val="18"/>
              </w:rPr>
              <w:t>To determine the efficacy and toxicity of these regimens in these patients.</w:t>
            </w:r>
          </w:p>
          <w:p w:rsidR="00600C40" w:rsidRDefault="00C574D6">
            <w:pPr>
              <w:rPr>
                <w:rFonts w:ascii="Arial" w:eastAsia="Calibri" w:hAnsi="Arial" w:cs="Arial"/>
                <w:sz w:val="18"/>
                <w:szCs w:val="18"/>
              </w:rPr>
            </w:pPr>
            <w:r w:rsidRPr="00C574D6">
              <w:rPr>
                <w:rFonts w:ascii="Arial" w:eastAsia="Calibri" w:hAnsi="Arial" w:cs="Arial"/>
                <w:sz w:val="18"/>
                <w:szCs w:val="18"/>
              </w:rPr>
              <w:t>To determine prognostic variables in patients treated with these regimens.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75</w:t>
            </w:r>
          </w:p>
          <w:p w:rsidR="00600C40" w:rsidRDefault="00C574D6">
            <w:pPr>
              <w:rPr>
                <w:rFonts w:ascii="Arial" w:eastAsia="Calibri" w:hAnsi="Arial" w:cs="Arial"/>
                <w:sz w:val="18"/>
                <w:szCs w:val="18"/>
              </w:rPr>
            </w:pPr>
            <w:r w:rsidRPr="00C574D6">
              <w:rPr>
                <w:rFonts w:ascii="Arial" w:eastAsia="Calibri" w:hAnsi="Arial" w:cs="Arial"/>
                <w:sz w:val="18"/>
                <w:szCs w:val="18"/>
              </w:rPr>
              <w:t>5/2001-11/2008</w:t>
            </w:r>
          </w:p>
          <w:p w:rsidR="00600C40" w:rsidRDefault="00C574D6">
            <w:pPr>
              <w:rPr>
                <w:rFonts w:ascii="Arial" w:eastAsia="Calibri" w:hAnsi="Arial" w:cs="Arial"/>
                <w:sz w:val="18"/>
                <w:szCs w:val="18"/>
              </w:rPr>
            </w:pPr>
            <w:r w:rsidRPr="00C574D6">
              <w:rPr>
                <w:rFonts w:ascii="Arial" w:eastAsia="Calibri" w:hAnsi="Arial" w:cs="Arial"/>
                <w:sz w:val="18"/>
                <w:szCs w:val="18"/>
              </w:rPr>
              <w:t>United Kingdom, Ireland</w:t>
            </w:r>
          </w:p>
          <w:p w:rsidR="00600C40" w:rsidRDefault="00C574D6">
            <w:pPr>
              <w:rPr>
                <w:rFonts w:ascii="Arial" w:eastAsia="Calibri" w:hAnsi="Arial" w:cs="Arial"/>
                <w:sz w:val="18"/>
                <w:szCs w:val="18"/>
              </w:rPr>
            </w:pPr>
            <w:r w:rsidRPr="00C574D6">
              <w:rPr>
                <w:rFonts w:ascii="Arial" w:eastAsia="Calibri" w:hAnsi="Arial" w:cs="Arial"/>
                <w:sz w:val="18"/>
                <w:szCs w:val="18"/>
              </w:rPr>
              <w:t>Patients are followed every 8 weeks for 1 year, every 12 weeks for 1 year, and then every 6 months thereafter.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Chemotherapy followed by surgery and radiation, with or without HSCT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Overall Survival</w:t>
            </w:r>
          </w:p>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Prognostic variables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Combination Chemotherapy, Autologous Stem Cell Transplant, and/or Radiation Therapy in Treating Young Patients With </w:t>
            </w:r>
            <w:proofErr w:type="spellStart"/>
            <w:r w:rsidRPr="00C574D6">
              <w:rPr>
                <w:rFonts w:ascii="Arial" w:eastAsia="Calibri" w:hAnsi="Arial" w:cs="Arial"/>
                <w:sz w:val="18"/>
                <w:szCs w:val="18"/>
              </w:rPr>
              <w:t>Extraocular</w:t>
            </w:r>
            <w:proofErr w:type="spellEnd"/>
            <w:r w:rsidRPr="00C574D6">
              <w:rPr>
                <w:rFonts w:ascii="Arial" w:eastAsia="Calibri" w:hAnsi="Arial" w:cs="Arial"/>
                <w:sz w:val="18"/>
                <w:szCs w:val="18"/>
              </w:rPr>
              <w:t xml:space="preserve"> Retinoblastoma; Children's Oncology Group, United States, NCT00554788</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the side effects and how well giving combination chemotherapy together with autologous stem cell transplant and/or radiation therapy works in treating young patients with </w:t>
            </w:r>
            <w:proofErr w:type="spellStart"/>
            <w:r w:rsidRPr="00C574D6">
              <w:rPr>
                <w:rFonts w:ascii="Arial" w:eastAsia="Calibri" w:hAnsi="Arial" w:cs="Arial"/>
                <w:sz w:val="18"/>
                <w:szCs w:val="18"/>
              </w:rPr>
              <w:t>extraocular</w:t>
            </w:r>
            <w:proofErr w:type="spellEnd"/>
            <w:r w:rsidRPr="00C574D6">
              <w:rPr>
                <w:rFonts w:ascii="Arial" w:eastAsia="Calibri" w:hAnsi="Arial" w:cs="Arial"/>
                <w:sz w:val="18"/>
                <w:szCs w:val="18"/>
              </w:rPr>
              <w:t xml:space="preserve"> 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60</w:t>
            </w:r>
          </w:p>
          <w:p w:rsidR="00600C40" w:rsidRDefault="00C574D6">
            <w:pPr>
              <w:rPr>
                <w:rFonts w:ascii="Arial" w:eastAsia="Calibri" w:hAnsi="Arial" w:cs="Arial"/>
                <w:sz w:val="18"/>
                <w:szCs w:val="18"/>
              </w:rPr>
            </w:pPr>
            <w:r w:rsidRPr="00C574D6">
              <w:rPr>
                <w:rFonts w:ascii="Arial" w:eastAsia="Calibri" w:hAnsi="Arial" w:cs="Arial"/>
                <w:sz w:val="18"/>
                <w:szCs w:val="18"/>
              </w:rPr>
              <w:t>2/2008-2/2014</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Not reported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HDC, and HSCT and/or radiotherapy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Event-free survival</w:t>
            </w:r>
          </w:p>
          <w:p w:rsidR="00600C40" w:rsidRDefault="00C574D6">
            <w:pPr>
              <w:rPr>
                <w:rFonts w:ascii="Arial" w:eastAsia="Calibri" w:hAnsi="Arial" w:cs="Arial"/>
                <w:sz w:val="18"/>
                <w:szCs w:val="18"/>
              </w:rPr>
            </w:pPr>
            <w:r w:rsidRPr="00C574D6">
              <w:rPr>
                <w:rFonts w:ascii="Arial" w:eastAsia="Calibri" w:hAnsi="Arial" w:cs="Arial"/>
                <w:sz w:val="18"/>
                <w:szCs w:val="18"/>
              </w:rPr>
              <w:t>Response Rate</w:t>
            </w:r>
          </w:p>
          <w:p w:rsidR="00600C40" w:rsidRDefault="00C574D6">
            <w:pPr>
              <w:rPr>
                <w:rFonts w:ascii="Arial" w:eastAsia="Calibri" w:hAnsi="Arial" w:cs="Arial"/>
                <w:sz w:val="18"/>
                <w:szCs w:val="18"/>
              </w:rPr>
            </w:pPr>
            <w:r w:rsidRPr="00C574D6">
              <w:rPr>
                <w:rFonts w:ascii="Arial" w:eastAsia="Calibri" w:hAnsi="Arial" w:cs="Arial"/>
                <w:sz w:val="18"/>
                <w:szCs w:val="18"/>
              </w:rPr>
              <w:t>Toxicity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NEUROBLASTOMA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Comparing Two Different </w:t>
            </w:r>
            <w:proofErr w:type="spellStart"/>
            <w:r w:rsidRPr="00C574D6">
              <w:rPr>
                <w:rFonts w:ascii="Arial" w:eastAsia="Calibri" w:hAnsi="Arial" w:cs="Arial"/>
                <w:sz w:val="18"/>
                <w:szCs w:val="18"/>
              </w:rPr>
              <w:t>Myeloablation</w:t>
            </w:r>
            <w:proofErr w:type="spellEnd"/>
            <w:r w:rsidRPr="00C574D6">
              <w:rPr>
                <w:rFonts w:ascii="Arial" w:eastAsia="Calibri" w:hAnsi="Arial" w:cs="Arial"/>
                <w:sz w:val="18"/>
                <w:szCs w:val="18"/>
              </w:rPr>
              <w:t xml:space="preserve"> Therapies in Treating Young Patients Who Are Undergoing a Stem Cell Transplant for High-Risk </w:t>
            </w:r>
            <w:proofErr w:type="spellStart"/>
            <w:r w:rsidRPr="00C574D6">
              <w:rPr>
                <w:rFonts w:ascii="Arial" w:eastAsia="Calibri" w:hAnsi="Arial" w:cs="Arial"/>
                <w:sz w:val="18"/>
                <w:szCs w:val="18"/>
              </w:rPr>
              <w:t>Neuroblastoma</w:t>
            </w:r>
            <w:proofErr w:type="spellEnd"/>
            <w:r w:rsidRPr="00C574D6">
              <w:rPr>
                <w:rFonts w:ascii="Arial" w:eastAsia="Calibri" w:hAnsi="Arial" w:cs="Arial"/>
                <w:sz w:val="18"/>
                <w:szCs w:val="18"/>
              </w:rPr>
              <w:t>; Children's Oncology Group, United States, NCT00567567</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compare EFS and tumor response of tandem HDC/HSCT and single HDC/HSCT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495</w:t>
            </w:r>
          </w:p>
          <w:p w:rsidR="00600C40" w:rsidRDefault="00C574D6">
            <w:pPr>
              <w:rPr>
                <w:rFonts w:ascii="Arial" w:eastAsia="Calibri" w:hAnsi="Arial" w:cs="Arial"/>
                <w:sz w:val="18"/>
                <w:szCs w:val="18"/>
              </w:rPr>
            </w:pPr>
            <w:r w:rsidRPr="00C574D6">
              <w:rPr>
                <w:rFonts w:ascii="Arial" w:eastAsia="Calibri" w:hAnsi="Arial" w:cs="Arial"/>
                <w:sz w:val="18"/>
                <w:szCs w:val="18"/>
              </w:rPr>
              <w:t>11/2007-3/2011</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Not reported</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tandem HDC/HSCT compared with single HDC/HSCT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Event-free survival </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Response after induction therapy </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Incidence rate of local recurrence </w:t>
            </w:r>
          </w:p>
          <w:p w:rsidR="00600C40" w:rsidRDefault="00C574D6">
            <w:pPr>
              <w:rPr>
                <w:rFonts w:ascii="Arial" w:eastAsia="Calibri" w:hAnsi="Arial" w:cs="Arial"/>
                <w:sz w:val="18"/>
                <w:szCs w:val="18"/>
              </w:rPr>
            </w:pPr>
            <w:r w:rsidRPr="00C574D6">
              <w:rPr>
                <w:rFonts w:ascii="Arial" w:eastAsia="Calibri" w:hAnsi="Arial" w:cs="Arial"/>
                <w:sz w:val="18"/>
                <w:szCs w:val="18"/>
              </w:rPr>
              <w:t>Duration of ≥ grade 3 neutropenia during course one</w:t>
            </w:r>
          </w:p>
          <w:p w:rsidR="00600C40" w:rsidRDefault="00C574D6">
            <w:pPr>
              <w:rPr>
                <w:rFonts w:ascii="Arial" w:eastAsia="Calibri" w:hAnsi="Arial" w:cs="Arial"/>
                <w:sz w:val="18"/>
                <w:szCs w:val="18"/>
              </w:rPr>
            </w:pPr>
            <w:r w:rsidRPr="00C574D6">
              <w:rPr>
                <w:rFonts w:ascii="Arial" w:eastAsia="Calibri" w:hAnsi="Arial" w:cs="Arial"/>
                <w:sz w:val="18"/>
                <w:szCs w:val="18"/>
              </w:rPr>
              <w:t>Duration of ≥ grade 3 thrombocytopenia during course one</w:t>
            </w:r>
          </w:p>
          <w:p w:rsidR="00600C40" w:rsidRDefault="00C574D6">
            <w:pPr>
              <w:rPr>
                <w:rFonts w:ascii="Arial" w:eastAsia="Calibri" w:hAnsi="Arial" w:cs="Arial"/>
                <w:sz w:val="18"/>
                <w:szCs w:val="18"/>
              </w:rPr>
            </w:pPr>
            <w:r w:rsidRPr="00C574D6">
              <w:rPr>
                <w:rFonts w:ascii="Arial" w:eastAsia="Calibri" w:hAnsi="Arial" w:cs="Arial"/>
                <w:sz w:val="18"/>
                <w:szCs w:val="18"/>
              </w:rPr>
              <w:t>Response rate after two courses of induction therapy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GERM CELL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High-dose Chemotherapy for Poor-prognosis Relapsed Germ-Cell Tumors; M.D. Anderson Cancer Center; Fred Hutchinson Cancer Research Center, Texas &amp; Washington, NCT00936936</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learn if </w:t>
            </w:r>
            <w:proofErr w:type="spellStart"/>
            <w:r w:rsidRPr="00C574D6">
              <w:rPr>
                <w:rFonts w:ascii="Arial" w:eastAsia="Calibri" w:hAnsi="Arial" w:cs="Arial"/>
                <w:sz w:val="18"/>
                <w:szCs w:val="18"/>
              </w:rPr>
              <w:t>bevacizumab</w:t>
            </w:r>
            <w:proofErr w:type="spellEnd"/>
            <w:r w:rsidRPr="00C574D6">
              <w:rPr>
                <w:rFonts w:ascii="Arial" w:eastAsia="Calibri" w:hAnsi="Arial" w:cs="Arial"/>
                <w:sz w:val="18"/>
                <w:szCs w:val="18"/>
              </w:rPr>
              <w:t>, when given in combination with 2 cycles of high-dose chemotherapy, can help to control germ-cell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25 </w:t>
            </w:r>
          </w:p>
          <w:p w:rsidR="00600C40" w:rsidRDefault="00C574D6">
            <w:pPr>
              <w:rPr>
                <w:rFonts w:ascii="Arial" w:eastAsia="Calibri" w:hAnsi="Arial" w:cs="Arial"/>
                <w:sz w:val="18"/>
                <w:szCs w:val="18"/>
              </w:rPr>
            </w:pPr>
            <w:r w:rsidRPr="00C574D6">
              <w:rPr>
                <w:rFonts w:ascii="Arial" w:eastAsia="Calibri" w:hAnsi="Arial" w:cs="Arial"/>
                <w:sz w:val="18"/>
                <w:szCs w:val="18"/>
              </w:rPr>
              <w:t>6/2009- 6/2014</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2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 cycles of HDCT/SCT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2-year Event-Free Survival</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 xml:space="preserve">HIGH RISK SOLID TUMORS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Tandem Peripheral Blood Stem Cell (PBSC) Rescue for High Risk Solid Tumors; Children's Memorial Hospital, Chicago, NCT00179816</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the feasibility and toxicity of tandem rescue with peripheral blood cells following HDC as consolidation in pediatric patients with high risk solid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12</w:t>
            </w:r>
          </w:p>
          <w:p w:rsidR="00600C40" w:rsidRDefault="00C574D6">
            <w:pPr>
              <w:rPr>
                <w:rFonts w:ascii="Arial" w:eastAsia="Calibri" w:hAnsi="Arial" w:cs="Arial"/>
                <w:sz w:val="18"/>
                <w:szCs w:val="18"/>
              </w:rPr>
            </w:pPr>
            <w:r w:rsidRPr="00C574D6">
              <w:rPr>
                <w:rFonts w:ascii="Arial" w:eastAsia="Calibri" w:hAnsi="Arial" w:cs="Arial"/>
                <w:sz w:val="18"/>
                <w:szCs w:val="18"/>
              </w:rPr>
              <w:t>4/1999- 9/2012</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Annually until end of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HDCT with tandem PBSCR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DFS</w:t>
            </w:r>
          </w:p>
          <w:p w:rsidR="00600C40" w:rsidRDefault="00C574D6">
            <w:pPr>
              <w:rPr>
                <w:rFonts w:ascii="Arial" w:eastAsia="Calibri" w:hAnsi="Arial" w:cs="Arial"/>
                <w:sz w:val="18"/>
                <w:szCs w:val="18"/>
              </w:rPr>
            </w:pPr>
            <w:r w:rsidRPr="00C574D6">
              <w:rPr>
                <w:rFonts w:ascii="Arial" w:eastAsia="Calibri" w:hAnsi="Arial" w:cs="Arial"/>
                <w:sz w:val="18"/>
                <w:szCs w:val="18"/>
              </w:rPr>
              <w:t>Stem cell dose to time of engraftment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 xml:space="preserve">HIGH RISK CNS TUMORS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Stem Cell Transplant for High Risk Central Nervous System (CNS) Tumors; Children's Memorial Hospital, Chicago, NCT00179803</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determine if a stem cell transplant in patients with newly diagnosed high risk CNS tumors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[GBM], high grade astrocytoma, </w:t>
            </w:r>
            <w:proofErr w:type="spellStart"/>
            <w:r w:rsidRPr="00C574D6">
              <w:rPr>
                <w:rFonts w:ascii="Arial" w:eastAsia="Calibri" w:hAnsi="Arial" w:cs="Arial"/>
                <w:sz w:val="18"/>
                <w:szCs w:val="18"/>
              </w:rPr>
              <w:t>pineoblastoma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rhabdoid</w:t>
            </w:r>
            <w:proofErr w:type="spellEnd"/>
            <w:r w:rsidRPr="00C574D6">
              <w:rPr>
                <w:rFonts w:ascii="Arial" w:eastAsia="Calibri" w:hAnsi="Arial" w:cs="Arial"/>
                <w:sz w:val="18"/>
                <w:szCs w:val="18"/>
              </w:rPr>
              <w:t xml:space="preserve"> tumor, </w:t>
            </w:r>
            <w:proofErr w:type="spellStart"/>
            <w:r w:rsidRPr="00C574D6">
              <w:rPr>
                <w:rFonts w:ascii="Arial" w:eastAsia="Calibri" w:hAnsi="Arial" w:cs="Arial"/>
                <w:sz w:val="18"/>
                <w:szCs w:val="18"/>
              </w:rPr>
              <w:t>supratentorial</w:t>
            </w:r>
            <w:proofErr w:type="spellEnd"/>
            <w:r w:rsidRPr="00C574D6">
              <w:rPr>
                <w:rFonts w:ascii="Arial" w:eastAsia="Calibri" w:hAnsi="Arial" w:cs="Arial"/>
                <w:sz w:val="18"/>
                <w:szCs w:val="18"/>
              </w:rPr>
              <w:t xml:space="preserve"> primitive </w:t>
            </w:r>
            <w:proofErr w:type="spellStart"/>
            <w:r w:rsidRPr="00C574D6">
              <w:rPr>
                <w:rFonts w:ascii="Arial" w:eastAsia="Calibri" w:hAnsi="Arial" w:cs="Arial"/>
                <w:sz w:val="18"/>
                <w:szCs w:val="18"/>
              </w:rPr>
              <w:t>neuroectodermal</w:t>
            </w:r>
            <w:proofErr w:type="spellEnd"/>
            <w:r w:rsidRPr="00C574D6">
              <w:rPr>
                <w:rFonts w:ascii="Arial" w:eastAsia="Calibri" w:hAnsi="Arial" w:cs="Arial"/>
                <w:sz w:val="18"/>
                <w:szCs w:val="18"/>
              </w:rPr>
              <w:t xml:space="preserve"> tumor [PNET]) increases overall survival.</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50</w:t>
            </w:r>
          </w:p>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3/1998 – 1/2008</w:t>
            </w:r>
          </w:p>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FU: Not reported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HDCT with tandem SCR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OS</w:t>
            </w:r>
          </w:p>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PFS</w:t>
            </w:r>
          </w:p>
          <w:p w:rsidR="00600C40" w:rsidRDefault="00C574D6">
            <w:pPr>
              <w:keepNext/>
              <w:outlineLvl w:val="2"/>
              <w:rPr>
                <w:rFonts w:ascii="Arial" w:eastAsia="Calibri" w:hAnsi="Arial" w:cs="Arial"/>
                <w:sz w:val="18"/>
                <w:szCs w:val="18"/>
              </w:rPr>
            </w:pPr>
            <w:r w:rsidRPr="00C574D6">
              <w:rPr>
                <w:rFonts w:ascii="Arial" w:eastAsia="Calibri" w:hAnsi="Arial" w:cs="Arial"/>
                <w:sz w:val="18"/>
                <w:szCs w:val="18"/>
              </w:rPr>
              <w:t>Adverse Events</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GLIOBLASTOMA MULTIFORME AND BRAIN STEM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Chemotherapy Followed by Bone Marrow or Peripheral Stem Cell Transplantation in Treating Patients With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or Brain Stem Tumors; New York University School of Medicine, New York, NCT00002619</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the effectiveness of chemotherapy followed by autologous bone marrow or peripheral stem cell transplantation in treating patients with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or brain stem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Phase II 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60 (ages 6 to 59 years)</w:t>
            </w:r>
          </w:p>
          <w:p w:rsidR="00600C40" w:rsidRDefault="00C574D6">
            <w:pPr>
              <w:rPr>
                <w:rFonts w:ascii="Arial" w:eastAsia="Calibri" w:hAnsi="Arial" w:cs="Arial"/>
                <w:sz w:val="18"/>
                <w:szCs w:val="18"/>
              </w:rPr>
            </w:pPr>
            <w:r w:rsidRPr="00C574D6">
              <w:rPr>
                <w:rFonts w:ascii="Arial" w:eastAsia="Calibri" w:hAnsi="Arial" w:cs="Arial"/>
                <w:sz w:val="18"/>
                <w:szCs w:val="18"/>
              </w:rPr>
              <w:t>9/1994 - End date not provided</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Not reported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HDCT with autologous bone or peripheral stem cell transplant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OS</w:t>
            </w:r>
          </w:p>
          <w:p w:rsidR="00600C40" w:rsidRDefault="00C574D6">
            <w:pPr>
              <w:rPr>
                <w:rFonts w:ascii="Arial" w:eastAsia="Calibri" w:hAnsi="Arial" w:cs="Arial"/>
                <w:sz w:val="18"/>
                <w:szCs w:val="18"/>
              </w:rPr>
            </w:pPr>
            <w:r w:rsidRPr="00C574D6">
              <w:rPr>
                <w:rFonts w:ascii="Arial" w:eastAsia="Calibri" w:hAnsi="Arial" w:cs="Arial"/>
                <w:sz w:val="18"/>
                <w:szCs w:val="18"/>
              </w:rPr>
              <w:t>PFS</w:t>
            </w:r>
          </w:p>
          <w:p w:rsidR="00600C40" w:rsidRDefault="00C574D6">
            <w:pPr>
              <w:rPr>
                <w:rFonts w:ascii="Arial" w:eastAsia="Calibri" w:hAnsi="Arial" w:cs="Arial"/>
                <w:sz w:val="18"/>
                <w:szCs w:val="18"/>
              </w:rPr>
            </w:pPr>
            <w:r w:rsidRPr="00C574D6">
              <w:rPr>
                <w:rFonts w:ascii="Arial" w:eastAsia="Calibri" w:hAnsi="Arial" w:cs="Arial"/>
                <w:sz w:val="18"/>
                <w:szCs w:val="18"/>
              </w:rPr>
              <w:t>Time to progression /recurrence</w:t>
            </w:r>
          </w:p>
          <w:p w:rsidR="00600C40" w:rsidRDefault="00C574D6">
            <w:pPr>
              <w:rPr>
                <w:rFonts w:ascii="Arial" w:eastAsia="Calibri" w:hAnsi="Arial" w:cs="Arial"/>
                <w:sz w:val="18"/>
                <w:szCs w:val="18"/>
              </w:rPr>
            </w:pPr>
            <w:r w:rsidRPr="00C574D6">
              <w:rPr>
                <w:rFonts w:ascii="Arial" w:eastAsia="Calibri" w:hAnsi="Arial" w:cs="Arial"/>
                <w:sz w:val="18"/>
                <w:szCs w:val="18"/>
              </w:rPr>
              <w:t>Toxicity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NEWLY DIAGNOSED/</w:t>
            </w:r>
            <w:r>
              <w:rPr>
                <w:rFonts w:ascii="Arial" w:eastAsia="Calibri" w:hAnsi="Arial" w:cs="Arial"/>
                <w:b/>
                <w:bCs/>
                <w:sz w:val="18"/>
                <w:szCs w:val="18"/>
              </w:rPr>
              <w:t xml:space="preserve"> </w:t>
            </w:r>
            <w:r w:rsidRPr="00C574D6">
              <w:rPr>
                <w:rFonts w:ascii="Arial" w:eastAsia="Calibri" w:hAnsi="Arial" w:cs="Arial"/>
                <w:b/>
                <w:bCs/>
                <w:sz w:val="18"/>
                <w:szCs w:val="18"/>
              </w:rPr>
              <w:t>RELAPSED SOLID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Busulfan</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Melphalan</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Topotecan</w:t>
            </w:r>
            <w:proofErr w:type="spellEnd"/>
            <w:r w:rsidRPr="00C574D6">
              <w:rPr>
                <w:rFonts w:ascii="Arial" w:eastAsia="Calibri" w:hAnsi="Arial" w:cs="Arial"/>
                <w:sz w:val="18"/>
                <w:szCs w:val="18"/>
              </w:rPr>
              <w:t xml:space="preserve"> Hydrochloride, and a Stem Cell Transplant in Treating Patients With Newly Diagnosed or Relapsed Solid Tumor; City of Hope Medical Center, California, NCT00638898</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how well giving </w:t>
            </w:r>
            <w:proofErr w:type="spellStart"/>
            <w:r w:rsidRPr="00C574D6">
              <w:rPr>
                <w:rFonts w:ascii="Arial" w:eastAsia="Calibri" w:hAnsi="Arial" w:cs="Arial"/>
                <w:sz w:val="18"/>
                <w:szCs w:val="18"/>
              </w:rPr>
              <w:t>busulfan</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melphalan</w:t>
            </w:r>
            <w:proofErr w:type="spellEnd"/>
            <w:r w:rsidRPr="00C574D6">
              <w:rPr>
                <w:rFonts w:ascii="Arial" w:eastAsia="Calibri" w:hAnsi="Arial" w:cs="Arial"/>
                <w:sz w:val="18"/>
                <w:szCs w:val="18"/>
              </w:rPr>
              <w:t xml:space="preserve">, and </w:t>
            </w:r>
            <w:proofErr w:type="spellStart"/>
            <w:r w:rsidRPr="00C574D6">
              <w:rPr>
                <w:rFonts w:ascii="Arial" w:eastAsia="Calibri" w:hAnsi="Arial" w:cs="Arial"/>
                <w:sz w:val="18"/>
                <w:szCs w:val="18"/>
              </w:rPr>
              <w:t>topotecan</w:t>
            </w:r>
            <w:proofErr w:type="spellEnd"/>
            <w:r w:rsidRPr="00C574D6">
              <w:rPr>
                <w:rFonts w:ascii="Arial" w:eastAsia="Calibri" w:hAnsi="Arial" w:cs="Arial"/>
                <w:sz w:val="18"/>
                <w:szCs w:val="18"/>
              </w:rPr>
              <w:t xml:space="preserve"> hydrochloride together with a stem cell transplant works in treating patients with newly diagnosed or relapsed solid tumor.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25 patients</w:t>
            </w:r>
          </w:p>
          <w:p w:rsidR="00600C40" w:rsidRDefault="00C574D6">
            <w:pPr>
              <w:rPr>
                <w:rFonts w:ascii="Arial" w:eastAsia="Calibri" w:hAnsi="Arial" w:cs="Arial"/>
                <w:sz w:val="18"/>
                <w:szCs w:val="18"/>
              </w:rPr>
            </w:pPr>
            <w:r w:rsidRPr="00C574D6">
              <w:rPr>
                <w:rFonts w:ascii="Arial" w:eastAsia="Calibri" w:hAnsi="Arial" w:cs="Arial"/>
                <w:sz w:val="18"/>
                <w:szCs w:val="18"/>
              </w:rPr>
              <w:t>12/2006 – 4/2011</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1 year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HDCT with ASCR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OS</w:t>
            </w:r>
          </w:p>
          <w:p w:rsidR="00600C40" w:rsidRDefault="00C574D6">
            <w:pPr>
              <w:rPr>
                <w:rFonts w:ascii="Arial" w:eastAsia="Calibri" w:hAnsi="Arial" w:cs="Arial"/>
                <w:sz w:val="18"/>
                <w:szCs w:val="18"/>
              </w:rPr>
            </w:pPr>
            <w:r w:rsidRPr="00C574D6">
              <w:rPr>
                <w:rFonts w:ascii="Arial" w:eastAsia="Calibri" w:hAnsi="Arial" w:cs="Arial"/>
                <w:sz w:val="18"/>
                <w:szCs w:val="18"/>
              </w:rPr>
              <w:t>DFS</w:t>
            </w:r>
          </w:p>
          <w:p w:rsidR="00600C40" w:rsidRDefault="00C574D6">
            <w:pPr>
              <w:rPr>
                <w:rFonts w:ascii="Arial" w:eastAsia="Calibri" w:hAnsi="Arial" w:cs="Arial"/>
                <w:sz w:val="18"/>
                <w:szCs w:val="18"/>
              </w:rPr>
            </w:pPr>
            <w:r w:rsidRPr="00C574D6">
              <w:rPr>
                <w:rFonts w:ascii="Arial" w:eastAsia="Calibri" w:hAnsi="Arial" w:cs="Arial"/>
                <w:sz w:val="18"/>
                <w:szCs w:val="18"/>
              </w:rPr>
              <w:t>Engraftment incidence</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Pharmacokinetics and </w:t>
            </w:r>
            <w:proofErr w:type="spellStart"/>
            <w:r w:rsidRPr="00C574D6">
              <w:rPr>
                <w:rFonts w:ascii="Arial" w:eastAsia="Calibri" w:hAnsi="Arial" w:cs="Arial"/>
                <w:sz w:val="18"/>
                <w:szCs w:val="18"/>
              </w:rPr>
              <w:t>pharmacodymanics</w:t>
            </w:r>
            <w:proofErr w:type="spellEnd"/>
            <w:r w:rsidRPr="00C574D6">
              <w:rPr>
                <w:rFonts w:ascii="Arial" w:eastAsia="Calibri" w:hAnsi="Arial" w:cs="Arial"/>
                <w:sz w:val="18"/>
                <w:szCs w:val="18"/>
              </w:rPr>
              <w:t xml:space="preserve"> of </w:t>
            </w:r>
            <w:proofErr w:type="spellStart"/>
            <w:r w:rsidRPr="00C574D6">
              <w:rPr>
                <w:rFonts w:ascii="Arial" w:eastAsia="Calibri" w:hAnsi="Arial" w:cs="Arial"/>
                <w:sz w:val="18"/>
                <w:szCs w:val="18"/>
              </w:rPr>
              <w:t>topotecan</w:t>
            </w:r>
            <w:proofErr w:type="spellEnd"/>
            <w:r w:rsidRPr="00C574D6">
              <w:rPr>
                <w:rFonts w:ascii="Arial" w:eastAsia="Calibri" w:hAnsi="Arial" w:cs="Arial"/>
                <w:sz w:val="18"/>
                <w:szCs w:val="18"/>
              </w:rPr>
              <w:t xml:space="preserve"> hydrochloride and </w:t>
            </w:r>
            <w:proofErr w:type="spellStart"/>
            <w:r w:rsidRPr="00C574D6">
              <w:rPr>
                <w:rFonts w:ascii="Arial" w:eastAsia="Calibri" w:hAnsi="Arial" w:cs="Arial"/>
                <w:sz w:val="18"/>
                <w:szCs w:val="18"/>
              </w:rPr>
              <w:t>busulfan</w:t>
            </w:r>
            <w:proofErr w:type="spellEnd"/>
            <w:r w:rsidRPr="00C574D6">
              <w:rPr>
                <w:rFonts w:ascii="Arial" w:eastAsia="Calibri" w:hAnsi="Arial" w:cs="Arial"/>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BRAIN AND CNS TUMORS, GERM CELL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High-Dose Chemotherapy With or Without Total-Body Irradiation Followed by Autologous Stem Cell Transplant in Treating Patients With Hematologic Cancer or Solid Tumors; Roswell Park Cancer Institute, New York, NCT00536601</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different high-dose chemotherapy regimens with or without total-body irradiation to compare how well they work when given before autologous stem cell transplant in treating patients with hematologic cancer or solid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Phase II/III 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530 </w:t>
            </w:r>
          </w:p>
          <w:p w:rsidR="00600C40" w:rsidRDefault="00C574D6">
            <w:pPr>
              <w:rPr>
                <w:rFonts w:ascii="Arial" w:eastAsia="Calibri" w:hAnsi="Arial" w:cs="Arial"/>
                <w:sz w:val="18"/>
                <w:szCs w:val="18"/>
              </w:rPr>
            </w:pPr>
            <w:r w:rsidRPr="00C574D6">
              <w:rPr>
                <w:rFonts w:ascii="Arial" w:eastAsia="Calibri" w:hAnsi="Arial" w:cs="Arial"/>
                <w:sz w:val="18"/>
                <w:szCs w:val="18"/>
              </w:rPr>
              <w:t>6/2006 – 4/2024</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10 years</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HDCT with ASCR with or without TBI</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PFS</w:t>
            </w:r>
          </w:p>
          <w:p w:rsidR="00600C40" w:rsidRDefault="00C574D6">
            <w:pPr>
              <w:rPr>
                <w:rFonts w:ascii="Arial" w:eastAsia="Calibri" w:hAnsi="Arial" w:cs="Arial"/>
                <w:sz w:val="18"/>
                <w:szCs w:val="18"/>
              </w:rPr>
            </w:pPr>
            <w:r w:rsidRPr="00C574D6">
              <w:rPr>
                <w:rFonts w:ascii="Arial" w:eastAsia="Calibri" w:hAnsi="Arial" w:cs="Arial"/>
                <w:sz w:val="18"/>
                <w:szCs w:val="18"/>
              </w:rPr>
              <w:t>OS</w:t>
            </w:r>
          </w:p>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Tumor response</w:t>
            </w:r>
          </w:p>
          <w:p w:rsidR="00600C40" w:rsidRDefault="00C574D6">
            <w:pPr>
              <w:rPr>
                <w:rFonts w:ascii="Arial" w:eastAsia="Calibri" w:hAnsi="Arial" w:cs="Arial"/>
                <w:sz w:val="18"/>
                <w:szCs w:val="18"/>
              </w:rPr>
            </w:pPr>
            <w:r w:rsidRPr="00C574D6">
              <w:rPr>
                <w:rFonts w:ascii="Arial" w:eastAsia="Calibri" w:hAnsi="Arial" w:cs="Arial"/>
                <w:sz w:val="18"/>
                <w:szCs w:val="18"/>
              </w:rPr>
              <w:t>Efficacy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GLIOBLASTOMA MULTIFORME AND GLIOSARCOMA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Temozolomide</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Carmustine</w:t>
            </w:r>
            <w:proofErr w:type="spellEnd"/>
            <w:r w:rsidRPr="00C574D6">
              <w:rPr>
                <w:rFonts w:ascii="Arial" w:eastAsia="Calibri" w:hAnsi="Arial" w:cs="Arial"/>
                <w:sz w:val="18"/>
                <w:szCs w:val="18"/>
              </w:rPr>
              <w:t xml:space="preserve">, O6-Benzylguanine, Radiation Therapy, and an Autologous Stem Cell Transplant in Treating Patients With Newly Diagnosed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or </w:t>
            </w:r>
            <w:proofErr w:type="spellStart"/>
            <w:r w:rsidRPr="00C574D6">
              <w:rPr>
                <w:rFonts w:ascii="Arial" w:eastAsia="Calibri" w:hAnsi="Arial" w:cs="Arial"/>
                <w:sz w:val="18"/>
                <w:szCs w:val="18"/>
              </w:rPr>
              <w:t>Gliosarcoma</w:t>
            </w:r>
            <w:proofErr w:type="spellEnd"/>
            <w:r w:rsidRPr="00C574D6">
              <w:rPr>
                <w:rFonts w:ascii="Arial" w:eastAsia="Calibri" w:hAnsi="Arial" w:cs="Arial"/>
                <w:sz w:val="18"/>
                <w:szCs w:val="18"/>
              </w:rPr>
              <w:t>; Fred Hutchinson Cancer Research Center, Washington, NCT00669669</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the best dose of </w:t>
            </w:r>
            <w:proofErr w:type="spellStart"/>
            <w:r w:rsidRPr="00C574D6">
              <w:rPr>
                <w:rFonts w:ascii="Arial" w:eastAsia="Calibri" w:hAnsi="Arial" w:cs="Arial"/>
                <w:sz w:val="18"/>
                <w:szCs w:val="18"/>
              </w:rPr>
              <w:t>carmustine</w:t>
            </w:r>
            <w:proofErr w:type="spellEnd"/>
            <w:r w:rsidRPr="00C574D6">
              <w:rPr>
                <w:rFonts w:ascii="Arial" w:eastAsia="Calibri" w:hAnsi="Arial" w:cs="Arial"/>
                <w:sz w:val="18"/>
                <w:szCs w:val="18"/>
              </w:rPr>
              <w:t xml:space="preserve"> and </w:t>
            </w:r>
            <w:proofErr w:type="spellStart"/>
            <w:r w:rsidRPr="00C574D6">
              <w:rPr>
                <w:rFonts w:ascii="Arial" w:eastAsia="Calibri" w:hAnsi="Arial" w:cs="Arial"/>
                <w:sz w:val="18"/>
                <w:szCs w:val="18"/>
              </w:rPr>
              <w:t>temozolomide</w:t>
            </w:r>
            <w:proofErr w:type="spellEnd"/>
            <w:r w:rsidRPr="00C574D6">
              <w:rPr>
                <w:rFonts w:ascii="Arial" w:eastAsia="Calibri" w:hAnsi="Arial" w:cs="Arial"/>
                <w:sz w:val="18"/>
                <w:szCs w:val="18"/>
              </w:rPr>
              <w:t xml:space="preserve"> when given together with radiation therapy, </w:t>
            </w:r>
            <w:proofErr w:type="spellStart"/>
            <w:r w:rsidRPr="00C574D6">
              <w:rPr>
                <w:rFonts w:ascii="Arial" w:eastAsia="Calibri" w:hAnsi="Arial" w:cs="Arial"/>
                <w:sz w:val="18"/>
                <w:szCs w:val="18"/>
              </w:rPr>
              <w:t>carmustine</w:t>
            </w:r>
            <w:proofErr w:type="spellEnd"/>
            <w:r w:rsidRPr="00C574D6">
              <w:rPr>
                <w:rFonts w:ascii="Arial" w:eastAsia="Calibri" w:hAnsi="Arial" w:cs="Arial"/>
                <w:sz w:val="18"/>
                <w:szCs w:val="18"/>
              </w:rPr>
              <w:t xml:space="preserve">, O6-benzylguanine, and an autologous stem cell transplant in treating patients with newly diagnosed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or </w:t>
            </w:r>
            <w:proofErr w:type="spellStart"/>
            <w:r w:rsidRPr="00C574D6">
              <w:rPr>
                <w:rFonts w:ascii="Arial" w:eastAsia="Calibri" w:hAnsi="Arial" w:cs="Arial"/>
                <w:sz w:val="18"/>
                <w:szCs w:val="18"/>
              </w:rPr>
              <w:t>gliosarcoma</w:t>
            </w:r>
            <w:proofErr w:type="spellEnd"/>
            <w:r w:rsidRPr="00C574D6">
              <w:rPr>
                <w:rFonts w:ascii="Arial" w:eastAsia="Calibri"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30 </w:t>
            </w:r>
          </w:p>
          <w:p w:rsidR="00600C40" w:rsidRDefault="00C574D6">
            <w:pPr>
              <w:rPr>
                <w:rFonts w:ascii="Arial" w:eastAsia="Calibri" w:hAnsi="Arial" w:cs="Arial"/>
                <w:sz w:val="18"/>
                <w:szCs w:val="18"/>
              </w:rPr>
            </w:pPr>
            <w:r w:rsidRPr="00C574D6">
              <w:rPr>
                <w:rFonts w:ascii="Arial" w:eastAsia="Calibri" w:hAnsi="Arial" w:cs="Arial"/>
                <w:sz w:val="18"/>
                <w:szCs w:val="18"/>
              </w:rPr>
              <w:t>7/2006 – 2/2017</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15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Radiotherapy followed by HDCT and PBSCR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Development of replication competent retrovirus or leukemia</w:t>
            </w:r>
          </w:p>
          <w:p w:rsidR="00600C40" w:rsidRDefault="00C574D6">
            <w:pPr>
              <w:rPr>
                <w:rFonts w:ascii="Arial" w:eastAsia="Calibri" w:hAnsi="Arial" w:cs="Arial"/>
                <w:sz w:val="18"/>
                <w:szCs w:val="18"/>
              </w:rPr>
            </w:pPr>
            <w:r w:rsidRPr="00C574D6">
              <w:rPr>
                <w:rFonts w:ascii="Arial" w:eastAsia="Calibri" w:hAnsi="Arial" w:cs="Arial"/>
                <w:sz w:val="18"/>
                <w:szCs w:val="18"/>
              </w:rPr>
              <w:t>Tumor response</w:t>
            </w:r>
          </w:p>
          <w:p w:rsidR="00600C40" w:rsidRDefault="00C574D6">
            <w:pPr>
              <w:rPr>
                <w:rFonts w:ascii="Arial" w:eastAsia="Calibri" w:hAnsi="Arial" w:cs="Arial"/>
                <w:sz w:val="18"/>
                <w:szCs w:val="18"/>
              </w:rPr>
            </w:pPr>
            <w:r w:rsidRPr="00C574D6">
              <w:rPr>
                <w:rFonts w:ascii="Arial" w:eastAsia="Calibri" w:hAnsi="Arial" w:cs="Arial"/>
                <w:sz w:val="18"/>
                <w:szCs w:val="18"/>
              </w:rPr>
              <w:t>Time to progression</w:t>
            </w:r>
          </w:p>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Chemoprotection</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temozolomide</w:t>
            </w:r>
            <w:proofErr w:type="spellEnd"/>
            <w:r w:rsidRPr="00C574D6">
              <w:rPr>
                <w:rFonts w:ascii="Arial" w:eastAsia="Calibri" w:hAnsi="Arial" w:cs="Arial"/>
                <w:sz w:val="18"/>
                <w:szCs w:val="18"/>
              </w:rPr>
              <w:t xml:space="preserve"> dose)</w:t>
            </w:r>
          </w:p>
          <w:p w:rsidR="00600C40" w:rsidRDefault="00C574D6">
            <w:pPr>
              <w:rPr>
                <w:rFonts w:ascii="Arial" w:eastAsia="Calibri" w:hAnsi="Arial" w:cs="Arial"/>
                <w:sz w:val="18"/>
                <w:szCs w:val="18"/>
              </w:rPr>
            </w:pPr>
            <w:r w:rsidRPr="00C574D6">
              <w:rPr>
                <w:rFonts w:ascii="Arial" w:eastAsia="Calibri" w:hAnsi="Arial" w:cs="Arial"/>
                <w:sz w:val="18"/>
                <w:szCs w:val="18"/>
              </w:rPr>
              <w:t>Duration of response</w:t>
            </w:r>
          </w:p>
          <w:p w:rsidR="00600C40" w:rsidRDefault="00C574D6">
            <w:pPr>
              <w:rPr>
                <w:rFonts w:ascii="Arial" w:eastAsia="Calibri" w:hAnsi="Arial" w:cs="Arial"/>
                <w:sz w:val="18"/>
                <w:szCs w:val="18"/>
              </w:rPr>
            </w:pPr>
            <w:r w:rsidRPr="00C574D6">
              <w:rPr>
                <w:rFonts w:ascii="Arial" w:eastAsia="Calibri" w:hAnsi="Arial" w:cs="Arial"/>
                <w:sz w:val="18"/>
                <w:szCs w:val="18"/>
              </w:rPr>
              <w:t>Gene transfer efficiency and in vivo gene marking in peripheral blood and marrow</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INHERITED METABOLIC DISEASE (</w:t>
            </w:r>
            <w:proofErr w:type="spellStart"/>
            <w:r w:rsidRPr="00C574D6">
              <w:rPr>
                <w:rFonts w:ascii="Arial" w:eastAsia="Calibri" w:hAnsi="Arial" w:cs="Arial"/>
                <w:b/>
                <w:bCs/>
                <w:sz w:val="18"/>
                <w:szCs w:val="18"/>
              </w:rPr>
              <w:t>adrenoleukodystrophy</w:t>
            </w:r>
            <w:proofErr w:type="spellEnd"/>
            <w:r w:rsidRPr="00C574D6">
              <w:rPr>
                <w:rFonts w:ascii="Arial" w:eastAsia="Calibri" w:hAnsi="Arial" w:cs="Arial"/>
                <w:b/>
                <w:bCs/>
                <w:sz w:val="18"/>
                <w:szCs w:val="18"/>
              </w:rPr>
              <w:t xml:space="preserve">, metachromatic </w:t>
            </w:r>
            <w:proofErr w:type="spellStart"/>
            <w:r w:rsidRPr="00C574D6">
              <w:rPr>
                <w:rFonts w:ascii="Arial" w:eastAsia="Calibri" w:hAnsi="Arial" w:cs="Arial"/>
                <w:b/>
                <w:bCs/>
                <w:sz w:val="18"/>
                <w:szCs w:val="18"/>
              </w:rPr>
              <w:t>leukodystrophy</w:t>
            </w:r>
            <w:proofErr w:type="spellEnd"/>
            <w:r w:rsidRPr="00C574D6">
              <w:rPr>
                <w:rFonts w:ascii="Arial" w:eastAsia="Calibri" w:hAnsi="Arial" w:cs="Arial"/>
                <w:b/>
                <w:bCs/>
                <w:sz w:val="18"/>
                <w:szCs w:val="18"/>
              </w:rPr>
              <w:t xml:space="preserve">, globoid </w:t>
            </w:r>
            <w:r w:rsidRPr="00C574D6">
              <w:rPr>
                <w:rFonts w:ascii="Arial" w:eastAsia="Calibri" w:hAnsi="Arial" w:cs="Arial"/>
                <w:b/>
                <w:bCs/>
                <w:sz w:val="18"/>
                <w:szCs w:val="18"/>
              </w:rPr>
              <w:lastRenderedPageBreak/>
              <w:t xml:space="preserve">cell </w:t>
            </w:r>
            <w:proofErr w:type="spellStart"/>
            <w:r w:rsidRPr="00C574D6">
              <w:rPr>
                <w:rFonts w:ascii="Arial" w:eastAsia="Calibri" w:hAnsi="Arial" w:cs="Arial"/>
                <w:b/>
                <w:bCs/>
                <w:sz w:val="18"/>
                <w:szCs w:val="18"/>
              </w:rPr>
              <w:t>leukodystrophy</w:t>
            </w:r>
            <w:proofErr w:type="spellEnd"/>
            <w:r w:rsidRPr="00C574D6">
              <w:rPr>
                <w:rFonts w:ascii="Arial" w:eastAsia="Calibri" w:hAnsi="Arial" w:cs="Arial"/>
                <w:b/>
                <w:bCs/>
                <w:sz w:val="18"/>
                <w:szCs w:val="18"/>
              </w:rPr>
              <w:t xml:space="preserve">, </w:t>
            </w:r>
            <w:proofErr w:type="spellStart"/>
            <w:r w:rsidRPr="00C574D6">
              <w:rPr>
                <w:rFonts w:ascii="Arial" w:eastAsia="Calibri" w:hAnsi="Arial" w:cs="Arial"/>
                <w:b/>
                <w:bCs/>
                <w:sz w:val="18"/>
                <w:szCs w:val="18"/>
              </w:rPr>
              <w:t>Gaucher’s</w:t>
            </w:r>
            <w:proofErr w:type="spellEnd"/>
            <w:r w:rsidRPr="00C574D6">
              <w:rPr>
                <w:rFonts w:ascii="Arial" w:eastAsia="Calibri" w:hAnsi="Arial" w:cs="Arial"/>
                <w:b/>
                <w:bCs/>
                <w:sz w:val="18"/>
                <w:szCs w:val="18"/>
              </w:rPr>
              <w:t xml:space="preserve"> disease, </w:t>
            </w:r>
            <w:proofErr w:type="spellStart"/>
            <w:r w:rsidRPr="00C574D6">
              <w:rPr>
                <w:rFonts w:ascii="Arial" w:eastAsia="Calibri" w:hAnsi="Arial" w:cs="Arial"/>
                <w:b/>
                <w:bCs/>
                <w:sz w:val="18"/>
                <w:szCs w:val="18"/>
              </w:rPr>
              <w:t>fucosidosis</w:t>
            </w:r>
            <w:proofErr w:type="spellEnd"/>
            <w:r w:rsidRPr="00C574D6">
              <w:rPr>
                <w:rFonts w:ascii="Arial" w:eastAsia="Calibri" w:hAnsi="Arial" w:cs="Arial"/>
                <w:b/>
                <w:bCs/>
                <w:sz w:val="18"/>
                <w:szCs w:val="18"/>
              </w:rPr>
              <w:t xml:space="preserve">, Wolman’s disease, </w:t>
            </w:r>
            <w:proofErr w:type="spellStart"/>
            <w:r w:rsidRPr="00C574D6">
              <w:rPr>
                <w:rFonts w:ascii="Arial" w:eastAsia="Calibri" w:hAnsi="Arial" w:cs="Arial"/>
                <w:b/>
                <w:bCs/>
                <w:sz w:val="18"/>
                <w:szCs w:val="18"/>
              </w:rPr>
              <w:t>Niemann</w:t>
            </w:r>
            <w:proofErr w:type="spellEnd"/>
            <w:r w:rsidRPr="00C574D6">
              <w:rPr>
                <w:rFonts w:ascii="Arial" w:eastAsia="Calibri" w:hAnsi="Arial" w:cs="Arial"/>
                <w:b/>
                <w:bCs/>
                <w:sz w:val="18"/>
                <w:szCs w:val="18"/>
              </w:rPr>
              <w:t xml:space="preserve">-Pick disease, Batten disease, GM1 </w:t>
            </w:r>
            <w:proofErr w:type="spellStart"/>
            <w:r w:rsidRPr="00C574D6">
              <w:rPr>
                <w:rFonts w:ascii="Arial" w:eastAsia="Calibri" w:hAnsi="Arial" w:cs="Arial"/>
                <w:b/>
                <w:bCs/>
                <w:sz w:val="18"/>
                <w:szCs w:val="18"/>
              </w:rPr>
              <w:t>gangliosidosis</w:t>
            </w:r>
            <w:proofErr w:type="spellEnd"/>
            <w:r w:rsidRPr="00C574D6">
              <w:rPr>
                <w:rFonts w:ascii="Arial" w:eastAsia="Calibri" w:hAnsi="Arial" w:cs="Arial"/>
                <w:b/>
                <w:bCs/>
                <w:sz w:val="18"/>
                <w:szCs w:val="18"/>
              </w:rPr>
              <w:t xml:space="preserve">, </w:t>
            </w:r>
            <w:proofErr w:type="spellStart"/>
            <w:r w:rsidRPr="00C574D6">
              <w:rPr>
                <w:rFonts w:ascii="Arial" w:eastAsia="Calibri" w:hAnsi="Arial" w:cs="Arial"/>
                <w:b/>
                <w:bCs/>
                <w:sz w:val="18"/>
                <w:szCs w:val="18"/>
              </w:rPr>
              <w:t>Tay</w:t>
            </w:r>
            <w:proofErr w:type="spellEnd"/>
            <w:r w:rsidRPr="00C574D6">
              <w:rPr>
                <w:rFonts w:ascii="Arial" w:eastAsia="Calibri" w:hAnsi="Arial" w:cs="Arial"/>
                <w:b/>
                <w:bCs/>
                <w:sz w:val="18"/>
                <w:szCs w:val="18"/>
              </w:rPr>
              <w:t xml:space="preserve">-Sachs disease, and </w:t>
            </w:r>
            <w:proofErr w:type="spellStart"/>
            <w:r w:rsidRPr="00C574D6">
              <w:rPr>
                <w:rFonts w:ascii="Arial" w:eastAsia="Calibri" w:hAnsi="Arial" w:cs="Arial"/>
                <w:b/>
                <w:bCs/>
                <w:sz w:val="18"/>
                <w:szCs w:val="18"/>
              </w:rPr>
              <w:t>Sandhoff</w:t>
            </w:r>
            <w:proofErr w:type="spellEnd"/>
            <w:r w:rsidRPr="00C574D6">
              <w:rPr>
                <w:rFonts w:ascii="Arial" w:eastAsia="Calibri" w:hAnsi="Arial" w:cs="Arial"/>
                <w:b/>
                <w:bCs/>
                <w:sz w:val="18"/>
                <w:szCs w:val="18"/>
              </w:rPr>
              <w:t xml:space="preserve">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lastRenderedPageBreak/>
              <w:t xml:space="preserve">Stem Cell Transplant for Inborn Errors of Metabolism; Masonic Cancer Center, University of </w:t>
            </w:r>
            <w:r w:rsidRPr="00C574D6">
              <w:rPr>
                <w:rFonts w:ascii="Arial" w:eastAsia="Calibri" w:hAnsi="Arial" w:cs="Arial"/>
                <w:sz w:val="18"/>
                <w:szCs w:val="18"/>
              </w:rPr>
              <w:lastRenderedPageBreak/>
              <w:t>Minnesota, Minnesota, NCT00176904</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lastRenderedPageBreak/>
              <w:t xml:space="preserve">To determine the safety and engraftment of donor hematopoietic </w:t>
            </w:r>
            <w:r w:rsidRPr="00C574D6">
              <w:rPr>
                <w:rFonts w:ascii="Arial" w:eastAsia="Calibri" w:hAnsi="Arial" w:cs="Arial"/>
                <w:sz w:val="18"/>
                <w:szCs w:val="18"/>
              </w:rPr>
              <w:lastRenderedPageBreak/>
              <w:t>cells using this conditioning regimen in patients undergoing a hematopoietic (blood forming) cell transplant for an inherited metabolic storage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lastRenderedPageBreak/>
              <w:t>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134</w:t>
            </w:r>
          </w:p>
          <w:p w:rsidR="00600C40" w:rsidRDefault="00C574D6">
            <w:pPr>
              <w:rPr>
                <w:rFonts w:ascii="Arial" w:eastAsia="Calibri" w:hAnsi="Arial" w:cs="Arial"/>
                <w:sz w:val="18"/>
                <w:szCs w:val="18"/>
              </w:rPr>
            </w:pPr>
            <w:r w:rsidRPr="00C574D6">
              <w:rPr>
                <w:rFonts w:ascii="Arial" w:eastAsia="Calibri" w:hAnsi="Arial" w:cs="Arial"/>
                <w:sz w:val="18"/>
                <w:szCs w:val="18"/>
              </w:rPr>
              <w:t>1/1995 – 6/2010</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3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Surgery, chemotherapy and HSCT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OS</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Change in </w:t>
            </w:r>
            <w:proofErr w:type="spellStart"/>
            <w:r w:rsidRPr="00C574D6">
              <w:rPr>
                <w:rFonts w:ascii="Arial" w:eastAsia="Calibri" w:hAnsi="Arial" w:cs="Arial"/>
                <w:sz w:val="18"/>
                <w:szCs w:val="18"/>
              </w:rPr>
              <w:t>neuropsychometric</w:t>
            </w:r>
            <w:proofErr w:type="spellEnd"/>
            <w:r w:rsidRPr="00C574D6">
              <w:rPr>
                <w:rFonts w:ascii="Arial" w:eastAsia="Calibri" w:hAnsi="Arial" w:cs="Arial"/>
                <w:sz w:val="18"/>
                <w:szCs w:val="18"/>
              </w:rPr>
              <w:t xml:space="preserve"> function </w:t>
            </w:r>
          </w:p>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Engraftment</w:t>
            </w:r>
          </w:p>
          <w:p w:rsidR="00600C40" w:rsidRDefault="00C574D6">
            <w:pPr>
              <w:rPr>
                <w:rFonts w:ascii="Arial" w:eastAsia="Calibri" w:hAnsi="Arial" w:cs="Arial"/>
                <w:sz w:val="18"/>
                <w:szCs w:val="18"/>
              </w:rPr>
            </w:pPr>
            <w:r w:rsidRPr="00C574D6">
              <w:rPr>
                <w:rFonts w:ascii="Arial" w:eastAsia="Calibri" w:hAnsi="Arial" w:cs="Arial"/>
                <w:sz w:val="18"/>
                <w:szCs w:val="18"/>
              </w:rPr>
              <w:lastRenderedPageBreak/>
              <w:t>GVHD</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Pharmacokinetic parameters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lastRenderedPageBreak/>
              <w:t>This study is ongoing, but not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Autologous Transplantation of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for Treatment of Patients With Onset of Type 1 Diabetes; Third Military Medical University, Chongqing, NCT01157403</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the safety and efficacy of autologous bone marrow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in treatment of newly diagnosed patients with T1DM.</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80</w:t>
            </w:r>
          </w:p>
          <w:p w:rsidR="00600C40" w:rsidRDefault="00C574D6">
            <w:pPr>
              <w:rPr>
                <w:rFonts w:ascii="Arial" w:eastAsia="Calibri" w:hAnsi="Arial" w:cs="Arial"/>
                <w:sz w:val="18"/>
                <w:szCs w:val="18"/>
              </w:rPr>
            </w:pPr>
            <w:r w:rsidRPr="00C574D6">
              <w:rPr>
                <w:rFonts w:ascii="Arial" w:eastAsia="Calibri" w:hAnsi="Arial" w:cs="Arial"/>
                <w:sz w:val="18"/>
                <w:szCs w:val="18"/>
              </w:rPr>
              <w:t>7/2010 – 8/2012</w:t>
            </w:r>
          </w:p>
          <w:p w:rsidR="00600C40" w:rsidRDefault="00C574D6">
            <w:pPr>
              <w:rPr>
                <w:rFonts w:ascii="Arial" w:eastAsia="Calibri" w:hAnsi="Arial" w:cs="Arial"/>
                <w:sz w:val="18"/>
                <w:szCs w:val="18"/>
              </w:rPr>
            </w:pPr>
            <w:r w:rsidRPr="00C574D6">
              <w:rPr>
                <w:rFonts w:ascii="Arial" w:eastAsia="Calibri" w:hAnsi="Arial" w:cs="Arial"/>
                <w:sz w:val="18"/>
                <w:szCs w:val="18"/>
              </w:rPr>
              <w:t>China</w:t>
            </w:r>
          </w:p>
          <w:p w:rsidR="00600C40" w:rsidRDefault="00C574D6">
            <w:pPr>
              <w:rPr>
                <w:rFonts w:ascii="Arial" w:eastAsia="Calibri" w:hAnsi="Arial" w:cs="Arial"/>
                <w:sz w:val="18"/>
                <w:szCs w:val="18"/>
              </w:rPr>
            </w:pPr>
            <w:r w:rsidRPr="00C574D6">
              <w:rPr>
                <w:rFonts w:ascii="Arial" w:eastAsia="Calibri" w:hAnsi="Arial" w:cs="Arial"/>
                <w:sz w:val="18"/>
                <w:szCs w:val="18"/>
              </w:rPr>
              <w:t>FU: 2 years</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Autologous bone marrow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 IV (2.5 x 106 cell/kg body weight)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C-peptide release test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Autologous Hematopoietic Stem Cell Transplantation for Early Onset Type 1 Diabetes; Shanghai Jiao Tong University School of Medicine, NCT00807651</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evaluate whether stem cell transplantation is safe when chemotherapy and immunotherapy are used in combination and if it has immune resetting effect that may halt the immune attack to pancreas islets and thus preserve the body's own insulin production.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30</w:t>
            </w:r>
          </w:p>
          <w:p w:rsidR="00600C40" w:rsidRDefault="00C574D6">
            <w:pPr>
              <w:rPr>
                <w:rFonts w:ascii="Arial" w:eastAsia="Calibri" w:hAnsi="Arial" w:cs="Arial"/>
                <w:sz w:val="18"/>
                <w:szCs w:val="18"/>
              </w:rPr>
            </w:pPr>
            <w:r w:rsidRPr="00C574D6">
              <w:rPr>
                <w:rFonts w:ascii="Arial" w:eastAsia="Calibri" w:hAnsi="Arial" w:cs="Arial"/>
                <w:sz w:val="18"/>
                <w:szCs w:val="18"/>
              </w:rPr>
              <w:t>2/2008 – 2/2013</w:t>
            </w:r>
          </w:p>
          <w:p w:rsidR="00600C40" w:rsidRDefault="00C574D6">
            <w:pPr>
              <w:rPr>
                <w:rFonts w:ascii="Arial" w:eastAsia="Calibri" w:hAnsi="Arial" w:cs="Arial"/>
                <w:sz w:val="18"/>
                <w:szCs w:val="18"/>
              </w:rPr>
            </w:pPr>
            <w:r w:rsidRPr="00C574D6">
              <w:rPr>
                <w:rFonts w:ascii="Arial" w:eastAsia="Calibri" w:hAnsi="Arial" w:cs="Arial"/>
                <w:sz w:val="18"/>
                <w:szCs w:val="18"/>
              </w:rPr>
              <w:t>China</w:t>
            </w:r>
          </w:p>
          <w:p w:rsidR="00600C40" w:rsidRDefault="00C574D6">
            <w:pPr>
              <w:rPr>
                <w:rFonts w:ascii="Arial" w:eastAsia="Calibri" w:hAnsi="Arial" w:cs="Arial"/>
                <w:sz w:val="18"/>
                <w:szCs w:val="18"/>
              </w:rPr>
            </w:pPr>
            <w:r w:rsidRPr="00C574D6">
              <w:rPr>
                <w:rFonts w:ascii="Arial" w:eastAsia="Calibri" w:hAnsi="Arial" w:cs="Arial"/>
                <w:sz w:val="18"/>
                <w:szCs w:val="18"/>
              </w:rPr>
              <w:t>FU: 3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HSC with cyclophosphamide and rabbit </w:t>
            </w:r>
            <w:proofErr w:type="spellStart"/>
            <w:r w:rsidRPr="00C574D6">
              <w:rPr>
                <w:rFonts w:ascii="Arial" w:eastAsia="Calibri" w:hAnsi="Arial" w:cs="Arial"/>
                <w:sz w:val="18"/>
                <w:szCs w:val="18"/>
              </w:rPr>
              <w:t>antithymocyte</w:t>
            </w:r>
            <w:proofErr w:type="spellEnd"/>
            <w:r w:rsidRPr="00C574D6">
              <w:rPr>
                <w:rFonts w:ascii="Arial" w:eastAsia="Calibri" w:hAnsi="Arial" w:cs="Arial"/>
                <w:sz w:val="18"/>
                <w:szCs w:val="18"/>
              </w:rPr>
              <w:t xml:space="preserve"> globulin IV</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Exogenous insulin dose</w:t>
            </w:r>
          </w:p>
          <w:p w:rsidR="00600C40" w:rsidRDefault="00C574D6">
            <w:pPr>
              <w:rPr>
                <w:rFonts w:ascii="Arial" w:eastAsia="Calibri" w:hAnsi="Arial" w:cs="Arial"/>
                <w:sz w:val="18"/>
                <w:szCs w:val="18"/>
              </w:rPr>
            </w:pPr>
            <w:r w:rsidRPr="00C574D6">
              <w:rPr>
                <w:rFonts w:ascii="Arial" w:eastAsia="Calibri" w:hAnsi="Arial" w:cs="Arial"/>
                <w:sz w:val="18"/>
                <w:szCs w:val="18"/>
              </w:rPr>
              <w:t>Anti-GAD titers</w:t>
            </w:r>
          </w:p>
          <w:p w:rsidR="00600C40" w:rsidRDefault="00C574D6">
            <w:pPr>
              <w:rPr>
                <w:rFonts w:ascii="Arial" w:eastAsia="Calibri" w:hAnsi="Arial" w:cs="Arial"/>
                <w:sz w:val="18"/>
                <w:szCs w:val="18"/>
              </w:rPr>
            </w:pPr>
            <w:r w:rsidRPr="00C574D6">
              <w:rPr>
                <w:rFonts w:ascii="Arial" w:eastAsia="Calibri" w:hAnsi="Arial" w:cs="Arial"/>
                <w:sz w:val="18"/>
                <w:szCs w:val="18"/>
              </w:rPr>
              <w:t>C-peptide level</w:t>
            </w:r>
          </w:p>
          <w:p w:rsidR="00600C40" w:rsidRDefault="00C574D6">
            <w:pPr>
              <w:rPr>
                <w:rFonts w:ascii="Arial" w:eastAsia="Calibri" w:hAnsi="Arial" w:cs="Arial"/>
                <w:sz w:val="18"/>
                <w:szCs w:val="18"/>
              </w:rPr>
            </w:pPr>
            <w:r w:rsidRPr="00C574D6">
              <w:rPr>
                <w:rFonts w:ascii="Arial" w:eastAsia="Calibri" w:hAnsi="Arial" w:cs="Arial"/>
                <w:sz w:val="18"/>
                <w:szCs w:val="18"/>
              </w:rPr>
              <w:t>HbA1c level</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Hematopoietic Stem Cell Transplantation in Type 1 Diabetes Mellitus; Hospital </w:t>
            </w:r>
            <w:proofErr w:type="spellStart"/>
            <w:r w:rsidRPr="00C574D6">
              <w:rPr>
                <w:rFonts w:ascii="Arial" w:eastAsia="Calibri" w:hAnsi="Arial" w:cs="Arial"/>
                <w:sz w:val="18"/>
                <w:szCs w:val="18"/>
              </w:rPr>
              <w:t>Universitario</w:t>
            </w:r>
            <w:proofErr w:type="spellEnd"/>
            <w:r w:rsidRPr="00C574D6">
              <w:rPr>
                <w:rFonts w:ascii="Arial" w:eastAsia="Calibri" w:hAnsi="Arial" w:cs="Arial"/>
                <w:sz w:val="18"/>
                <w:szCs w:val="18"/>
              </w:rPr>
              <w:t xml:space="preserve"> Dr. Jose E. Gonzalez, Mexico, NCT01121029</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determine if autologous </w:t>
            </w:r>
            <w:proofErr w:type="spellStart"/>
            <w:r w:rsidRPr="00C574D6">
              <w:rPr>
                <w:rFonts w:ascii="Arial" w:eastAsia="Calibri" w:hAnsi="Arial" w:cs="Arial"/>
                <w:sz w:val="18"/>
                <w:szCs w:val="18"/>
              </w:rPr>
              <w:t>nonmyeloablative</w:t>
            </w:r>
            <w:proofErr w:type="spellEnd"/>
            <w:r w:rsidRPr="00C574D6">
              <w:rPr>
                <w:rFonts w:ascii="Arial" w:eastAsia="Calibri" w:hAnsi="Arial" w:cs="Arial"/>
                <w:sz w:val="18"/>
                <w:szCs w:val="18"/>
              </w:rPr>
              <w:t xml:space="preserve"> hematopoietic stem cell transplantation is able to induce prolonged and significant increases of C-peptide levels associated with absence of or reduction of daily insulin.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15 (2-35 years of age)</w:t>
            </w:r>
          </w:p>
          <w:p w:rsidR="00600C40" w:rsidRDefault="00C574D6">
            <w:pPr>
              <w:rPr>
                <w:rFonts w:ascii="Arial" w:eastAsia="Calibri" w:hAnsi="Arial" w:cs="Arial"/>
                <w:sz w:val="18"/>
                <w:szCs w:val="18"/>
              </w:rPr>
            </w:pPr>
            <w:r w:rsidRPr="00C574D6">
              <w:rPr>
                <w:rFonts w:ascii="Arial" w:eastAsia="Calibri" w:hAnsi="Arial" w:cs="Arial"/>
                <w:sz w:val="18"/>
                <w:szCs w:val="18"/>
              </w:rPr>
              <w:t>5/2010 – 3/2011</w:t>
            </w:r>
          </w:p>
          <w:p w:rsidR="00600C40" w:rsidRDefault="00C574D6">
            <w:pPr>
              <w:rPr>
                <w:rFonts w:ascii="Arial" w:eastAsia="Calibri" w:hAnsi="Arial" w:cs="Arial"/>
                <w:sz w:val="18"/>
                <w:szCs w:val="18"/>
              </w:rPr>
            </w:pPr>
            <w:r w:rsidRPr="00C574D6">
              <w:rPr>
                <w:rFonts w:ascii="Arial" w:eastAsia="Calibri" w:hAnsi="Arial" w:cs="Arial"/>
                <w:sz w:val="18"/>
                <w:szCs w:val="18"/>
              </w:rPr>
              <w:t>Mexico</w:t>
            </w:r>
          </w:p>
          <w:p w:rsidR="00600C40" w:rsidRDefault="00C574D6">
            <w:pPr>
              <w:rPr>
                <w:rFonts w:ascii="Arial" w:eastAsia="Calibri" w:hAnsi="Arial" w:cs="Arial"/>
                <w:sz w:val="18"/>
                <w:szCs w:val="18"/>
              </w:rPr>
            </w:pPr>
            <w:r w:rsidRPr="00C574D6">
              <w:rPr>
                <w:rFonts w:ascii="Arial" w:eastAsia="Calibri" w:hAnsi="Arial" w:cs="Arial"/>
                <w:sz w:val="18"/>
                <w:szCs w:val="18"/>
              </w:rPr>
              <w:t>FU: 1 year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Nonmyeloablative</w:t>
            </w:r>
            <w:proofErr w:type="spellEnd"/>
            <w:r w:rsidRPr="00C574D6">
              <w:rPr>
                <w:rFonts w:ascii="Arial" w:eastAsia="Calibri" w:hAnsi="Arial" w:cs="Arial"/>
                <w:sz w:val="18"/>
                <w:szCs w:val="18"/>
              </w:rPr>
              <w:t xml:space="preserve"> conditioning followed by IV PBSCT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C-peptide level</w:t>
            </w:r>
          </w:p>
          <w:p w:rsidR="00600C40" w:rsidRDefault="00C574D6">
            <w:pPr>
              <w:rPr>
                <w:rFonts w:ascii="Arial" w:eastAsia="Calibri" w:hAnsi="Arial" w:cs="Arial"/>
                <w:sz w:val="18"/>
                <w:szCs w:val="18"/>
              </w:rPr>
            </w:pPr>
            <w:r w:rsidRPr="00C574D6">
              <w:rPr>
                <w:rFonts w:ascii="Arial" w:eastAsia="Calibri" w:hAnsi="Arial" w:cs="Arial"/>
                <w:sz w:val="18"/>
                <w:szCs w:val="18"/>
              </w:rPr>
              <w:t>HbA1c level</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 and Efficacy Study of Autologous Stem Cell Transplantation for Early Onset Type I Diabetes Mellitus; University of Sao Paulo, Brazil, NCT00315133</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w:t>
            </w:r>
            <w:r w:rsidRPr="00C574D6">
              <w:rPr>
                <w:rFonts w:ascii="Arial" w:hAnsi="Arial" w:cs="Arial"/>
                <w:sz w:val="18"/>
                <w:szCs w:val="18"/>
              </w:rPr>
              <w:t xml:space="preserve"> </w:t>
            </w:r>
            <w:r w:rsidRPr="00C574D6">
              <w:rPr>
                <w:rFonts w:ascii="Arial" w:eastAsia="Calibri" w:hAnsi="Arial" w:cs="Arial"/>
                <w:sz w:val="18"/>
                <w:szCs w:val="18"/>
              </w:rPr>
              <w:t>evaluate the effect of inactivation of the immune system with chemotherapy and immunotherapy and infusion of bone marrow stem cells in early onset 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24 (12 to 35 years of age)</w:t>
            </w:r>
          </w:p>
          <w:p w:rsidR="00600C40" w:rsidRDefault="00C574D6">
            <w:pPr>
              <w:rPr>
                <w:rFonts w:ascii="Arial" w:eastAsia="Calibri" w:hAnsi="Arial" w:cs="Arial"/>
                <w:sz w:val="18"/>
                <w:szCs w:val="18"/>
              </w:rPr>
            </w:pPr>
            <w:r w:rsidRPr="00C574D6">
              <w:rPr>
                <w:rFonts w:ascii="Arial" w:eastAsia="Calibri" w:hAnsi="Arial" w:cs="Arial"/>
                <w:sz w:val="18"/>
                <w:szCs w:val="18"/>
              </w:rPr>
              <w:t>12/2003 – 12/2012</w:t>
            </w:r>
          </w:p>
          <w:p w:rsidR="00600C40" w:rsidRDefault="00C574D6">
            <w:pPr>
              <w:rPr>
                <w:rFonts w:ascii="Arial" w:eastAsia="Calibri" w:hAnsi="Arial" w:cs="Arial"/>
                <w:sz w:val="18"/>
                <w:szCs w:val="18"/>
              </w:rPr>
            </w:pPr>
            <w:r w:rsidRPr="00C574D6">
              <w:rPr>
                <w:rFonts w:ascii="Arial" w:eastAsia="Calibri" w:hAnsi="Arial" w:cs="Arial"/>
                <w:sz w:val="18"/>
                <w:szCs w:val="18"/>
              </w:rPr>
              <w:t>Brazil</w:t>
            </w:r>
          </w:p>
          <w:p w:rsidR="00600C40" w:rsidRDefault="00C574D6">
            <w:pPr>
              <w:rPr>
                <w:rFonts w:ascii="Arial" w:eastAsia="Calibri" w:hAnsi="Arial" w:cs="Arial"/>
                <w:sz w:val="18"/>
                <w:szCs w:val="18"/>
              </w:rPr>
            </w:pPr>
            <w:r w:rsidRPr="00C574D6">
              <w:rPr>
                <w:rFonts w:ascii="Arial" w:eastAsia="Calibri" w:hAnsi="Arial" w:cs="Arial"/>
                <w:sz w:val="18"/>
                <w:szCs w:val="18"/>
              </w:rPr>
              <w:t>FU: 1 year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High dose immunosuppression with cyclophosphamide and rabbit </w:t>
            </w:r>
            <w:proofErr w:type="spellStart"/>
            <w:r w:rsidRPr="00C574D6">
              <w:rPr>
                <w:rFonts w:ascii="Arial" w:eastAsia="Calibri" w:hAnsi="Arial" w:cs="Arial"/>
                <w:sz w:val="18"/>
                <w:szCs w:val="18"/>
              </w:rPr>
              <w:t>antithymocyte</w:t>
            </w:r>
            <w:proofErr w:type="spellEnd"/>
            <w:r w:rsidRPr="00C574D6">
              <w:rPr>
                <w:rFonts w:ascii="Arial" w:eastAsia="Calibri" w:hAnsi="Arial" w:cs="Arial"/>
                <w:sz w:val="18"/>
                <w:szCs w:val="18"/>
              </w:rPr>
              <w:t xml:space="preserve"> globulin and PBSCT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Exogenous insulin dose</w:t>
            </w:r>
          </w:p>
          <w:p w:rsidR="00600C40" w:rsidRDefault="00C574D6">
            <w:pPr>
              <w:rPr>
                <w:rFonts w:ascii="Arial" w:eastAsia="Calibri" w:hAnsi="Arial" w:cs="Arial"/>
                <w:sz w:val="18"/>
                <w:szCs w:val="18"/>
              </w:rPr>
            </w:pPr>
            <w:r w:rsidRPr="00C574D6">
              <w:rPr>
                <w:rFonts w:ascii="Arial" w:eastAsia="Calibri" w:hAnsi="Arial" w:cs="Arial"/>
                <w:sz w:val="18"/>
                <w:szCs w:val="18"/>
              </w:rPr>
              <w:t>C-peptide level</w:t>
            </w:r>
          </w:p>
          <w:p w:rsidR="00600C40" w:rsidRDefault="00C574D6">
            <w:pPr>
              <w:rPr>
                <w:rFonts w:ascii="Arial" w:eastAsia="Calibri" w:hAnsi="Arial" w:cs="Arial"/>
                <w:sz w:val="18"/>
                <w:szCs w:val="18"/>
              </w:rPr>
            </w:pPr>
            <w:r w:rsidRPr="00C574D6">
              <w:rPr>
                <w:rFonts w:ascii="Arial" w:eastAsia="Calibri" w:hAnsi="Arial" w:cs="Arial"/>
                <w:sz w:val="18"/>
                <w:szCs w:val="18"/>
              </w:rPr>
              <w:t>Hemoglobin A1c</w:t>
            </w:r>
          </w:p>
          <w:p w:rsidR="00600C40" w:rsidRDefault="00C574D6">
            <w:pPr>
              <w:rPr>
                <w:rFonts w:ascii="Arial" w:eastAsia="Calibri" w:hAnsi="Arial" w:cs="Arial"/>
                <w:sz w:val="18"/>
                <w:szCs w:val="18"/>
              </w:rPr>
            </w:pPr>
            <w:r w:rsidRPr="00C574D6">
              <w:rPr>
                <w:rFonts w:ascii="Arial" w:eastAsia="Calibri" w:hAnsi="Arial" w:cs="Arial"/>
                <w:sz w:val="18"/>
                <w:szCs w:val="18"/>
              </w:rPr>
              <w:t>Quality of life measures</w:t>
            </w:r>
          </w:p>
          <w:p w:rsidR="00600C40" w:rsidRDefault="00C574D6">
            <w:pPr>
              <w:rPr>
                <w:rFonts w:ascii="Arial" w:eastAsia="Calibri" w:hAnsi="Arial" w:cs="Arial"/>
                <w:sz w:val="18"/>
                <w:szCs w:val="18"/>
              </w:rPr>
            </w:pPr>
            <w:r w:rsidRPr="00C574D6">
              <w:rPr>
                <w:rFonts w:ascii="Arial" w:eastAsia="Calibri" w:hAnsi="Arial" w:cs="Arial"/>
                <w:sz w:val="18"/>
                <w:szCs w:val="18"/>
              </w:rPr>
              <w:t>Anti-GAD titers</w:t>
            </w:r>
          </w:p>
          <w:p w:rsidR="00600C40" w:rsidRDefault="00C574D6">
            <w:pPr>
              <w:rPr>
                <w:rFonts w:ascii="Arial" w:eastAsia="Calibri" w:hAnsi="Arial" w:cs="Arial"/>
                <w:sz w:val="18"/>
                <w:szCs w:val="18"/>
              </w:rPr>
            </w:pPr>
            <w:r w:rsidRPr="00C574D6">
              <w:rPr>
                <w:rFonts w:ascii="Arial" w:eastAsia="Calibri" w:hAnsi="Arial" w:cs="Arial"/>
                <w:sz w:val="18"/>
                <w:szCs w:val="18"/>
              </w:rPr>
              <w:t>Immunogenic reconstitution parameters</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TYPE 1 DIABETES MELLITUS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Safety and Efficacy of Autologous Adipose-Derived Stem Cell Transplantation in Patients With Type 1 Diabetes; </w:t>
            </w:r>
            <w:proofErr w:type="spellStart"/>
            <w:r w:rsidRPr="00C574D6">
              <w:rPr>
                <w:rFonts w:ascii="Arial" w:eastAsia="Calibri" w:hAnsi="Arial" w:cs="Arial"/>
                <w:sz w:val="18"/>
                <w:szCs w:val="18"/>
              </w:rPr>
              <w:t>Adistem</w:t>
            </w:r>
            <w:proofErr w:type="spellEnd"/>
            <w:r w:rsidRPr="00C574D6">
              <w:rPr>
                <w:rFonts w:ascii="Arial" w:eastAsia="Calibri" w:hAnsi="Arial" w:cs="Arial"/>
                <w:sz w:val="18"/>
                <w:szCs w:val="18"/>
              </w:rPr>
              <w:t xml:space="preserve"> Ltd, Philippines, NCT00703599</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whether intravenous administration of autologous adipose stem cells is safe and beneficial in patients with type 1 diabetes.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30 </w:t>
            </w:r>
          </w:p>
          <w:p w:rsidR="00600C40" w:rsidRDefault="00C574D6">
            <w:pPr>
              <w:rPr>
                <w:rFonts w:ascii="Arial" w:eastAsia="Calibri" w:hAnsi="Arial" w:cs="Arial"/>
                <w:sz w:val="18"/>
                <w:szCs w:val="18"/>
              </w:rPr>
            </w:pPr>
            <w:r w:rsidRPr="00C574D6">
              <w:rPr>
                <w:rFonts w:ascii="Arial" w:eastAsia="Calibri" w:hAnsi="Arial" w:cs="Arial"/>
                <w:sz w:val="18"/>
                <w:szCs w:val="18"/>
              </w:rPr>
              <w:t>11/2007 – 12/2009</w:t>
            </w:r>
          </w:p>
          <w:p w:rsidR="00600C40" w:rsidRDefault="00C574D6">
            <w:pPr>
              <w:rPr>
                <w:rFonts w:ascii="Arial" w:eastAsia="Calibri" w:hAnsi="Arial" w:cs="Arial"/>
                <w:sz w:val="18"/>
                <w:szCs w:val="18"/>
              </w:rPr>
            </w:pPr>
            <w:r w:rsidRPr="00C574D6">
              <w:rPr>
                <w:rFonts w:ascii="Arial" w:eastAsia="Calibri" w:hAnsi="Arial" w:cs="Arial"/>
                <w:sz w:val="18"/>
                <w:szCs w:val="18"/>
              </w:rPr>
              <w:t>Philippines</w:t>
            </w:r>
          </w:p>
          <w:p w:rsidR="00600C40" w:rsidRDefault="00C574D6">
            <w:pPr>
              <w:rPr>
                <w:rFonts w:ascii="Arial" w:eastAsia="Calibri" w:hAnsi="Arial" w:cs="Arial"/>
                <w:sz w:val="18"/>
                <w:szCs w:val="18"/>
              </w:rPr>
            </w:pPr>
            <w:r w:rsidRPr="00C574D6">
              <w:rPr>
                <w:rFonts w:ascii="Arial" w:eastAsia="Calibri" w:hAnsi="Arial" w:cs="Arial"/>
                <w:sz w:val="18"/>
                <w:szCs w:val="18"/>
              </w:rPr>
              <w:t>FU: 4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Autologous adipose derived stem cell transplant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Lowering of insulin-dependence and hyperglycemic medication dosage</w:t>
            </w:r>
          </w:p>
          <w:p w:rsidR="00600C40" w:rsidRDefault="00C574D6">
            <w:pPr>
              <w:rPr>
                <w:rFonts w:ascii="Arial" w:eastAsia="Calibri" w:hAnsi="Arial" w:cs="Arial"/>
                <w:sz w:val="18"/>
                <w:szCs w:val="18"/>
              </w:rPr>
            </w:pPr>
            <w:r w:rsidRPr="00C574D6">
              <w:rPr>
                <w:rFonts w:ascii="Arial" w:eastAsia="Calibri" w:hAnsi="Arial" w:cs="Arial"/>
                <w:sz w:val="18"/>
                <w:szCs w:val="18"/>
              </w:rPr>
              <w:t>HbA1C level</w:t>
            </w:r>
          </w:p>
          <w:p w:rsidR="00600C40" w:rsidRDefault="00C574D6">
            <w:pPr>
              <w:rPr>
                <w:rFonts w:ascii="Arial" w:eastAsia="Calibri" w:hAnsi="Arial" w:cs="Arial"/>
                <w:sz w:val="18"/>
                <w:szCs w:val="18"/>
              </w:rPr>
            </w:pPr>
            <w:r w:rsidRPr="00C574D6">
              <w:rPr>
                <w:rFonts w:ascii="Arial" w:eastAsia="Calibri" w:hAnsi="Arial" w:cs="Arial"/>
                <w:sz w:val="18"/>
                <w:szCs w:val="18"/>
              </w:rPr>
              <w:t>C-peptide level</w:t>
            </w:r>
          </w:p>
          <w:p w:rsidR="00600C40" w:rsidRDefault="00C574D6">
            <w:pPr>
              <w:rPr>
                <w:rFonts w:ascii="Arial" w:eastAsia="Calibri" w:hAnsi="Arial" w:cs="Arial"/>
                <w:sz w:val="18"/>
                <w:szCs w:val="18"/>
              </w:rPr>
            </w:pPr>
            <w:r w:rsidRPr="00C574D6">
              <w:rPr>
                <w:rFonts w:ascii="Arial" w:eastAsia="Calibri" w:hAnsi="Arial" w:cs="Arial"/>
                <w:sz w:val="18"/>
                <w:szCs w:val="18"/>
              </w:rPr>
              <w:t>Quality of life measures</w:t>
            </w:r>
          </w:p>
          <w:p w:rsidR="00600C40" w:rsidRDefault="00C574D6">
            <w:pPr>
              <w:rPr>
                <w:rFonts w:ascii="Arial" w:eastAsia="Calibri" w:hAnsi="Arial" w:cs="Arial"/>
                <w:sz w:val="18"/>
                <w:szCs w:val="18"/>
              </w:rPr>
            </w:pPr>
            <w:r w:rsidRPr="00C574D6">
              <w:rPr>
                <w:rFonts w:ascii="Arial" w:eastAsia="Calibri" w:hAnsi="Arial" w:cs="Arial"/>
                <w:sz w:val="18"/>
                <w:szCs w:val="18"/>
              </w:rPr>
              <w:t>Kidney, liver and other hematological functioning parameters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SYSTEMIC LUPUS ERYTHEMATOSUS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Cyclophosphamide and </w:t>
            </w:r>
            <w:proofErr w:type="spellStart"/>
            <w:r w:rsidRPr="00C574D6">
              <w:rPr>
                <w:rFonts w:ascii="Arial" w:eastAsia="Calibri" w:hAnsi="Arial" w:cs="Arial"/>
                <w:sz w:val="18"/>
                <w:szCs w:val="18"/>
              </w:rPr>
              <w:t>rATG</w:t>
            </w:r>
            <w:proofErr w:type="spellEnd"/>
            <w:r w:rsidRPr="00C574D6">
              <w:rPr>
                <w:rFonts w:ascii="Arial" w:eastAsia="Calibri" w:hAnsi="Arial" w:cs="Arial"/>
                <w:sz w:val="18"/>
                <w:szCs w:val="18"/>
              </w:rPr>
              <w:t xml:space="preserve">/Rituximab in Patients With Systemic Lupus </w:t>
            </w:r>
            <w:proofErr w:type="spellStart"/>
            <w:r w:rsidRPr="00C574D6">
              <w:rPr>
                <w:rFonts w:ascii="Arial" w:eastAsia="Calibri" w:hAnsi="Arial" w:cs="Arial"/>
                <w:sz w:val="18"/>
                <w:szCs w:val="18"/>
              </w:rPr>
              <w:t>Erythematosus</w:t>
            </w:r>
            <w:proofErr w:type="spellEnd"/>
            <w:r w:rsidRPr="00C574D6">
              <w:rPr>
                <w:rFonts w:ascii="Arial" w:eastAsia="Calibri" w:hAnsi="Arial" w:cs="Arial"/>
                <w:sz w:val="18"/>
                <w:szCs w:val="18"/>
              </w:rPr>
              <w:t>; Northwestern University, Chicago, NCT00278538</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produce a normal immune system </w:t>
            </w:r>
            <w:proofErr w:type="gramStart"/>
            <w:r w:rsidRPr="00C574D6">
              <w:rPr>
                <w:rFonts w:ascii="Arial" w:eastAsia="Calibri" w:hAnsi="Arial" w:cs="Arial"/>
                <w:sz w:val="18"/>
                <w:szCs w:val="18"/>
              </w:rPr>
              <w:t>that will</w:t>
            </w:r>
            <w:proofErr w:type="gramEnd"/>
            <w:r w:rsidRPr="00C574D6">
              <w:rPr>
                <w:rFonts w:ascii="Arial" w:eastAsia="Calibri" w:hAnsi="Arial" w:cs="Arial"/>
                <w:sz w:val="18"/>
                <w:szCs w:val="18"/>
              </w:rPr>
              <w:t xml:space="preserve"> no longer attack body. The study purpose is to examine whether this treatment will result in improvement in the lupus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40 (16 to 60 years)</w:t>
            </w:r>
          </w:p>
          <w:p w:rsidR="00600C40" w:rsidRDefault="00C574D6">
            <w:pPr>
              <w:rPr>
                <w:rFonts w:ascii="Arial" w:eastAsia="Calibri" w:hAnsi="Arial" w:cs="Arial"/>
                <w:sz w:val="18"/>
                <w:szCs w:val="18"/>
              </w:rPr>
            </w:pPr>
            <w:r w:rsidRPr="00C574D6">
              <w:rPr>
                <w:rFonts w:ascii="Arial" w:eastAsia="Calibri" w:hAnsi="Arial" w:cs="Arial"/>
                <w:sz w:val="18"/>
                <w:szCs w:val="18"/>
              </w:rPr>
              <w:t>8/2005 – 8/2013</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5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AHSCT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OS of patients who achieve and maintain remission post transplant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SYSTEMIC LUPUS ERYTHEMATOSUS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Transplantation for Refractory Systemic Lupus </w:t>
            </w:r>
            <w:proofErr w:type="spellStart"/>
            <w:r w:rsidRPr="00C574D6">
              <w:rPr>
                <w:rFonts w:ascii="Arial" w:eastAsia="Calibri" w:hAnsi="Arial" w:cs="Arial"/>
                <w:sz w:val="18"/>
                <w:szCs w:val="18"/>
              </w:rPr>
              <w:t>Erythematosus</w:t>
            </w:r>
            <w:proofErr w:type="spellEnd"/>
            <w:r w:rsidRPr="00C574D6">
              <w:rPr>
                <w:rFonts w:ascii="Arial" w:eastAsia="Calibri" w:hAnsi="Arial" w:cs="Arial"/>
                <w:sz w:val="18"/>
                <w:szCs w:val="18"/>
              </w:rPr>
              <w:t xml:space="preserve"> (SLE); Nanjing Medical University, Jiangsu, China , NCT00698191</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explore a new approach to treat patients with a medical condition known as systemic lupus </w:t>
            </w:r>
            <w:proofErr w:type="spellStart"/>
            <w:r w:rsidRPr="00C574D6">
              <w:rPr>
                <w:rFonts w:ascii="Arial" w:eastAsia="Calibri" w:hAnsi="Arial" w:cs="Arial"/>
                <w:sz w:val="18"/>
                <w:szCs w:val="18"/>
              </w:rPr>
              <w:t>erythematosus</w:t>
            </w:r>
            <w:proofErr w:type="spellEnd"/>
            <w:r w:rsidRPr="00C574D6">
              <w:rPr>
                <w:rFonts w:ascii="Arial" w:eastAsia="Calibri" w:hAnsi="Arial" w:cs="Arial"/>
                <w:sz w:val="18"/>
                <w:szCs w:val="18"/>
              </w:rPr>
              <w:t xml:space="preserve"> (SLE) who have been resistant to previous treatments using a new population of cells with capability to restore a normal immune system that will no longer attack the body.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20 (15 to 70 years)</w:t>
            </w:r>
          </w:p>
          <w:p w:rsidR="00600C40" w:rsidRDefault="00C574D6">
            <w:pPr>
              <w:rPr>
                <w:rFonts w:ascii="Arial" w:eastAsia="Calibri" w:hAnsi="Arial" w:cs="Arial"/>
                <w:sz w:val="18"/>
                <w:szCs w:val="18"/>
              </w:rPr>
            </w:pPr>
            <w:r w:rsidRPr="00C574D6">
              <w:rPr>
                <w:rFonts w:ascii="Arial" w:eastAsia="Calibri" w:hAnsi="Arial" w:cs="Arial"/>
                <w:sz w:val="18"/>
                <w:szCs w:val="18"/>
              </w:rPr>
              <w:t>3/2007 – 12/2012</w:t>
            </w:r>
          </w:p>
          <w:p w:rsidR="00600C40" w:rsidRDefault="00C574D6">
            <w:pPr>
              <w:rPr>
                <w:rFonts w:ascii="Arial" w:eastAsia="Calibri" w:hAnsi="Arial" w:cs="Arial"/>
                <w:sz w:val="18"/>
                <w:szCs w:val="18"/>
              </w:rPr>
            </w:pPr>
            <w:r w:rsidRPr="00C574D6">
              <w:rPr>
                <w:rFonts w:ascii="Arial" w:eastAsia="Calibri" w:hAnsi="Arial" w:cs="Arial"/>
                <w:sz w:val="18"/>
                <w:szCs w:val="18"/>
              </w:rPr>
              <w:t>China</w:t>
            </w:r>
          </w:p>
          <w:p w:rsidR="00600C40" w:rsidRDefault="00C574D6">
            <w:pPr>
              <w:rPr>
                <w:rFonts w:ascii="Arial" w:eastAsia="Calibri" w:hAnsi="Arial" w:cs="Arial"/>
                <w:sz w:val="18"/>
                <w:szCs w:val="18"/>
              </w:rPr>
            </w:pPr>
            <w:r w:rsidRPr="00C574D6">
              <w:rPr>
                <w:rFonts w:ascii="Arial" w:eastAsia="Calibri" w:hAnsi="Arial" w:cs="Arial"/>
                <w:sz w:val="18"/>
                <w:szCs w:val="18"/>
              </w:rPr>
              <w:t>FU: 2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Cyclophosphamide administered before allogeneic bone marrow derived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 transplant (106 cells/kg body weight)</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Systemic Lupus </w:t>
            </w:r>
            <w:proofErr w:type="spellStart"/>
            <w:r w:rsidRPr="00C574D6">
              <w:rPr>
                <w:rFonts w:ascii="Arial" w:eastAsia="Calibri" w:hAnsi="Arial" w:cs="Arial"/>
                <w:sz w:val="18"/>
                <w:szCs w:val="18"/>
              </w:rPr>
              <w:t>Erythematosus</w:t>
            </w:r>
            <w:proofErr w:type="spellEnd"/>
            <w:r w:rsidRPr="00C574D6">
              <w:rPr>
                <w:rFonts w:ascii="Arial" w:eastAsia="Calibri" w:hAnsi="Arial" w:cs="Arial"/>
                <w:sz w:val="18"/>
                <w:szCs w:val="18"/>
              </w:rPr>
              <w:t xml:space="preserve"> Disease Activity Index</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Lupus serology (ANA, </w:t>
            </w:r>
            <w:proofErr w:type="spellStart"/>
            <w:r w:rsidRPr="00C574D6">
              <w:rPr>
                <w:rFonts w:ascii="Arial" w:eastAsia="Calibri" w:hAnsi="Arial" w:cs="Arial"/>
                <w:sz w:val="18"/>
                <w:szCs w:val="18"/>
              </w:rPr>
              <w:t>dsDNA</w:t>
            </w:r>
            <w:proofErr w:type="spellEnd"/>
            <w:r w:rsidRPr="00C574D6">
              <w:rPr>
                <w:rFonts w:ascii="Arial" w:eastAsia="Calibri" w:hAnsi="Arial" w:cs="Arial"/>
                <w:sz w:val="18"/>
                <w:szCs w:val="18"/>
              </w:rPr>
              <w:t>, C3, C4)</w:t>
            </w:r>
          </w:p>
          <w:p w:rsidR="00600C40" w:rsidRDefault="00C574D6">
            <w:pPr>
              <w:rPr>
                <w:rFonts w:ascii="Arial" w:eastAsia="Calibri" w:hAnsi="Arial" w:cs="Arial"/>
                <w:sz w:val="18"/>
                <w:szCs w:val="18"/>
              </w:rPr>
            </w:pPr>
            <w:r w:rsidRPr="00C574D6">
              <w:rPr>
                <w:rFonts w:ascii="Arial" w:eastAsia="Calibri" w:hAnsi="Arial" w:cs="Arial"/>
                <w:sz w:val="18"/>
                <w:szCs w:val="18"/>
              </w:rPr>
              <w:t>Renal function (GFR, BUN, urinalysis)</w:t>
            </w:r>
          </w:p>
          <w:p w:rsidR="00600C40" w:rsidRDefault="00C574D6">
            <w:pPr>
              <w:rPr>
                <w:rFonts w:ascii="Arial" w:eastAsia="Calibri" w:hAnsi="Arial" w:cs="Arial"/>
                <w:sz w:val="18"/>
                <w:szCs w:val="18"/>
              </w:rPr>
            </w:pPr>
            <w:r w:rsidRPr="00C574D6">
              <w:rPr>
                <w:rFonts w:ascii="Arial" w:eastAsia="Calibri" w:hAnsi="Arial" w:cs="Arial"/>
                <w:sz w:val="18"/>
                <w:szCs w:val="18"/>
              </w:rPr>
              <w:t>Percentage of systemic T regulatory population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bookmarkStart w:id="1" w:name="_GoBack"/>
            <w:bookmarkEnd w:id="1"/>
            <w:r w:rsidRPr="00C574D6">
              <w:rPr>
                <w:rFonts w:ascii="Arial" w:eastAsia="Calibri" w:hAnsi="Arial" w:cs="Arial"/>
                <w:b/>
                <w:bCs/>
                <w:sz w:val="18"/>
                <w:szCs w:val="18"/>
              </w:rPr>
              <w:lastRenderedPageBreak/>
              <w:t>SYSTEMIC SCLEROSIS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Allogeneic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Transplantation for Systemic Sclerosis (</w:t>
            </w:r>
            <w:proofErr w:type="spellStart"/>
            <w:r w:rsidRPr="00C574D6">
              <w:rPr>
                <w:rFonts w:ascii="Arial" w:eastAsia="Calibri" w:hAnsi="Arial" w:cs="Arial"/>
                <w:sz w:val="18"/>
                <w:szCs w:val="18"/>
              </w:rPr>
              <w:t>SSc</w:t>
            </w:r>
            <w:proofErr w:type="spellEnd"/>
            <w:r w:rsidRPr="00C574D6">
              <w:rPr>
                <w:rFonts w:ascii="Arial" w:eastAsia="Calibri" w:hAnsi="Arial" w:cs="Arial"/>
                <w:sz w:val="18"/>
                <w:szCs w:val="18"/>
              </w:rPr>
              <w:t>); The Affiliated Nanjing Drum Tower Hospital of Nanjing University Medical School, Jiangsu, China,</w:t>
            </w:r>
            <w:r w:rsidRPr="00C574D6">
              <w:rPr>
                <w:rFonts w:ascii="Arial" w:hAnsi="Arial" w:cs="Arial"/>
                <w:sz w:val="18"/>
                <w:szCs w:val="18"/>
              </w:rPr>
              <w:t xml:space="preserve"> </w:t>
            </w:r>
            <w:r w:rsidRPr="00C574D6">
              <w:rPr>
                <w:rFonts w:ascii="Arial" w:eastAsia="Calibri" w:hAnsi="Arial" w:cs="Arial"/>
                <w:sz w:val="18"/>
                <w:szCs w:val="18"/>
              </w:rPr>
              <w:t>NCT00962923</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explore safety and efficacy of allogeneic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transplantation (MSCT) to treat patients with diagnosis of systemic </w:t>
            </w:r>
            <w:proofErr w:type="gramStart"/>
            <w:r w:rsidRPr="00C574D6">
              <w:rPr>
                <w:rFonts w:ascii="Arial" w:eastAsia="Calibri" w:hAnsi="Arial" w:cs="Arial"/>
                <w:sz w:val="18"/>
                <w:szCs w:val="18"/>
              </w:rPr>
              <w:t>sclerosis(</w:t>
            </w:r>
            <w:proofErr w:type="spellStart"/>
            <w:proofErr w:type="gramEnd"/>
            <w:r w:rsidRPr="00C574D6">
              <w:rPr>
                <w:rFonts w:ascii="Arial" w:eastAsia="Calibri" w:hAnsi="Arial" w:cs="Arial"/>
                <w:sz w:val="18"/>
                <w:szCs w:val="18"/>
              </w:rPr>
              <w:t>SSc</w:t>
            </w:r>
            <w:proofErr w:type="spellEnd"/>
            <w:r w:rsidRPr="00C574D6">
              <w:rPr>
                <w:rFonts w:ascii="Arial" w:eastAsia="Calibri" w:hAnsi="Arial" w:cs="Arial"/>
                <w:sz w:val="18"/>
                <w:szCs w:val="18"/>
              </w:rPr>
              <w:t>) who have been resistant to multiple standard treatments.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Treatment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20 (15 to 65 years)</w:t>
            </w:r>
          </w:p>
          <w:p w:rsidR="00600C40" w:rsidRDefault="00C574D6">
            <w:pPr>
              <w:rPr>
                <w:rFonts w:ascii="Arial" w:eastAsia="Calibri" w:hAnsi="Arial" w:cs="Arial"/>
                <w:sz w:val="18"/>
                <w:szCs w:val="18"/>
              </w:rPr>
            </w:pPr>
            <w:r w:rsidRPr="00C574D6">
              <w:rPr>
                <w:rFonts w:ascii="Arial" w:eastAsia="Calibri" w:hAnsi="Arial" w:cs="Arial"/>
                <w:sz w:val="18"/>
                <w:szCs w:val="18"/>
              </w:rPr>
              <w:t>8/2009 – 12/2011</w:t>
            </w:r>
          </w:p>
          <w:p w:rsidR="00600C40" w:rsidRDefault="00C574D6">
            <w:pPr>
              <w:rPr>
                <w:rFonts w:ascii="Arial" w:eastAsia="Calibri" w:hAnsi="Arial" w:cs="Arial"/>
                <w:sz w:val="18"/>
                <w:szCs w:val="18"/>
              </w:rPr>
            </w:pPr>
            <w:r w:rsidRPr="00C574D6">
              <w:rPr>
                <w:rFonts w:ascii="Arial" w:eastAsia="Calibri" w:hAnsi="Arial" w:cs="Arial"/>
                <w:sz w:val="18"/>
                <w:szCs w:val="18"/>
              </w:rPr>
              <w:t>China</w:t>
            </w:r>
          </w:p>
          <w:p w:rsidR="00600C40" w:rsidRDefault="00C574D6">
            <w:pPr>
              <w:rPr>
                <w:rFonts w:ascii="Arial" w:eastAsia="Calibri" w:hAnsi="Arial" w:cs="Arial"/>
                <w:sz w:val="18"/>
                <w:szCs w:val="18"/>
              </w:rPr>
            </w:pPr>
            <w:r w:rsidRPr="00C574D6">
              <w:rPr>
                <w:rFonts w:ascii="Arial" w:eastAsia="Calibri" w:hAnsi="Arial" w:cs="Arial"/>
                <w:sz w:val="18"/>
                <w:szCs w:val="18"/>
              </w:rPr>
              <w:t>FU: Not Reported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Allogeneic </w:t>
            </w:r>
            <w:proofErr w:type="spellStart"/>
            <w:r w:rsidRPr="00C574D6">
              <w:rPr>
                <w:rFonts w:ascii="Arial" w:eastAsia="Calibri" w:hAnsi="Arial" w:cs="Arial"/>
                <w:sz w:val="18"/>
                <w:szCs w:val="18"/>
              </w:rPr>
              <w:t>mesenchymal</w:t>
            </w:r>
            <w:proofErr w:type="spellEnd"/>
            <w:r w:rsidRPr="00C574D6">
              <w:rPr>
                <w:rFonts w:ascii="Arial" w:eastAsia="Calibri" w:hAnsi="Arial" w:cs="Arial"/>
                <w:sz w:val="18"/>
                <w:szCs w:val="18"/>
              </w:rPr>
              <w:t xml:space="preserve"> stem cells will be infused intravenously (single dose, 10^6 cells/kg body weight).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mRSS</w:t>
            </w:r>
            <w:proofErr w:type="spellEnd"/>
            <w:r w:rsidRPr="00C574D6">
              <w:rPr>
                <w:rFonts w:ascii="Arial" w:eastAsia="Calibri" w:hAnsi="Arial" w:cs="Arial"/>
                <w:sz w:val="18"/>
                <w:szCs w:val="18"/>
              </w:rPr>
              <w:t xml:space="preserve"> score, HRQOL score, SF-36 score</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Remission for organ function, VC, DLCO, PAP, serum albumin, serum </w:t>
            </w:r>
            <w:proofErr w:type="spellStart"/>
            <w:r w:rsidRPr="00C574D6">
              <w:rPr>
                <w:rFonts w:ascii="Arial" w:eastAsia="Calibri" w:hAnsi="Arial" w:cs="Arial"/>
                <w:sz w:val="18"/>
                <w:szCs w:val="18"/>
              </w:rPr>
              <w:t>creatinine</w:t>
            </w:r>
            <w:proofErr w:type="spellEnd"/>
            <w:r w:rsidRPr="00C574D6">
              <w:rPr>
                <w:rFonts w:ascii="Arial" w:eastAsia="Calibri" w:hAnsi="Arial" w:cs="Arial"/>
                <w:sz w:val="18"/>
                <w:szCs w:val="18"/>
              </w:rPr>
              <w:t>, weight loss, 24h proteinuria</w:t>
            </w:r>
          </w:p>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SSc</w:t>
            </w:r>
            <w:proofErr w:type="spellEnd"/>
            <w:r w:rsidRPr="00C574D6">
              <w:rPr>
                <w:rFonts w:ascii="Arial" w:eastAsia="Calibri" w:hAnsi="Arial" w:cs="Arial"/>
                <w:sz w:val="18"/>
                <w:szCs w:val="18"/>
              </w:rPr>
              <w:t xml:space="preserve"> Serology(</w:t>
            </w:r>
            <w:proofErr w:type="spellStart"/>
            <w:r w:rsidRPr="00C574D6">
              <w:rPr>
                <w:rFonts w:ascii="Arial" w:eastAsia="Calibri" w:hAnsi="Arial" w:cs="Arial"/>
                <w:sz w:val="18"/>
                <w:szCs w:val="18"/>
              </w:rPr>
              <w:t>ATA,ACA,ANA,anti-ssDNA,anti-dsDNA,IgM,IgG,and</w:t>
            </w:r>
            <w:proofErr w:type="spellEnd"/>
            <w:r w:rsidRPr="00C574D6">
              <w:rPr>
                <w:rFonts w:ascii="Arial" w:eastAsia="Calibri" w:hAnsi="Arial" w:cs="Arial"/>
                <w:sz w:val="18"/>
                <w:szCs w:val="18"/>
              </w:rPr>
              <w:t xml:space="preserve"> IgA, compliment C3 and C4</w:t>
            </w:r>
          </w:p>
          <w:p w:rsidR="00600C40" w:rsidRDefault="00C574D6">
            <w:pPr>
              <w:rPr>
                <w:rFonts w:ascii="Arial" w:eastAsia="Calibri" w:hAnsi="Arial" w:cs="Arial"/>
                <w:sz w:val="18"/>
                <w:szCs w:val="18"/>
              </w:rPr>
            </w:pPr>
            <w:r w:rsidRPr="00C574D6">
              <w:rPr>
                <w:rFonts w:ascii="Arial" w:eastAsia="Calibri" w:hAnsi="Arial" w:cs="Arial"/>
                <w:sz w:val="18"/>
                <w:szCs w:val="18"/>
              </w:rPr>
              <w:t>Change of peripheral blood B and T cells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SYSTEMIC SCLEROSIS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Pilot Study of Total Body Irradiation in Combination With Cyclophosphamide, Anti-</w:t>
            </w:r>
            <w:proofErr w:type="spellStart"/>
            <w:r w:rsidRPr="00C574D6">
              <w:rPr>
                <w:rFonts w:ascii="Arial" w:eastAsia="Calibri" w:hAnsi="Arial" w:cs="Arial"/>
                <w:sz w:val="18"/>
                <w:szCs w:val="18"/>
              </w:rPr>
              <w:t>thymocyte</w:t>
            </w:r>
            <w:proofErr w:type="spellEnd"/>
            <w:r w:rsidRPr="00C574D6">
              <w:rPr>
                <w:rFonts w:ascii="Arial" w:eastAsia="Calibri" w:hAnsi="Arial" w:cs="Arial"/>
                <w:sz w:val="18"/>
                <w:szCs w:val="18"/>
              </w:rPr>
              <w:t xml:space="preserve"> Globulin, and Autologous CD34-Selected Peripheral Blood Stem Cell Transplantation in Children With Refractory Autoimmune Disorders; Fred Hutchinson Cancer Research Center, Seattle, Washington, NCT00010335</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determine the safety and long term complication of TBI combined with PBSC for refractory autoimmune disorders. To determine the efficacy, engraftment rate, and reconstitution of immunity in these patients.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20</w:t>
            </w:r>
          </w:p>
          <w:p w:rsidR="00600C40" w:rsidRDefault="00C574D6">
            <w:pPr>
              <w:rPr>
                <w:rFonts w:ascii="Arial" w:eastAsia="Calibri" w:hAnsi="Arial" w:cs="Arial"/>
                <w:sz w:val="18"/>
                <w:szCs w:val="18"/>
              </w:rPr>
            </w:pPr>
            <w:r w:rsidRPr="00C574D6">
              <w:rPr>
                <w:rFonts w:ascii="Arial" w:eastAsia="Calibri" w:hAnsi="Arial" w:cs="Arial"/>
                <w:sz w:val="18"/>
                <w:szCs w:val="18"/>
              </w:rPr>
              <w:t>11/2000 – 12/2020</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10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Stem cell transplantation along with irradiation and the drugs anti-</w:t>
            </w:r>
            <w:proofErr w:type="spellStart"/>
            <w:r w:rsidRPr="00C574D6">
              <w:rPr>
                <w:rFonts w:ascii="Arial" w:eastAsia="Calibri" w:hAnsi="Arial" w:cs="Arial"/>
                <w:sz w:val="18"/>
                <w:szCs w:val="18"/>
              </w:rPr>
              <w:t>thymocyte</w:t>
            </w:r>
            <w:proofErr w:type="spellEnd"/>
            <w:r w:rsidRPr="00C574D6">
              <w:rPr>
                <w:rFonts w:ascii="Arial" w:eastAsia="Calibri" w:hAnsi="Arial" w:cs="Arial"/>
                <w:sz w:val="18"/>
                <w:szCs w:val="18"/>
              </w:rPr>
              <w:t xml:space="preserve"> globulin, cyclophosphamide, and </w:t>
            </w:r>
            <w:proofErr w:type="spellStart"/>
            <w:r w:rsidRPr="00C574D6">
              <w:rPr>
                <w:rFonts w:ascii="Arial" w:eastAsia="Calibri" w:hAnsi="Arial" w:cs="Arial"/>
                <w:sz w:val="18"/>
                <w:szCs w:val="18"/>
              </w:rPr>
              <w:t>filgrastim</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Mortality</w:t>
            </w:r>
          </w:p>
          <w:p w:rsidR="00600C40" w:rsidRDefault="00C574D6">
            <w:pPr>
              <w:rPr>
                <w:rFonts w:ascii="Arial" w:eastAsia="Calibri" w:hAnsi="Arial" w:cs="Arial"/>
                <w:sz w:val="18"/>
                <w:szCs w:val="18"/>
              </w:rPr>
            </w:pPr>
            <w:r w:rsidRPr="00C574D6">
              <w:rPr>
                <w:rFonts w:ascii="Arial" w:eastAsia="Calibri" w:hAnsi="Arial" w:cs="Arial"/>
                <w:sz w:val="18"/>
                <w:szCs w:val="18"/>
              </w:rPr>
              <w:t>Immune reconstruction</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Engraftment </w:t>
            </w:r>
          </w:p>
          <w:p w:rsidR="00600C40" w:rsidRDefault="00C574D6">
            <w:pPr>
              <w:rPr>
                <w:rFonts w:ascii="Arial" w:eastAsia="Calibri" w:hAnsi="Arial" w:cs="Arial"/>
                <w:sz w:val="18"/>
                <w:szCs w:val="18"/>
              </w:rPr>
            </w:pPr>
            <w:r w:rsidRPr="00C574D6">
              <w:rPr>
                <w:rFonts w:ascii="Arial" w:eastAsia="Calibri" w:hAnsi="Arial" w:cs="Arial"/>
                <w:sz w:val="18"/>
                <w:szCs w:val="18"/>
              </w:rPr>
              <w:t>Efficacy</w:t>
            </w:r>
          </w:p>
          <w:p w:rsidR="00600C40" w:rsidRDefault="00C574D6">
            <w:pPr>
              <w:rPr>
                <w:rFonts w:ascii="Arial" w:eastAsia="Calibri" w:hAnsi="Arial" w:cs="Arial"/>
                <w:sz w:val="18"/>
                <w:szCs w:val="18"/>
              </w:rPr>
            </w:pPr>
            <w:r w:rsidRPr="00C574D6">
              <w:rPr>
                <w:rFonts w:ascii="Arial" w:eastAsia="Calibri" w:hAnsi="Arial" w:cs="Arial"/>
                <w:sz w:val="18"/>
                <w:szCs w:val="18"/>
              </w:rPr>
              <w:t>Late-effects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CHRON’S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Autologous Stem Cell Transplantation for </w:t>
            </w:r>
            <w:proofErr w:type="spellStart"/>
            <w:r w:rsidRPr="00C574D6">
              <w:rPr>
                <w:rFonts w:ascii="Arial" w:eastAsia="Calibri" w:hAnsi="Arial" w:cs="Arial"/>
                <w:sz w:val="18"/>
                <w:szCs w:val="18"/>
              </w:rPr>
              <w:t>Crohn's</w:t>
            </w:r>
            <w:proofErr w:type="spellEnd"/>
            <w:r w:rsidRPr="00C574D6">
              <w:rPr>
                <w:rFonts w:ascii="Arial" w:eastAsia="Calibri" w:hAnsi="Arial" w:cs="Arial"/>
                <w:sz w:val="18"/>
                <w:szCs w:val="18"/>
              </w:rPr>
              <w:t xml:space="preserve"> Disease; Duke University, </w:t>
            </w:r>
            <w:proofErr w:type="spellStart"/>
            <w:r w:rsidRPr="00C574D6">
              <w:rPr>
                <w:rFonts w:ascii="Arial" w:eastAsia="Calibri" w:hAnsi="Arial" w:cs="Arial"/>
                <w:sz w:val="18"/>
                <w:szCs w:val="18"/>
              </w:rPr>
              <w:t>Miltenyi</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Biotec</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GmbH,Durham</w:t>
            </w:r>
            <w:proofErr w:type="spellEnd"/>
            <w:r w:rsidRPr="00C574D6">
              <w:rPr>
                <w:rFonts w:ascii="Arial" w:eastAsia="Calibri" w:hAnsi="Arial" w:cs="Arial"/>
                <w:sz w:val="18"/>
                <w:szCs w:val="18"/>
              </w:rPr>
              <w:t>, North Carolina , NCT00692939</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evaluate the safety and effectiveness of administering high-dose chemotherapy followed by infusion of autologous CD34-selected peripheral blood stem cells (PBSC) in pediatric and young adult patients with severe </w:t>
            </w:r>
            <w:proofErr w:type="spellStart"/>
            <w:r w:rsidRPr="00C574D6">
              <w:rPr>
                <w:rFonts w:ascii="Arial" w:eastAsia="Calibri" w:hAnsi="Arial" w:cs="Arial"/>
                <w:sz w:val="18"/>
                <w:szCs w:val="18"/>
              </w:rPr>
              <w:t>Crohn's</w:t>
            </w:r>
            <w:proofErr w:type="spellEnd"/>
            <w:r w:rsidRPr="00C574D6">
              <w:rPr>
                <w:rFonts w:ascii="Arial" w:eastAsia="Calibri" w:hAnsi="Arial" w:cs="Arial"/>
                <w:sz w:val="18"/>
                <w:szCs w:val="18"/>
              </w:rPr>
              <w:t xml:space="preserve">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10 (5 to 25 years)</w:t>
            </w:r>
          </w:p>
          <w:p w:rsidR="00600C40" w:rsidRDefault="00C574D6">
            <w:pPr>
              <w:rPr>
                <w:rFonts w:ascii="Arial" w:eastAsia="Calibri" w:hAnsi="Arial" w:cs="Arial"/>
                <w:sz w:val="18"/>
                <w:szCs w:val="18"/>
              </w:rPr>
            </w:pPr>
            <w:r w:rsidRPr="00C574D6">
              <w:rPr>
                <w:rFonts w:ascii="Arial" w:eastAsia="Calibri" w:hAnsi="Arial" w:cs="Arial"/>
                <w:sz w:val="18"/>
                <w:szCs w:val="18"/>
              </w:rPr>
              <w:t>4/2005 – 12/2014</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5 years</w:t>
            </w:r>
          </w:p>
          <w:p w:rsidR="00600C40" w:rsidRDefault="00600C40">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High-dose immunotherapy followed by infusion of autologous CD34-selected peripheral blood stem cells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Evaluate the safety of administering high-dose immunotherapy followed by infusion of autologous CD34-selected peripheral blood stem cells</w:t>
            </w:r>
          </w:p>
          <w:p w:rsidR="00600C40" w:rsidRDefault="00C574D6">
            <w:pPr>
              <w:rPr>
                <w:rFonts w:ascii="Arial" w:eastAsia="Calibri" w:hAnsi="Arial" w:cs="Arial"/>
                <w:sz w:val="18"/>
                <w:szCs w:val="18"/>
              </w:rPr>
            </w:pPr>
            <w:r w:rsidRPr="00C574D6">
              <w:rPr>
                <w:rFonts w:ascii="Arial" w:eastAsia="Calibri" w:hAnsi="Arial" w:cs="Arial"/>
                <w:sz w:val="18"/>
                <w:szCs w:val="18"/>
              </w:rPr>
              <w:t>Pace of neutrophil and platelet recovery after the administration using ablative therapy and infusion of autologous CD34-selected PBSCs</w:t>
            </w:r>
          </w:p>
          <w:p w:rsidR="00600C40" w:rsidRDefault="00C574D6">
            <w:pPr>
              <w:rPr>
                <w:rFonts w:ascii="Arial" w:eastAsia="Calibri" w:hAnsi="Arial" w:cs="Arial"/>
                <w:sz w:val="18"/>
                <w:szCs w:val="18"/>
              </w:rPr>
            </w:pPr>
            <w:r w:rsidRPr="00C574D6">
              <w:rPr>
                <w:rFonts w:ascii="Arial" w:eastAsia="Calibri" w:hAnsi="Arial" w:cs="Arial"/>
                <w:sz w:val="18"/>
                <w:szCs w:val="18"/>
              </w:rPr>
              <w:t>Pace of reconstitution of immunity</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Long-term complications, such as sterility, </w:t>
            </w:r>
            <w:proofErr w:type="spellStart"/>
            <w:r w:rsidRPr="00C574D6">
              <w:rPr>
                <w:rFonts w:ascii="Arial" w:eastAsia="Calibri" w:hAnsi="Arial" w:cs="Arial"/>
                <w:sz w:val="18"/>
                <w:szCs w:val="18"/>
              </w:rPr>
              <w:t>endocrinopathy</w:t>
            </w:r>
            <w:proofErr w:type="spellEnd"/>
            <w:r w:rsidRPr="00C574D6">
              <w:rPr>
                <w:rFonts w:ascii="Arial" w:eastAsia="Calibri" w:hAnsi="Arial" w:cs="Arial"/>
                <w:sz w:val="18"/>
                <w:szCs w:val="18"/>
              </w:rPr>
              <w:t>, and growth failure</w:t>
            </w:r>
          </w:p>
          <w:p w:rsidR="00600C40" w:rsidRDefault="00C574D6">
            <w:pPr>
              <w:rPr>
                <w:rFonts w:ascii="Arial" w:eastAsia="Calibri" w:hAnsi="Arial" w:cs="Arial"/>
                <w:sz w:val="18"/>
                <w:szCs w:val="18"/>
              </w:rPr>
            </w:pPr>
            <w:r w:rsidRPr="00C574D6">
              <w:rPr>
                <w:rFonts w:ascii="Arial" w:eastAsia="Calibri" w:hAnsi="Arial" w:cs="Arial"/>
                <w:sz w:val="18"/>
                <w:szCs w:val="18"/>
              </w:rPr>
              <w:t>Immune function/profile</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Describe the effects of this therapy on the clinical manifestations of </w:t>
            </w:r>
            <w:proofErr w:type="spellStart"/>
            <w:r w:rsidRPr="00C574D6">
              <w:rPr>
                <w:rFonts w:ascii="Arial" w:eastAsia="Calibri" w:hAnsi="Arial" w:cs="Arial"/>
                <w:sz w:val="18"/>
                <w:szCs w:val="18"/>
              </w:rPr>
              <w:t>Crohn’s</w:t>
            </w:r>
            <w:proofErr w:type="spellEnd"/>
            <w:r w:rsidRPr="00C574D6">
              <w:rPr>
                <w:rFonts w:ascii="Arial" w:eastAsia="Calibri" w:hAnsi="Arial" w:cs="Arial"/>
                <w:sz w:val="18"/>
                <w:szCs w:val="18"/>
              </w:rPr>
              <w:t xml:space="preserve">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CHRON’S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Hematopoietic Stem Cell Support in Patients With Severe </w:t>
            </w:r>
            <w:proofErr w:type="spellStart"/>
            <w:r w:rsidRPr="00C574D6">
              <w:rPr>
                <w:rFonts w:ascii="Arial" w:eastAsia="Calibri" w:hAnsi="Arial" w:cs="Arial"/>
                <w:sz w:val="18"/>
                <w:szCs w:val="18"/>
              </w:rPr>
              <w:t>Crohn's</w:t>
            </w:r>
            <w:proofErr w:type="spellEnd"/>
            <w:r w:rsidRPr="00C574D6">
              <w:rPr>
                <w:rFonts w:ascii="Arial" w:eastAsia="Calibri" w:hAnsi="Arial" w:cs="Arial"/>
                <w:sz w:val="18"/>
                <w:szCs w:val="18"/>
              </w:rPr>
              <w:t xml:space="preserve"> Disease. Northwestern University, Chicago, Illinois, NCT00278577</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determine the safety and efficacy of immune ablation with stem cell support on the treatment of </w:t>
            </w:r>
            <w:proofErr w:type="spellStart"/>
            <w:r w:rsidRPr="00C574D6">
              <w:rPr>
                <w:rFonts w:ascii="Arial" w:eastAsia="Calibri" w:hAnsi="Arial" w:cs="Arial"/>
                <w:sz w:val="18"/>
                <w:szCs w:val="18"/>
              </w:rPr>
              <w:t>Crohn’s</w:t>
            </w:r>
            <w:proofErr w:type="spellEnd"/>
            <w:r w:rsidRPr="00C574D6">
              <w:rPr>
                <w:rFonts w:ascii="Arial" w:eastAsia="Calibri" w:hAnsi="Arial" w:cs="Arial"/>
                <w:sz w:val="18"/>
                <w:szCs w:val="18"/>
              </w:rPr>
              <w:t xml:space="preserve"> Disease.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50 (up to 60 years)</w:t>
            </w:r>
          </w:p>
          <w:p w:rsidR="00600C40" w:rsidRDefault="00C574D6">
            <w:pPr>
              <w:rPr>
                <w:rFonts w:ascii="Arial" w:eastAsia="Calibri" w:hAnsi="Arial" w:cs="Arial"/>
                <w:sz w:val="18"/>
                <w:szCs w:val="18"/>
              </w:rPr>
            </w:pPr>
            <w:r w:rsidRPr="00C574D6">
              <w:rPr>
                <w:rFonts w:ascii="Arial" w:eastAsia="Calibri" w:hAnsi="Arial" w:cs="Arial"/>
                <w:sz w:val="18"/>
                <w:szCs w:val="18"/>
              </w:rPr>
              <w:t>4/2001 – 4/2011</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5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Immune Ablation and Hematopoietic Stem Cell Support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CDAI - If the index worsens by 50 points for more than 4 weeks, the disease will be considered progressive; if it improves by 70 points for more than four weeks, it will be considered improved; otherwise it will be considered stable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SOCIAL SUPPORT (SARCOMA, NEUROBLASTOMA)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A Web-Based Stem Cell Transplant Support System or Standard Care in Young Patients Undergoing Stem Cell Transplant and Their Families; Tufts Medical Center Cancer Center, United States, NCT00782145</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a web-based stem cell transplant support system to see how well it works compared with standard care in families of young patients undergoing a stem cell transplant.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Support Intervention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200 children w/ accompanying parent undergoing HSCT (all transplant types)</w:t>
            </w:r>
          </w:p>
          <w:p w:rsidR="00600C40" w:rsidRDefault="00C574D6">
            <w:pPr>
              <w:rPr>
                <w:rFonts w:ascii="Arial" w:eastAsia="Calibri" w:hAnsi="Arial" w:cs="Arial"/>
                <w:sz w:val="18"/>
                <w:szCs w:val="18"/>
              </w:rPr>
            </w:pPr>
            <w:r w:rsidRPr="00C574D6">
              <w:rPr>
                <w:rFonts w:ascii="Arial" w:eastAsia="Calibri" w:hAnsi="Arial" w:cs="Arial"/>
                <w:sz w:val="18"/>
                <w:szCs w:val="18"/>
              </w:rPr>
              <w:t>6/2008 – 12/2010</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FU: 3, 6, 9, 12 </w:t>
            </w:r>
            <w:proofErr w:type="spellStart"/>
            <w:r w:rsidRPr="00C574D6">
              <w:rPr>
                <w:rFonts w:ascii="Arial" w:eastAsia="Calibri" w:hAnsi="Arial" w:cs="Arial"/>
                <w:sz w:val="18"/>
                <w:szCs w:val="18"/>
              </w:rPr>
              <w:t>mo</w:t>
            </w:r>
            <w:proofErr w:type="spellEnd"/>
            <w:r w:rsidRPr="00C574D6">
              <w:rPr>
                <w:rFonts w:ascii="Arial" w:eastAsia="Calibri" w:hAnsi="Arial" w:cs="Arial"/>
                <w:sz w:val="18"/>
                <w:szCs w:val="18"/>
              </w:rPr>
              <w:t xml:space="preserve"> testing after baseline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Web-based information and social support intervention with analysis of quality-of-life (Child Health Ratings Inventory) at baseline 3, 6, 9 and 12 months and Patient Health Questionnaire (PHQ-9) at baseline and 6 months. Parent completes measures for family and individual coping, social support, process of care and Internet use. </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evaluate the ability of a Web-based Hematopoietic Stem Cell Transplantation (HSCT-) Comprehensive Health Enhancement Support System (HSCT-CHESS) to mitigate the impact of a child's HSCT on the health-related quality of life, family functioning, knowledge, skills, and processes of care of the accompanying parent.</w:t>
            </w:r>
          </w:p>
          <w:p w:rsidR="00600C40" w:rsidRDefault="00C574D6">
            <w:pPr>
              <w:rPr>
                <w:rFonts w:ascii="Arial" w:eastAsia="Calibri" w:hAnsi="Arial" w:cs="Arial"/>
                <w:sz w:val="18"/>
                <w:szCs w:val="18"/>
              </w:rPr>
            </w:pPr>
            <w:r w:rsidRPr="00C574D6">
              <w:rPr>
                <w:rFonts w:ascii="Arial" w:eastAsia="Calibri" w:hAnsi="Arial" w:cs="Arial"/>
                <w:sz w:val="18"/>
                <w:szCs w:val="18"/>
              </w:rPr>
              <w:t>To explore the potential mechanisms of action of HSCT-CHESS in improving outcomes in these parents, in terms of parental activation, social support and/or coping skills.</w:t>
            </w:r>
          </w:p>
          <w:p w:rsidR="00600C40" w:rsidRDefault="00C574D6">
            <w:pPr>
              <w:rPr>
                <w:rFonts w:ascii="Arial" w:eastAsia="Calibri" w:hAnsi="Arial" w:cs="Arial"/>
                <w:sz w:val="18"/>
                <w:szCs w:val="18"/>
              </w:rPr>
            </w:pPr>
            <w:r w:rsidRPr="00C574D6">
              <w:rPr>
                <w:rFonts w:ascii="Arial" w:eastAsia="Calibri" w:hAnsi="Arial" w:cs="Arial"/>
                <w:sz w:val="18"/>
                <w:szCs w:val="18"/>
              </w:rPr>
              <w:t>To explore the impact of HSCT-CHESS on the health-related quality of life of the pediatric HSCT patient, as reported by the parent and child.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currently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FUNGAL INFECTION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Voriconazole</w:t>
            </w:r>
            <w:proofErr w:type="spellEnd"/>
            <w:r w:rsidRPr="00C574D6">
              <w:rPr>
                <w:rFonts w:ascii="Arial" w:eastAsia="Calibri" w:hAnsi="Arial" w:cs="Arial"/>
                <w:sz w:val="18"/>
                <w:szCs w:val="18"/>
              </w:rPr>
              <w:t xml:space="preserve"> Compared With </w:t>
            </w:r>
            <w:proofErr w:type="spellStart"/>
            <w:r w:rsidRPr="00C574D6">
              <w:rPr>
                <w:rFonts w:ascii="Arial" w:eastAsia="Calibri" w:hAnsi="Arial" w:cs="Arial"/>
                <w:sz w:val="18"/>
                <w:szCs w:val="18"/>
              </w:rPr>
              <w:t>Itraconazole</w:t>
            </w:r>
            <w:proofErr w:type="spellEnd"/>
            <w:r w:rsidRPr="00C574D6">
              <w:rPr>
                <w:rFonts w:ascii="Arial" w:eastAsia="Calibri" w:hAnsi="Arial" w:cs="Arial"/>
                <w:sz w:val="18"/>
                <w:szCs w:val="18"/>
              </w:rPr>
              <w:t xml:space="preserve"> in Preventing Fungal Infections in Patients Undergoing Allogeneic Hematopoietic Stem Cell Transplantation; </w:t>
            </w:r>
            <w:proofErr w:type="spellStart"/>
            <w:r w:rsidRPr="00C574D6">
              <w:rPr>
                <w:rFonts w:ascii="Arial" w:eastAsia="Calibri" w:hAnsi="Arial" w:cs="Arial"/>
                <w:sz w:val="18"/>
                <w:szCs w:val="18"/>
              </w:rPr>
              <w:t>Jonsson</w:t>
            </w:r>
            <w:proofErr w:type="spellEnd"/>
            <w:r w:rsidRPr="00C574D6">
              <w:rPr>
                <w:rFonts w:ascii="Arial" w:eastAsia="Calibri" w:hAnsi="Arial" w:cs="Arial"/>
                <w:sz w:val="18"/>
                <w:szCs w:val="18"/>
              </w:rPr>
              <w:t xml:space="preserve"> Comprehensive Cancer Center, California, NCT00079222</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To study </w:t>
            </w:r>
            <w:proofErr w:type="spellStart"/>
            <w:r w:rsidRPr="00C574D6">
              <w:rPr>
                <w:rFonts w:ascii="Arial" w:eastAsia="Calibri" w:hAnsi="Arial" w:cs="Arial"/>
                <w:sz w:val="18"/>
                <w:szCs w:val="18"/>
              </w:rPr>
              <w:t>voriconazole</w:t>
            </w:r>
            <w:proofErr w:type="spellEnd"/>
            <w:r w:rsidRPr="00C574D6">
              <w:rPr>
                <w:rFonts w:ascii="Arial" w:eastAsia="Calibri" w:hAnsi="Arial" w:cs="Arial"/>
                <w:sz w:val="18"/>
                <w:szCs w:val="18"/>
              </w:rPr>
              <w:t xml:space="preserve"> to see how well it works compared with </w:t>
            </w:r>
            <w:proofErr w:type="spellStart"/>
            <w:r w:rsidRPr="00C574D6">
              <w:rPr>
                <w:rFonts w:ascii="Arial" w:eastAsia="Calibri" w:hAnsi="Arial" w:cs="Arial"/>
                <w:sz w:val="18"/>
                <w:szCs w:val="18"/>
              </w:rPr>
              <w:t>itraconazole</w:t>
            </w:r>
            <w:proofErr w:type="spellEnd"/>
            <w:r w:rsidRPr="00C574D6">
              <w:rPr>
                <w:rFonts w:ascii="Arial" w:eastAsia="Calibri" w:hAnsi="Arial" w:cs="Arial"/>
                <w:sz w:val="18"/>
                <w:szCs w:val="18"/>
              </w:rPr>
              <w:t xml:space="preserve"> in preventing fungal infections in patients who are undergoing allogeneic hematopoietic stem cell transplantation.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Supportive care intervention</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150 (75 per arm)</w:t>
            </w:r>
          </w:p>
          <w:p w:rsidR="00600C40" w:rsidRDefault="00C574D6">
            <w:pPr>
              <w:rPr>
                <w:rFonts w:ascii="Arial" w:eastAsia="Calibri" w:hAnsi="Arial" w:cs="Arial"/>
                <w:sz w:val="18"/>
                <w:szCs w:val="18"/>
              </w:rPr>
            </w:pPr>
            <w:r w:rsidRPr="00C574D6">
              <w:rPr>
                <w:rFonts w:ascii="Arial" w:eastAsia="Calibri" w:hAnsi="Arial" w:cs="Arial"/>
                <w:sz w:val="18"/>
                <w:szCs w:val="18"/>
              </w:rPr>
              <w:t>1/2004 – End date not reported</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180 days post transplant</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 Arm I: Beginning after allogeneic hematopoietic stem cell transplantation (AHSCT), patients receive </w:t>
            </w:r>
            <w:proofErr w:type="spellStart"/>
            <w:r w:rsidRPr="00C574D6">
              <w:rPr>
                <w:rFonts w:ascii="Arial" w:eastAsia="Calibri" w:hAnsi="Arial" w:cs="Arial"/>
                <w:sz w:val="18"/>
                <w:szCs w:val="18"/>
              </w:rPr>
              <w:t>voriconazole</w:t>
            </w:r>
            <w:proofErr w:type="spellEnd"/>
            <w:r w:rsidRPr="00C574D6">
              <w:rPr>
                <w:rFonts w:ascii="Arial" w:eastAsia="Calibri" w:hAnsi="Arial" w:cs="Arial"/>
                <w:sz w:val="18"/>
                <w:szCs w:val="18"/>
              </w:rPr>
              <w:t xml:space="preserve"> IV twice daily on days 1-14 and then orally* twice daily on days 15-100.</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 Arm II: Beginning after AHSCT, patients receive </w:t>
            </w:r>
            <w:proofErr w:type="spellStart"/>
            <w:r w:rsidRPr="00C574D6">
              <w:rPr>
                <w:rFonts w:ascii="Arial" w:eastAsia="Calibri" w:hAnsi="Arial" w:cs="Arial"/>
                <w:sz w:val="18"/>
                <w:szCs w:val="18"/>
              </w:rPr>
              <w:t>itraconazole</w:t>
            </w:r>
            <w:proofErr w:type="spellEnd"/>
            <w:r w:rsidRPr="00C574D6">
              <w:rPr>
                <w:rFonts w:ascii="Arial" w:eastAsia="Calibri" w:hAnsi="Arial" w:cs="Arial"/>
                <w:sz w:val="18"/>
                <w:szCs w:val="18"/>
              </w:rPr>
              <w:t xml:space="preserve"> IV twice daily on days 1-2, once daily on days 3-14, and then orally* twice daily on days 15-100.</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Toxicity</w:t>
            </w:r>
          </w:p>
          <w:p w:rsidR="00600C40" w:rsidRDefault="00C574D6">
            <w:pPr>
              <w:rPr>
                <w:rFonts w:ascii="Arial" w:eastAsia="Calibri" w:hAnsi="Arial" w:cs="Arial"/>
                <w:sz w:val="18"/>
                <w:szCs w:val="18"/>
              </w:rPr>
            </w:pPr>
            <w:r w:rsidRPr="00C574D6">
              <w:rPr>
                <w:rFonts w:ascii="Arial" w:eastAsia="Calibri" w:hAnsi="Arial" w:cs="Arial"/>
                <w:sz w:val="18"/>
                <w:szCs w:val="18"/>
              </w:rPr>
              <w:t>Infection</w:t>
            </w:r>
          </w:p>
          <w:p w:rsidR="00600C40" w:rsidRDefault="00C574D6">
            <w:pPr>
              <w:rPr>
                <w:rFonts w:ascii="Arial" w:eastAsia="Calibri" w:hAnsi="Arial" w:cs="Arial"/>
                <w:sz w:val="18"/>
                <w:szCs w:val="18"/>
              </w:rPr>
            </w:pPr>
            <w:r w:rsidRPr="00C574D6">
              <w:rPr>
                <w:rFonts w:ascii="Arial" w:eastAsia="Calibri" w:hAnsi="Arial" w:cs="Arial"/>
                <w:sz w:val="18"/>
                <w:szCs w:val="18"/>
              </w:rPr>
              <w:t>Safety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r w:rsidR="00943899" w:rsidRPr="00352EE0" w:rsidTr="008D5109">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lastRenderedPageBreak/>
              <w:t>GENETIC RISK FOR SECONDARY MALIGNANCY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Genetic Susceptibility and Risk of Second Cancers in Patients Who Have Undergone Stem Cell Transplant for Cancer; Vanderbilt-Ingram Cancer Center, Tennessee, NCT00949052</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study genetic susceptibility and risk of second cancers in patients who have undergone stem cell transplant for cancer.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Observational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1000 (800 patients without secondary malignancy and 200 with secondary malignancy) </w:t>
            </w:r>
          </w:p>
          <w:p w:rsidR="00600C40" w:rsidRDefault="00C574D6">
            <w:pPr>
              <w:rPr>
                <w:rFonts w:ascii="Arial" w:eastAsia="Calibri" w:hAnsi="Arial" w:cs="Arial"/>
                <w:sz w:val="18"/>
                <w:szCs w:val="18"/>
              </w:rPr>
            </w:pPr>
            <w:r w:rsidRPr="00C574D6">
              <w:rPr>
                <w:rFonts w:ascii="Arial" w:eastAsia="Calibri" w:hAnsi="Arial" w:cs="Arial"/>
                <w:sz w:val="18"/>
                <w:szCs w:val="18"/>
              </w:rPr>
              <w:t>1/2009-1/2014</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Not reported</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Observational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Genetic susceptibility to the carcinogenic effects of radiotherapy, tobacco, and UV light and risk of second malignant neoplasms.</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Radiation sensitivity in B-cell </w:t>
            </w:r>
            <w:proofErr w:type="spellStart"/>
            <w:r w:rsidRPr="00C574D6">
              <w:rPr>
                <w:rFonts w:ascii="Arial" w:eastAsia="Calibri" w:hAnsi="Arial" w:cs="Arial"/>
                <w:sz w:val="18"/>
                <w:szCs w:val="18"/>
              </w:rPr>
              <w:t>lymphoblastoid</w:t>
            </w:r>
            <w:proofErr w:type="spellEnd"/>
            <w:r w:rsidRPr="00C574D6">
              <w:rPr>
                <w:rFonts w:ascii="Arial" w:eastAsia="Calibri" w:hAnsi="Arial" w:cs="Arial"/>
                <w:sz w:val="18"/>
                <w:szCs w:val="18"/>
              </w:rPr>
              <w:t xml:space="preserve"> cells</w:t>
            </w:r>
          </w:p>
          <w:p w:rsidR="00600C40" w:rsidRDefault="00C574D6">
            <w:pPr>
              <w:rPr>
                <w:rFonts w:ascii="Arial" w:eastAsia="Calibri" w:hAnsi="Arial" w:cs="Arial"/>
                <w:sz w:val="18"/>
                <w:szCs w:val="18"/>
              </w:rPr>
            </w:pPr>
            <w:r w:rsidRPr="00C574D6">
              <w:rPr>
                <w:rFonts w:ascii="Arial" w:eastAsia="Calibri" w:hAnsi="Arial" w:cs="Arial"/>
                <w:sz w:val="18"/>
                <w:szCs w:val="18"/>
              </w:rPr>
              <w:t xml:space="preserve">Allelic variants of genes involved in </w:t>
            </w:r>
            <w:proofErr w:type="spellStart"/>
            <w:r w:rsidRPr="00C574D6">
              <w:rPr>
                <w:rFonts w:ascii="Arial" w:eastAsia="Calibri" w:hAnsi="Arial" w:cs="Arial"/>
                <w:sz w:val="18"/>
                <w:szCs w:val="18"/>
              </w:rPr>
              <w:t>xenobiotics</w:t>
            </w:r>
            <w:proofErr w:type="spellEnd"/>
            <w:r w:rsidRPr="00C574D6">
              <w:rPr>
                <w:rFonts w:ascii="Arial" w:eastAsia="Calibri" w:hAnsi="Arial" w:cs="Arial"/>
                <w:sz w:val="18"/>
                <w:szCs w:val="18"/>
              </w:rPr>
              <w:t xml:space="preserve"> metabolism, DNA repair, and provision of nucleotide pool of patients with secondary malignancy compared with their first-degree relatives and patients without secondary malignancy</w:t>
            </w:r>
          </w:p>
          <w:p w:rsidR="00600C40" w:rsidRDefault="00C574D6">
            <w:pPr>
              <w:rPr>
                <w:rFonts w:ascii="Arial" w:eastAsia="Calibri" w:hAnsi="Arial" w:cs="Arial"/>
                <w:sz w:val="18"/>
                <w:szCs w:val="18"/>
              </w:rPr>
            </w:pPr>
            <w:r w:rsidRPr="00C574D6">
              <w:rPr>
                <w:rFonts w:ascii="Arial" w:eastAsia="Calibri" w:hAnsi="Arial" w:cs="Arial"/>
                <w:sz w:val="18"/>
                <w:szCs w:val="18"/>
              </w:rPr>
              <w:t>Role of potentially carcinogenic environmental exposures (tobacco and sun light) pre- and post-HSCT in the risk of secondary malignancy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w:t>
            </w:r>
            <w:r w:rsidRPr="00C574D6">
              <w:rPr>
                <w:rFonts w:ascii="Arial" w:hAnsi="Arial" w:cs="Arial"/>
                <w:sz w:val="18"/>
                <w:szCs w:val="18"/>
              </w:rPr>
              <w:t>h</w:t>
            </w:r>
            <w:r w:rsidRPr="00C574D6">
              <w:rPr>
                <w:rFonts w:ascii="Arial" w:eastAsia="Calibri" w:hAnsi="Arial" w:cs="Arial"/>
                <w:sz w:val="18"/>
                <w:szCs w:val="18"/>
              </w:rPr>
              <w:t>is study is currently recruiting participants.</w:t>
            </w:r>
          </w:p>
        </w:tc>
      </w:tr>
      <w:tr w:rsidR="00943899" w:rsidRPr="00352EE0" w:rsidTr="00352EE0">
        <w:tc>
          <w:tcPr>
            <w:tcW w:w="0" w:type="auto"/>
            <w:tcBorders>
              <w:top w:val="single" w:sz="4" w:space="0" w:color="auto"/>
              <w:left w:val="single" w:sz="4" w:space="0" w:color="auto"/>
              <w:bottom w:val="single" w:sz="4" w:space="0" w:color="auto"/>
              <w:right w:val="single" w:sz="4" w:space="0" w:color="auto"/>
            </w:tcBorders>
            <w:shd w:val="clear" w:color="auto" w:fill="auto"/>
          </w:tcPr>
          <w:p w:rsidR="00600C40" w:rsidRDefault="00C574D6">
            <w:pPr>
              <w:rPr>
                <w:rFonts w:ascii="Arial" w:eastAsia="Calibri" w:hAnsi="Arial" w:cs="Arial"/>
                <w:b/>
                <w:bCs/>
                <w:sz w:val="18"/>
                <w:szCs w:val="18"/>
              </w:rPr>
            </w:pPr>
            <w:r w:rsidRPr="00C574D6">
              <w:rPr>
                <w:rFonts w:ascii="Arial" w:eastAsia="Calibri" w:hAnsi="Arial" w:cs="Arial"/>
                <w:b/>
                <w:bCs/>
                <w:sz w:val="18"/>
                <w:szCs w:val="18"/>
              </w:rPr>
              <w:t>LYSATE-PULSED DENDRITIC VACCINE FOR HIGH-RISK SOLID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A Pilot Study of Tumor Cell Vaccine for High-risk Solid Tumor Patients Following Stem Cell Transplantation; University of Michigan Cancer Center, Michigan, NCT00405327</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To investigate a tumor lysate-pulsed dendritic cell vaccine for immune augmentation after stem-cell transplantation for pediatric patients with high-risk solid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Safety/Efficacy study</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30 patients (up to 30 years of age)</w:t>
            </w:r>
          </w:p>
          <w:p w:rsidR="00600C40" w:rsidRDefault="00C574D6">
            <w:pPr>
              <w:rPr>
                <w:rFonts w:ascii="Arial" w:eastAsia="Calibri" w:hAnsi="Arial" w:cs="Arial"/>
                <w:sz w:val="18"/>
                <w:szCs w:val="18"/>
              </w:rPr>
            </w:pPr>
            <w:r w:rsidRPr="00C574D6">
              <w:rPr>
                <w:rFonts w:ascii="Arial" w:eastAsia="Calibri" w:hAnsi="Arial" w:cs="Arial"/>
                <w:sz w:val="18"/>
                <w:szCs w:val="18"/>
              </w:rPr>
              <w:t>6/2006 -12/2013</w:t>
            </w:r>
          </w:p>
          <w:p w:rsidR="00600C40" w:rsidRDefault="00C574D6">
            <w:pPr>
              <w:rPr>
                <w:rFonts w:ascii="Arial" w:eastAsia="Calibri" w:hAnsi="Arial" w:cs="Arial"/>
                <w:sz w:val="18"/>
                <w:szCs w:val="18"/>
              </w:rPr>
            </w:pPr>
            <w:r w:rsidRPr="00C574D6">
              <w:rPr>
                <w:rFonts w:ascii="Arial" w:eastAsia="Calibri" w:hAnsi="Arial" w:cs="Arial"/>
                <w:sz w:val="18"/>
                <w:szCs w:val="18"/>
              </w:rPr>
              <w:t>United States</w:t>
            </w:r>
          </w:p>
          <w:p w:rsidR="00600C40" w:rsidRDefault="00C574D6">
            <w:pPr>
              <w:rPr>
                <w:rFonts w:ascii="Arial" w:eastAsia="Calibri" w:hAnsi="Arial" w:cs="Arial"/>
                <w:sz w:val="18"/>
                <w:szCs w:val="18"/>
              </w:rPr>
            </w:pPr>
            <w:r w:rsidRPr="00C574D6">
              <w:rPr>
                <w:rFonts w:ascii="Arial" w:eastAsia="Calibri" w:hAnsi="Arial" w:cs="Arial"/>
                <w:sz w:val="18"/>
                <w:szCs w:val="18"/>
              </w:rPr>
              <w:t>FU: 3 years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HSCT with tumor lysate-pulsed dendritic cell vaccine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Rate of immune response of this immunotherapy treatment</w:t>
            </w:r>
          </w:p>
          <w:p w:rsidR="00600C40" w:rsidRDefault="00C574D6">
            <w:pPr>
              <w:rPr>
                <w:rFonts w:ascii="Arial" w:eastAsia="Calibri" w:hAnsi="Arial" w:cs="Arial"/>
                <w:sz w:val="18"/>
                <w:szCs w:val="18"/>
              </w:rPr>
            </w:pPr>
            <w:r w:rsidRPr="00C574D6">
              <w:rPr>
                <w:rFonts w:ascii="Arial" w:eastAsia="Calibri" w:hAnsi="Arial" w:cs="Arial"/>
                <w:sz w:val="18"/>
                <w:szCs w:val="18"/>
              </w:rPr>
              <w:t>To correlate and characterize the immune response to the clinical response.</w:t>
            </w:r>
          </w:p>
          <w:p w:rsidR="00600C40" w:rsidRDefault="00C574D6">
            <w:pPr>
              <w:rPr>
                <w:rFonts w:ascii="Arial" w:eastAsia="Calibri" w:hAnsi="Arial" w:cs="Arial"/>
                <w:sz w:val="18"/>
                <w:szCs w:val="18"/>
              </w:rPr>
            </w:pPr>
            <w:r w:rsidRPr="00C574D6">
              <w:rPr>
                <w:rFonts w:ascii="Arial" w:eastAsia="Calibri" w:hAnsi="Arial" w:cs="Arial"/>
                <w:sz w:val="18"/>
                <w:szCs w:val="18"/>
              </w:rPr>
              <w:t>To define immunologic endpoints that can serve as surrogates of clinical response.</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This study is ongoing, but not recruiting participants.</w:t>
            </w:r>
          </w:p>
        </w:tc>
      </w:tr>
    </w:tbl>
    <w:p w:rsidR="00600C40" w:rsidRPr="00B4785F" w:rsidRDefault="00C574D6" w:rsidP="00B4785F">
      <w:pPr>
        <w:pStyle w:val="TableNote"/>
      </w:pPr>
      <w:r w:rsidRPr="00C574D6">
        <w:rPr>
          <w:b/>
          <w:bCs w:val="0"/>
        </w:rPr>
        <w:t>Abbreviations:</w:t>
      </w:r>
      <w:r w:rsidR="008F20D5" w:rsidRPr="00704151">
        <w:t xml:space="preserve"> AHSCR: </w:t>
      </w:r>
      <w:r w:rsidR="008F20D5" w:rsidRPr="00592012">
        <w:t xml:space="preserve">Autologous </w:t>
      </w:r>
      <w:r w:rsidR="00EA3FB3" w:rsidRPr="00592012">
        <w:t>hematopoietic</w:t>
      </w:r>
      <w:r w:rsidR="008F20D5" w:rsidRPr="00592012">
        <w:t xml:space="preserve"> stem cell rescue</w:t>
      </w:r>
      <w:r w:rsidR="008F20D5" w:rsidRPr="00704151">
        <w:t xml:space="preserve">; </w:t>
      </w:r>
      <w:r w:rsidR="008F20D5" w:rsidRPr="00592012">
        <w:rPr>
          <w:rFonts w:eastAsia="Calibri"/>
        </w:rPr>
        <w:t>AHSCT</w:t>
      </w:r>
      <w:r w:rsidR="008F20D5" w:rsidRPr="00704151">
        <w:rPr>
          <w:rFonts w:eastAsia="Calibri"/>
        </w:rPr>
        <w:t xml:space="preserve">: </w:t>
      </w:r>
      <w:r w:rsidR="008F20D5" w:rsidRPr="00592012">
        <w:t xml:space="preserve">Autologous </w:t>
      </w:r>
      <w:r w:rsidR="00EA3FB3" w:rsidRPr="00592012">
        <w:t>hematopoietic</w:t>
      </w:r>
      <w:r w:rsidR="008F20D5" w:rsidRPr="00592012">
        <w:t xml:space="preserve"> stem cell treatment</w:t>
      </w:r>
      <w:r w:rsidR="008F20D5" w:rsidRPr="00704151">
        <w:t xml:space="preserve">; </w:t>
      </w:r>
      <w:r w:rsidR="008F20D5" w:rsidRPr="00592012">
        <w:t>ASCR</w:t>
      </w:r>
      <w:r w:rsidR="008F20D5" w:rsidRPr="00704151">
        <w:t xml:space="preserve">: </w:t>
      </w:r>
      <w:r w:rsidR="008F20D5" w:rsidRPr="00592012">
        <w:t>Autologous</w:t>
      </w:r>
      <w:r w:rsidR="00E716A9">
        <w:t xml:space="preserve"> </w:t>
      </w:r>
      <w:r w:rsidR="008F20D5" w:rsidRPr="00592012">
        <w:t>stem cell rescue</w:t>
      </w:r>
      <w:r w:rsidR="008F20D5" w:rsidRPr="00704151">
        <w:t xml:space="preserve">; </w:t>
      </w:r>
      <w:r w:rsidR="008F20D5" w:rsidRPr="00592012">
        <w:t>CR</w:t>
      </w:r>
      <w:r w:rsidR="008F20D5" w:rsidRPr="00704151">
        <w:t xml:space="preserve">: </w:t>
      </w:r>
      <w:r w:rsidR="008F20D5" w:rsidRPr="00592012">
        <w:t xml:space="preserve">Complete </w:t>
      </w:r>
      <w:r w:rsidR="008F20D5" w:rsidRPr="00704151">
        <w:t xml:space="preserve">remission; </w:t>
      </w:r>
      <w:r w:rsidR="008F20D5" w:rsidRPr="00592012">
        <w:t>CSF</w:t>
      </w:r>
      <w:r w:rsidR="008F20D5" w:rsidRPr="00704151">
        <w:t xml:space="preserve">: </w:t>
      </w:r>
      <w:r w:rsidR="008F20D5" w:rsidRPr="00592012">
        <w:t>Cerebrospinal fluid</w:t>
      </w:r>
      <w:r w:rsidR="008F20D5" w:rsidRPr="00704151">
        <w:t xml:space="preserve">; </w:t>
      </w:r>
      <w:r w:rsidR="008F20D5" w:rsidRPr="00592012">
        <w:t>DOD</w:t>
      </w:r>
      <w:r w:rsidR="008F20D5" w:rsidRPr="00704151">
        <w:t xml:space="preserve">: </w:t>
      </w:r>
      <w:r w:rsidR="008F20D5" w:rsidRPr="00592012">
        <w:t>Dead of disease</w:t>
      </w:r>
      <w:r w:rsidR="008F20D5" w:rsidRPr="00704151">
        <w:t xml:space="preserve">; </w:t>
      </w:r>
      <w:r w:rsidR="008F20D5" w:rsidRPr="00592012">
        <w:t>EFS</w:t>
      </w:r>
      <w:r w:rsidR="008F20D5" w:rsidRPr="00704151">
        <w:t xml:space="preserve">: </w:t>
      </w:r>
      <w:r w:rsidR="008F20D5" w:rsidRPr="00592012">
        <w:t>Event-free survival</w:t>
      </w:r>
      <w:r w:rsidR="008F20D5" w:rsidRPr="00704151">
        <w:t xml:space="preserve">; </w:t>
      </w:r>
      <w:r w:rsidR="008F20D5" w:rsidRPr="00592012">
        <w:t>FU</w:t>
      </w:r>
      <w:r w:rsidR="008F20D5" w:rsidRPr="00704151">
        <w:t xml:space="preserve">: </w:t>
      </w:r>
      <w:r w:rsidR="008F20D5" w:rsidRPr="00592012">
        <w:t>Follow up</w:t>
      </w:r>
      <w:r w:rsidR="008F20D5" w:rsidRPr="00704151">
        <w:t xml:space="preserve">; </w:t>
      </w:r>
      <w:r w:rsidR="008F20D5" w:rsidRPr="00592012">
        <w:t>HDCT</w:t>
      </w:r>
      <w:r w:rsidR="008F20D5" w:rsidRPr="00704151">
        <w:t xml:space="preserve">: </w:t>
      </w:r>
      <w:r w:rsidR="008F20D5" w:rsidRPr="00592012">
        <w:t>High-dose chemotherapy</w:t>
      </w:r>
      <w:r w:rsidR="008F20D5" w:rsidRPr="00704151">
        <w:t xml:space="preserve">; </w:t>
      </w:r>
      <w:r w:rsidR="008F20D5" w:rsidRPr="00592012">
        <w:t>HSCT</w:t>
      </w:r>
      <w:r w:rsidR="008F20D5" w:rsidRPr="00704151">
        <w:t xml:space="preserve">: </w:t>
      </w:r>
      <w:r w:rsidR="00EA3FB3" w:rsidRPr="00592012">
        <w:t>Hematopoietic</w:t>
      </w:r>
      <w:r w:rsidR="008F20D5" w:rsidRPr="00592012">
        <w:t xml:space="preserve"> stem cell treatment</w:t>
      </w:r>
      <w:r w:rsidR="008F20D5" w:rsidRPr="00704151">
        <w:t xml:space="preserve">; </w:t>
      </w:r>
      <w:r w:rsidR="00352EE0">
        <w:br/>
      </w:r>
      <w:r w:rsidR="008F20D5" w:rsidRPr="00592012">
        <w:t>OS</w:t>
      </w:r>
      <w:r w:rsidR="008F20D5" w:rsidRPr="00704151">
        <w:t xml:space="preserve">: </w:t>
      </w:r>
      <w:r w:rsidR="008F20D5" w:rsidRPr="00592012">
        <w:t>Overall survival</w:t>
      </w:r>
      <w:r w:rsidR="008F20D5" w:rsidRPr="00704151">
        <w:t xml:space="preserve">; </w:t>
      </w:r>
      <w:r w:rsidR="008F20D5" w:rsidRPr="00592012">
        <w:t>PBSCT</w:t>
      </w:r>
      <w:r w:rsidR="008F20D5" w:rsidRPr="00704151">
        <w:t xml:space="preserve">: </w:t>
      </w:r>
      <w:r w:rsidR="008F20D5" w:rsidRPr="00592012">
        <w:t>Peripheral blood stem cell treatment</w:t>
      </w:r>
      <w:r w:rsidR="008F20D5" w:rsidRPr="00704151">
        <w:t xml:space="preserve">; </w:t>
      </w:r>
      <w:r w:rsidR="008F20D5" w:rsidRPr="00592012">
        <w:t>RBFS</w:t>
      </w:r>
      <w:r w:rsidR="008F20D5" w:rsidRPr="00704151">
        <w:t xml:space="preserve">: </w:t>
      </w:r>
      <w:r w:rsidR="008F20D5" w:rsidRPr="00592012">
        <w:t>Retinoblastoma free survival</w:t>
      </w:r>
      <w:r w:rsidR="008F20D5" w:rsidRPr="00704151">
        <w:t xml:space="preserve">; </w:t>
      </w:r>
      <w:r w:rsidR="008F20D5" w:rsidRPr="00592012">
        <w:t>RFS</w:t>
      </w:r>
      <w:r w:rsidR="008F20D5" w:rsidRPr="00704151">
        <w:t xml:space="preserve">: </w:t>
      </w:r>
      <w:r w:rsidR="008F20D5" w:rsidRPr="00592012">
        <w:t>Relapse free survival</w:t>
      </w:r>
      <w:r w:rsidR="008F20D5" w:rsidRPr="00704151">
        <w:t xml:space="preserve">; </w:t>
      </w:r>
      <w:r w:rsidR="008F20D5" w:rsidRPr="00592012">
        <w:t>SCT</w:t>
      </w:r>
      <w:r w:rsidR="008F20D5" w:rsidRPr="00704151">
        <w:t xml:space="preserve">: </w:t>
      </w:r>
      <w:r w:rsidR="008F20D5" w:rsidRPr="00592012">
        <w:t>Stem cell treatment</w:t>
      </w:r>
      <w:r w:rsidR="008F20D5" w:rsidRPr="00704151">
        <w:t xml:space="preserve">; </w:t>
      </w:r>
      <w:r w:rsidR="008F20D5" w:rsidRPr="00592012">
        <w:rPr>
          <w:rFonts w:eastAsia="Calibri"/>
        </w:rPr>
        <w:t>TRM</w:t>
      </w:r>
      <w:r w:rsidR="008F20D5" w:rsidRPr="00704151">
        <w:rPr>
          <w:rFonts w:eastAsia="Calibri"/>
        </w:rPr>
        <w:t>:</w:t>
      </w:r>
      <w:r w:rsidR="008F20D5">
        <w:rPr>
          <w:rFonts w:eastAsia="Calibri"/>
        </w:rPr>
        <w:t xml:space="preserve"> </w:t>
      </w:r>
      <w:r w:rsidR="008F20D5" w:rsidRPr="00704151">
        <w:t>Treatment-</w:t>
      </w:r>
      <w:r w:rsidR="008F20D5" w:rsidRPr="00592012">
        <w:t xml:space="preserve">related mortality </w:t>
      </w:r>
      <w:bookmarkStart w:id="2" w:name="_Ref297730360"/>
      <w:bookmarkEnd w:id="0"/>
      <w:bookmarkEnd w:id="2"/>
    </w:p>
    <w:sectPr w:rsidR="00600C40" w:rsidRPr="00B4785F" w:rsidSect="00B4785F">
      <w:footerReference w:type="default" r:id="rId9"/>
      <w:pgSz w:w="15840" w:h="12240" w:orient="landscape"/>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71" w:rsidRDefault="00364E71">
      <w:r>
        <w:separator/>
      </w:r>
    </w:p>
  </w:endnote>
  <w:endnote w:type="continuationSeparator" w:id="0">
    <w:p w:rsidR="00364E71" w:rsidRDefault="0036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40" w:rsidRDefault="00600C40">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71" w:rsidRDefault="00364E71">
      <w:r>
        <w:separator/>
      </w:r>
    </w:p>
  </w:footnote>
  <w:footnote w:type="continuationSeparator" w:id="0">
    <w:p w:rsidR="00364E71" w:rsidRDefault="00364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19A"/>
    <w:multiLevelType w:val="hybridMultilevel"/>
    <w:tmpl w:val="7BE47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20719"/>
    <w:multiLevelType w:val="hybridMultilevel"/>
    <w:tmpl w:val="D296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2918"/>
    <w:multiLevelType w:val="hybridMultilevel"/>
    <w:tmpl w:val="CD06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6774C"/>
    <w:multiLevelType w:val="hybridMultilevel"/>
    <w:tmpl w:val="E33636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A6E97"/>
    <w:multiLevelType w:val="hybridMultilevel"/>
    <w:tmpl w:val="D06C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BE46FB"/>
    <w:multiLevelType w:val="hybridMultilevel"/>
    <w:tmpl w:val="7CBA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A60F8A"/>
    <w:multiLevelType w:val="hybridMultilevel"/>
    <w:tmpl w:val="1BDAE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32D5F"/>
    <w:multiLevelType w:val="hybridMultilevel"/>
    <w:tmpl w:val="9062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B0812"/>
    <w:multiLevelType w:val="hybridMultilevel"/>
    <w:tmpl w:val="A3FC66D0"/>
    <w:lvl w:ilvl="0" w:tplc="8F9E13CA">
      <w:start w:val="1"/>
      <w:numFmt w:val="decimal"/>
      <w:suff w:val="space"/>
      <w:lvlText w:val="%1."/>
      <w:lvlJc w:val="left"/>
      <w:pPr>
        <w:ind w:left="0" w:firstLine="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B400CA0"/>
    <w:multiLevelType w:val="hybridMultilevel"/>
    <w:tmpl w:val="34F2B1F8"/>
    <w:lvl w:ilvl="0" w:tplc="3982B3F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B52"/>
    <w:multiLevelType w:val="multilevel"/>
    <w:tmpl w:val="04429568"/>
    <w:lvl w:ilvl="0">
      <w:start w:val="2"/>
      <w:numFmt w:val="decimal"/>
      <w:lvlText w:val="%1"/>
      <w:lvlJc w:val="left"/>
      <w:pPr>
        <w:ind w:left="360" w:hanging="360"/>
      </w:pPr>
      <w:rPr>
        <w:rFonts w:hint="default"/>
        <w:u w:val="none"/>
      </w:rPr>
    </w:lvl>
    <w:lvl w:ilvl="1">
      <w:start w:val="1"/>
      <w:numFmt w:val="decimal"/>
      <w:lvlText w:val="%1.%2"/>
      <w:lvlJc w:val="left"/>
      <w:pPr>
        <w:ind w:left="2520" w:hanging="360"/>
      </w:pPr>
      <w:rPr>
        <w:rFonts w:hint="default"/>
        <w:u w:val="none"/>
      </w:rPr>
    </w:lvl>
    <w:lvl w:ilvl="2">
      <w:start w:val="1"/>
      <w:numFmt w:val="decimal"/>
      <w:lvlText w:val="%1.%2.%3"/>
      <w:lvlJc w:val="left"/>
      <w:pPr>
        <w:ind w:left="5040" w:hanging="720"/>
      </w:pPr>
      <w:rPr>
        <w:rFonts w:hint="default"/>
        <w:u w:val="none"/>
      </w:rPr>
    </w:lvl>
    <w:lvl w:ilvl="3">
      <w:start w:val="1"/>
      <w:numFmt w:val="decimal"/>
      <w:lvlText w:val="%1.%2.%3.%4"/>
      <w:lvlJc w:val="left"/>
      <w:pPr>
        <w:ind w:left="7200" w:hanging="720"/>
      </w:pPr>
      <w:rPr>
        <w:rFonts w:hint="default"/>
        <w:u w:val="none"/>
      </w:rPr>
    </w:lvl>
    <w:lvl w:ilvl="4">
      <w:start w:val="1"/>
      <w:numFmt w:val="decimal"/>
      <w:lvlText w:val="%1.%2.%3.%4.%5"/>
      <w:lvlJc w:val="left"/>
      <w:pPr>
        <w:ind w:left="9720" w:hanging="1080"/>
      </w:pPr>
      <w:rPr>
        <w:rFonts w:hint="default"/>
        <w:u w:val="none"/>
      </w:rPr>
    </w:lvl>
    <w:lvl w:ilvl="5">
      <w:start w:val="1"/>
      <w:numFmt w:val="decimal"/>
      <w:lvlText w:val="%1.%2.%3.%4.%5.%6"/>
      <w:lvlJc w:val="left"/>
      <w:pPr>
        <w:ind w:left="11880" w:hanging="1080"/>
      </w:pPr>
      <w:rPr>
        <w:rFonts w:hint="default"/>
        <w:u w:val="none"/>
      </w:rPr>
    </w:lvl>
    <w:lvl w:ilvl="6">
      <w:start w:val="1"/>
      <w:numFmt w:val="decimal"/>
      <w:lvlText w:val="%1.%2.%3.%4.%5.%6.%7"/>
      <w:lvlJc w:val="left"/>
      <w:pPr>
        <w:ind w:left="14400" w:hanging="1440"/>
      </w:pPr>
      <w:rPr>
        <w:rFonts w:hint="default"/>
        <w:u w:val="none"/>
      </w:rPr>
    </w:lvl>
    <w:lvl w:ilvl="7">
      <w:start w:val="1"/>
      <w:numFmt w:val="decimal"/>
      <w:lvlText w:val="%1.%2.%3.%4.%5.%6.%7.%8"/>
      <w:lvlJc w:val="left"/>
      <w:pPr>
        <w:ind w:left="16560" w:hanging="1440"/>
      </w:pPr>
      <w:rPr>
        <w:rFonts w:hint="default"/>
        <w:u w:val="none"/>
      </w:rPr>
    </w:lvl>
    <w:lvl w:ilvl="8">
      <w:start w:val="1"/>
      <w:numFmt w:val="decimal"/>
      <w:lvlText w:val="%1.%2.%3.%4.%5.%6.%7.%8.%9"/>
      <w:lvlJc w:val="left"/>
      <w:pPr>
        <w:ind w:left="19080" w:hanging="1800"/>
      </w:pPr>
      <w:rPr>
        <w:rFonts w:hint="default"/>
        <w:u w:val="none"/>
      </w:rPr>
    </w:lvl>
  </w:abstractNum>
  <w:abstractNum w:abstractNumId="11">
    <w:nsid w:val="1F1071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E0346F"/>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387377"/>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DF5660"/>
    <w:multiLevelType w:val="hybridMultilevel"/>
    <w:tmpl w:val="BE8EF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9D0786"/>
    <w:multiLevelType w:val="hybridMultilevel"/>
    <w:tmpl w:val="1990EAA4"/>
    <w:lvl w:ilvl="0" w:tplc="3982B3F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257AF6"/>
    <w:multiLevelType w:val="multilevel"/>
    <w:tmpl w:val="21AC4070"/>
    <w:lvl w:ilvl="0">
      <w:start w:val="4"/>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7">
    <w:nsid w:val="32ED6678"/>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06BBD"/>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C80A4C"/>
    <w:multiLevelType w:val="hybridMultilevel"/>
    <w:tmpl w:val="5E8A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6006F"/>
    <w:multiLevelType w:val="hybridMultilevel"/>
    <w:tmpl w:val="885E2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000775"/>
    <w:multiLevelType w:val="hybridMultilevel"/>
    <w:tmpl w:val="89029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A0ECB"/>
    <w:multiLevelType w:val="multilevel"/>
    <w:tmpl w:val="8716C5C8"/>
    <w:lvl w:ilvl="0">
      <w:start w:val="2"/>
      <w:numFmt w:val="decimal"/>
      <w:lvlText w:val="%1"/>
      <w:lvlJc w:val="left"/>
      <w:pPr>
        <w:ind w:left="360" w:hanging="360"/>
      </w:pPr>
      <w:rPr>
        <w:rFonts w:hint="default"/>
        <w:u w:val="none"/>
      </w:rPr>
    </w:lvl>
    <w:lvl w:ilvl="1">
      <w:start w:val="2"/>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23">
    <w:nsid w:val="447455D8"/>
    <w:multiLevelType w:val="hybridMultilevel"/>
    <w:tmpl w:val="5E22A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E67A0"/>
    <w:multiLevelType w:val="hybridMultilevel"/>
    <w:tmpl w:val="4B9AC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D46F3"/>
    <w:multiLevelType w:val="hybridMultilevel"/>
    <w:tmpl w:val="5094C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5133BC"/>
    <w:multiLevelType w:val="multilevel"/>
    <w:tmpl w:val="73E8262A"/>
    <w:lvl w:ilvl="0">
      <w:start w:val="1"/>
      <w:numFmt w:val="decimal"/>
      <w:pStyle w:val="NumberedList"/>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27">
    <w:nsid w:val="4BBD6376"/>
    <w:multiLevelType w:val="hybridMultilevel"/>
    <w:tmpl w:val="F8AC7F2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4F745DD4"/>
    <w:multiLevelType w:val="multilevel"/>
    <w:tmpl w:val="340625C4"/>
    <w:lvl w:ilvl="0">
      <w:start w:val="1"/>
      <w:numFmt w:val="decimal"/>
      <w:lvlText w:val="%1."/>
      <w:lvlJc w:val="left"/>
      <w:pPr>
        <w:ind w:left="360" w:hanging="360"/>
      </w:pPr>
    </w:lvl>
    <w:lvl w:ilvl="1">
      <w:start w:val="1"/>
      <w:numFmt w:val="decimal"/>
      <w:pStyle w:val="NumberedListSu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6F6083"/>
    <w:multiLevelType w:val="hybridMultilevel"/>
    <w:tmpl w:val="486E1D2E"/>
    <w:lvl w:ilvl="0" w:tplc="B9965688">
      <w:start w:val="1"/>
      <w:numFmt w:val="bullet"/>
      <w:pStyle w:val="Bullet1"/>
      <w:lvlText w:val=""/>
      <w:lvlJc w:val="left"/>
      <w:pPr>
        <w:ind w:left="720" w:hanging="360"/>
      </w:pPr>
      <w:rPr>
        <w:rFonts w:ascii="Symbol" w:hAnsi="Symbol" w:hint="default"/>
        <w:color w:val="000000" w:themeColor="text1"/>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028E8"/>
    <w:multiLevelType w:val="multilevel"/>
    <w:tmpl w:val="19063F30"/>
    <w:lvl w:ilvl="0">
      <w:start w:val="1"/>
      <w:numFmt w:val="lowerLetter"/>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31">
    <w:nsid w:val="5451009F"/>
    <w:multiLevelType w:val="hybridMultilevel"/>
    <w:tmpl w:val="72D4C936"/>
    <w:lvl w:ilvl="0" w:tplc="D47409EC">
      <w:start w:val="1"/>
      <w:numFmt w:val="decimal"/>
      <w:pStyle w:val="QRResponse"/>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B604646"/>
    <w:multiLevelType w:val="hybridMultilevel"/>
    <w:tmpl w:val="F540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7C1EDE"/>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4960B6"/>
    <w:multiLevelType w:val="hybridMultilevel"/>
    <w:tmpl w:val="CF965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8A213E"/>
    <w:multiLevelType w:val="hybridMultilevel"/>
    <w:tmpl w:val="5E3CBFC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6715189"/>
    <w:multiLevelType w:val="multilevel"/>
    <w:tmpl w:val="8BA0E8B8"/>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nsid w:val="66F354D8"/>
    <w:multiLevelType w:val="hybridMultilevel"/>
    <w:tmpl w:val="55EE0348"/>
    <w:lvl w:ilvl="0" w:tplc="A0C67DC2">
      <w:start w:val="1"/>
      <w:numFmt w:val="bullet"/>
      <w:pStyle w:val="CERexecsum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8623A69"/>
    <w:multiLevelType w:val="hybridMultilevel"/>
    <w:tmpl w:val="4B9AC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1E02A7"/>
    <w:multiLevelType w:val="hybridMultilevel"/>
    <w:tmpl w:val="FC945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8936A8"/>
    <w:multiLevelType w:val="hybridMultilevel"/>
    <w:tmpl w:val="2FD4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4A7F0B"/>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DF2786"/>
    <w:multiLevelType w:val="hybridMultilevel"/>
    <w:tmpl w:val="A3FC66D0"/>
    <w:lvl w:ilvl="0" w:tplc="8F9E13CA">
      <w:start w:val="1"/>
      <w:numFmt w:val="decimal"/>
      <w:suff w:val="space"/>
      <w:lvlText w:val="%1."/>
      <w:lvlJc w:val="left"/>
      <w:pPr>
        <w:ind w:left="0" w:firstLine="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73402122"/>
    <w:multiLevelType w:val="hybridMultilevel"/>
    <w:tmpl w:val="8240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896C7E"/>
    <w:multiLevelType w:val="hybridMultilevel"/>
    <w:tmpl w:val="2B420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35B00"/>
    <w:multiLevelType w:val="hybridMultilevel"/>
    <w:tmpl w:val="979C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A002DF"/>
    <w:multiLevelType w:val="hybridMultilevel"/>
    <w:tmpl w:val="74F20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A128CB"/>
    <w:multiLevelType w:val="hybridMultilevel"/>
    <w:tmpl w:val="4B9AC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D07A06"/>
    <w:multiLevelType w:val="hybridMultilevel"/>
    <w:tmpl w:val="FB5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A85C8D"/>
    <w:multiLevelType w:val="multilevel"/>
    <w:tmpl w:val="9FCA9154"/>
    <w:lvl w:ilvl="0">
      <w:start w:val="1"/>
      <w:numFmt w:val="lowerLetter"/>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51">
    <w:nsid w:val="7DD3523B"/>
    <w:multiLevelType w:val="hybridMultilevel"/>
    <w:tmpl w:val="C39CE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E6ECB"/>
    <w:multiLevelType w:val="hybridMultilevel"/>
    <w:tmpl w:val="485C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4"/>
  </w:num>
  <w:num w:numId="4">
    <w:abstractNumId w:val="48"/>
  </w:num>
  <w:num w:numId="5">
    <w:abstractNumId w:val="44"/>
  </w:num>
  <w:num w:numId="6">
    <w:abstractNumId w:val="3"/>
  </w:num>
  <w:num w:numId="7">
    <w:abstractNumId w:val="39"/>
  </w:num>
  <w:num w:numId="8">
    <w:abstractNumId w:val="5"/>
  </w:num>
  <w:num w:numId="9">
    <w:abstractNumId w:val="15"/>
  </w:num>
  <w:num w:numId="10">
    <w:abstractNumId w:val="9"/>
  </w:num>
  <w:num w:numId="11">
    <w:abstractNumId w:val="0"/>
  </w:num>
  <w:num w:numId="12">
    <w:abstractNumId w:val="40"/>
  </w:num>
  <w:num w:numId="13">
    <w:abstractNumId w:val="43"/>
  </w:num>
  <w:num w:numId="14">
    <w:abstractNumId w:val="32"/>
  </w:num>
  <w:num w:numId="15">
    <w:abstractNumId w:val="23"/>
  </w:num>
  <w:num w:numId="16">
    <w:abstractNumId w:val="2"/>
  </w:num>
  <w:num w:numId="17">
    <w:abstractNumId w:val="20"/>
  </w:num>
  <w:num w:numId="18">
    <w:abstractNumId w:val="52"/>
  </w:num>
  <w:num w:numId="19">
    <w:abstractNumId w:val="27"/>
  </w:num>
  <w:num w:numId="20">
    <w:abstractNumId w:val="46"/>
  </w:num>
  <w:num w:numId="21">
    <w:abstractNumId w:val="45"/>
  </w:num>
  <w:num w:numId="22">
    <w:abstractNumId w:val="35"/>
  </w:num>
  <w:num w:numId="23">
    <w:abstractNumId w:val="6"/>
  </w:num>
  <w:num w:numId="24">
    <w:abstractNumId w:val="19"/>
  </w:num>
  <w:num w:numId="25">
    <w:abstractNumId w:val="7"/>
  </w:num>
  <w:num w:numId="26">
    <w:abstractNumId w:val="1"/>
  </w:num>
  <w:num w:numId="27">
    <w:abstractNumId w:val="24"/>
  </w:num>
  <w:num w:numId="28">
    <w:abstractNumId w:val="47"/>
  </w:num>
  <w:num w:numId="29">
    <w:abstractNumId w:val="38"/>
  </w:num>
  <w:num w:numId="30">
    <w:abstractNumId w:val="49"/>
  </w:num>
  <w:num w:numId="31">
    <w:abstractNumId w:val="14"/>
  </w:num>
  <w:num w:numId="32">
    <w:abstractNumId w:val="12"/>
  </w:num>
  <w:num w:numId="33">
    <w:abstractNumId w:val="13"/>
  </w:num>
  <w:num w:numId="34">
    <w:abstractNumId w:val="18"/>
  </w:num>
  <w:num w:numId="35">
    <w:abstractNumId w:val="41"/>
  </w:num>
  <w:num w:numId="36">
    <w:abstractNumId w:val="17"/>
  </w:num>
  <w:num w:numId="37">
    <w:abstractNumId w:val="33"/>
  </w:num>
  <w:num w:numId="38">
    <w:abstractNumId w:val="21"/>
  </w:num>
  <w:num w:numId="39">
    <w:abstractNumId w:val="28"/>
  </w:num>
  <w:num w:numId="40">
    <w:abstractNumId w:val="11"/>
  </w:num>
  <w:num w:numId="41">
    <w:abstractNumId w:val="51"/>
  </w:num>
  <w:num w:numId="42">
    <w:abstractNumId w:val="42"/>
  </w:num>
  <w:num w:numId="43">
    <w:abstractNumId w:val="34"/>
  </w:num>
  <w:num w:numId="44">
    <w:abstractNumId w:val="8"/>
  </w:num>
  <w:num w:numId="45">
    <w:abstractNumId w:val="37"/>
  </w:num>
  <w:num w:numId="46">
    <w:abstractNumId w:val="25"/>
  </w:num>
  <w:num w:numId="47">
    <w:abstractNumId w:val="26"/>
  </w:num>
  <w:num w:numId="48">
    <w:abstractNumId w:val="29"/>
  </w:num>
  <w:num w:numId="49">
    <w:abstractNumId w:val="26"/>
    <w:lvlOverride w:ilvl="0">
      <w:startOverride w:val="1"/>
    </w:lvlOverride>
  </w:num>
  <w:num w:numId="50">
    <w:abstractNumId w:val="22"/>
  </w:num>
  <w:num w:numId="51">
    <w:abstractNumId w:val="10"/>
  </w:num>
  <w:num w:numId="52">
    <w:abstractNumId w:val="36"/>
  </w:num>
  <w:num w:numId="53">
    <w:abstractNumId w:val="16"/>
  </w:num>
  <w:num w:numId="54">
    <w:abstractNumId w:val="26"/>
    <w:lvlOverride w:ilvl="0">
      <w:startOverride w:val="1"/>
    </w:lvlOverride>
  </w:num>
  <w:num w:numId="5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arssrrqzvdfge55typesrv2ewspa25e9tp&quot;&gt;HSCT FRN&lt;record-ids&gt;&lt;item&gt;28&lt;/item&gt;&lt;item&gt;75&lt;/item&gt;&lt;item&gt;76&lt;/item&gt;&lt;item&gt;77&lt;/item&gt;&lt;item&gt;79&lt;/item&gt;&lt;item&gt;80&lt;/item&gt;&lt;item&gt;81&lt;/item&gt;&lt;item&gt;82&lt;/item&gt;&lt;item&gt;83&lt;/item&gt;&lt;item&gt;84&lt;/item&gt;&lt;item&gt;85&lt;/item&gt;&lt;item&gt;86&lt;/item&gt;&lt;item&gt;87&lt;/item&gt;&lt;item&gt;88&lt;/item&gt;&lt;item&gt;92&lt;/item&gt;&lt;item&gt;93&lt;/item&gt;&lt;/record-ids&gt;&lt;/item&gt;&lt;/Libraries&gt;"/>
  </w:docVars>
  <w:rsids>
    <w:rsidRoot w:val="003D0367"/>
    <w:rsid w:val="000002F2"/>
    <w:rsid w:val="00000540"/>
    <w:rsid w:val="00002880"/>
    <w:rsid w:val="0001573F"/>
    <w:rsid w:val="000240A4"/>
    <w:rsid w:val="00025D12"/>
    <w:rsid w:val="00030788"/>
    <w:rsid w:val="00033D12"/>
    <w:rsid w:val="000420BA"/>
    <w:rsid w:val="00043EA8"/>
    <w:rsid w:val="00044443"/>
    <w:rsid w:val="00046D96"/>
    <w:rsid w:val="00050385"/>
    <w:rsid w:val="00050ED0"/>
    <w:rsid w:val="00057365"/>
    <w:rsid w:val="00057555"/>
    <w:rsid w:val="00061C75"/>
    <w:rsid w:val="00063A1F"/>
    <w:rsid w:val="0006481A"/>
    <w:rsid w:val="00067D94"/>
    <w:rsid w:val="00071F37"/>
    <w:rsid w:val="00074727"/>
    <w:rsid w:val="00077DF2"/>
    <w:rsid w:val="000824D6"/>
    <w:rsid w:val="0008520E"/>
    <w:rsid w:val="00085B1C"/>
    <w:rsid w:val="00090327"/>
    <w:rsid w:val="000977BD"/>
    <w:rsid w:val="000A01B8"/>
    <w:rsid w:val="000A17D4"/>
    <w:rsid w:val="000B03ED"/>
    <w:rsid w:val="000B0990"/>
    <w:rsid w:val="000B0D8C"/>
    <w:rsid w:val="000B471F"/>
    <w:rsid w:val="000C2160"/>
    <w:rsid w:val="000C4F7A"/>
    <w:rsid w:val="000D1561"/>
    <w:rsid w:val="000D5C07"/>
    <w:rsid w:val="000D70A4"/>
    <w:rsid w:val="000E21F2"/>
    <w:rsid w:val="000E7E2C"/>
    <w:rsid w:val="00103441"/>
    <w:rsid w:val="001047C9"/>
    <w:rsid w:val="00105AB8"/>
    <w:rsid w:val="001106BD"/>
    <w:rsid w:val="00110ABE"/>
    <w:rsid w:val="001232DB"/>
    <w:rsid w:val="0012514D"/>
    <w:rsid w:val="00125718"/>
    <w:rsid w:val="00125797"/>
    <w:rsid w:val="0012628A"/>
    <w:rsid w:val="00131A70"/>
    <w:rsid w:val="001320E5"/>
    <w:rsid w:val="00133324"/>
    <w:rsid w:val="001343FF"/>
    <w:rsid w:val="0014038E"/>
    <w:rsid w:val="00140EF7"/>
    <w:rsid w:val="00142A65"/>
    <w:rsid w:val="00144D84"/>
    <w:rsid w:val="001456B0"/>
    <w:rsid w:val="001466C7"/>
    <w:rsid w:val="001470DC"/>
    <w:rsid w:val="001473F2"/>
    <w:rsid w:val="00150132"/>
    <w:rsid w:val="00153226"/>
    <w:rsid w:val="001552EF"/>
    <w:rsid w:val="0015636C"/>
    <w:rsid w:val="001575CB"/>
    <w:rsid w:val="001601B2"/>
    <w:rsid w:val="00160482"/>
    <w:rsid w:val="001622C6"/>
    <w:rsid w:val="001652AD"/>
    <w:rsid w:val="00166490"/>
    <w:rsid w:val="001702E3"/>
    <w:rsid w:val="00171379"/>
    <w:rsid w:val="00174E6B"/>
    <w:rsid w:val="00175596"/>
    <w:rsid w:val="00177C7E"/>
    <w:rsid w:val="00182538"/>
    <w:rsid w:val="0018342B"/>
    <w:rsid w:val="00183CFA"/>
    <w:rsid w:val="00186433"/>
    <w:rsid w:val="001A7711"/>
    <w:rsid w:val="001B1C6B"/>
    <w:rsid w:val="001B639A"/>
    <w:rsid w:val="001B6989"/>
    <w:rsid w:val="001C1A24"/>
    <w:rsid w:val="001C2FD4"/>
    <w:rsid w:val="001C4AA2"/>
    <w:rsid w:val="001C61C2"/>
    <w:rsid w:val="001D68F6"/>
    <w:rsid w:val="001D7D93"/>
    <w:rsid w:val="001E1CAF"/>
    <w:rsid w:val="001E2811"/>
    <w:rsid w:val="001E2EC2"/>
    <w:rsid w:val="001E636E"/>
    <w:rsid w:val="001E68F9"/>
    <w:rsid w:val="001F0DEB"/>
    <w:rsid w:val="001F2B93"/>
    <w:rsid w:val="001F3138"/>
    <w:rsid w:val="001F6794"/>
    <w:rsid w:val="0020341E"/>
    <w:rsid w:val="00203C28"/>
    <w:rsid w:val="00206295"/>
    <w:rsid w:val="00220246"/>
    <w:rsid w:val="0022168F"/>
    <w:rsid w:val="0022283C"/>
    <w:rsid w:val="00222968"/>
    <w:rsid w:val="00231019"/>
    <w:rsid w:val="002501D6"/>
    <w:rsid w:val="002530D3"/>
    <w:rsid w:val="002601AE"/>
    <w:rsid w:val="00260404"/>
    <w:rsid w:val="00262CBE"/>
    <w:rsid w:val="00263CE7"/>
    <w:rsid w:val="0026765C"/>
    <w:rsid w:val="00271A69"/>
    <w:rsid w:val="00272C65"/>
    <w:rsid w:val="00274B03"/>
    <w:rsid w:val="00275602"/>
    <w:rsid w:val="00275F15"/>
    <w:rsid w:val="002833F3"/>
    <w:rsid w:val="00284EDE"/>
    <w:rsid w:val="00290AE3"/>
    <w:rsid w:val="0029150C"/>
    <w:rsid w:val="00292814"/>
    <w:rsid w:val="002973A7"/>
    <w:rsid w:val="002A7692"/>
    <w:rsid w:val="002B0307"/>
    <w:rsid w:val="002B1592"/>
    <w:rsid w:val="002C0A15"/>
    <w:rsid w:val="002C0DA2"/>
    <w:rsid w:val="002C18BF"/>
    <w:rsid w:val="002C6D4C"/>
    <w:rsid w:val="002C6D9B"/>
    <w:rsid w:val="002C77E2"/>
    <w:rsid w:val="002D0A33"/>
    <w:rsid w:val="002D78AB"/>
    <w:rsid w:val="002D79EE"/>
    <w:rsid w:val="002E1453"/>
    <w:rsid w:val="002E364E"/>
    <w:rsid w:val="002F304A"/>
    <w:rsid w:val="002F52DE"/>
    <w:rsid w:val="002F79FD"/>
    <w:rsid w:val="003010C7"/>
    <w:rsid w:val="00302C13"/>
    <w:rsid w:val="0030445B"/>
    <w:rsid w:val="003075DB"/>
    <w:rsid w:val="00313FC1"/>
    <w:rsid w:val="003165C0"/>
    <w:rsid w:val="003176AB"/>
    <w:rsid w:val="00322A5A"/>
    <w:rsid w:val="0032311E"/>
    <w:rsid w:val="00323B4F"/>
    <w:rsid w:val="00324712"/>
    <w:rsid w:val="00325447"/>
    <w:rsid w:val="0033397A"/>
    <w:rsid w:val="0035034D"/>
    <w:rsid w:val="00350ED8"/>
    <w:rsid w:val="00352EE0"/>
    <w:rsid w:val="003556D7"/>
    <w:rsid w:val="00360D1B"/>
    <w:rsid w:val="00362801"/>
    <w:rsid w:val="003645ED"/>
    <w:rsid w:val="00364E71"/>
    <w:rsid w:val="00367B1A"/>
    <w:rsid w:val="00370A19"/>
    <w:rsid w:val="00373343"/>
    <w:rsid w:val="0037503F"/>
    <w:rsid w:val="00376865"/>
    <w:rsid w:val="00376E93"/>
    <w:rsid w:val="00385F71"/>
    <w:rsid w:val="00391437"/>
    <w:rsid w:val="003939A5"/>
    <w:rsid w:val="00394D49"/>
    <w:rsid w:val="00396388"/>
    <w:rsid w:val="003A18A0"/>
    <w:rsid w:val="003A2077"/>
    <w:rsid w:val="003A220D"/>
    <w:rsid w:val="003A3211"/>
    <w:rsid w:val="003A58FE"/>
    <w:rsid w:val="003A5B40"/>
    <w:rsid w:val="003B20EE"/>
    <w:rsid w:val="003B295D"/>
    <w:rsid w:val="003B3FC3"/>
    <w:rsid w:val="003B4AC5"/>
    <w:rsid w:val="003B5C36"/>
    <w:rsid w:val="003B7133"/>
    <w:rsid w:val="003C1021"/>
    <w:rsid w:val="003C2EAC"/>
    <w:rsid w:val="003C5E4F"/>
    <w:rsid w:val="003C710A"/>
    <w:rsid w:val="003D0367"/>
    <w:rsid w:val="003D3EB8"/>
    <w:rsid w:val="003D6EDD"/>
    <w:rsid w:val="003E1344"/>
    <w:rsid w:val="003E4D78"/>
    <w:rsid w:val="003E6F67"/>
    <w:rsid w:val="003F780C"/>
    <w:rsid w:val="00400B13"/>
    <w:rsid w:val="00400DBA"/>
    <w:rsid w:val="00404EBB"/>
    <w:rsid w:val="004101DC"/>
    <w:rsid w:val="004127E6"/>
    <w:rsid w:val="00416706"/>
    <w:rsid w:val="00417ABB"/>
    <w:rsid w:val="00420CE8"/>
    <w:rsid w:val="0042275C"/>
    <w:rsid w:val="004277D7"/>
    <w:rsid w:val="00432212"/>
    <w:rsid w:val="004370E4"/>
    <w:rsid w:val="004407BA"/>
    <w:rsid w:val="00442FFE"/>
    <w:rsid w:val="00452383"/>
    <w:rsid w:val="004528E2"/>
    <w:rsid w:val="00454689"/>
    <w:rsid w:val="00454FB1"/>
    <w:rsid w:val="00457BE1"/>
    <w:rsid w:val="00471FA0"/>
    <w:rsid w:val="00472470"/>
    <w:rsid w:val="00482059"/>
    <w:rsid w:val="00491130"/>
    <w:rsid w:val="00491E37"/>
    <w:rsid w:val="00493FFA"/>
    <w:rsid w:val="00495449"/>
    <w:rsid w:val="004A1FAD"/>
    <w:rsid w:val="004A4B02"/>
    <w:rsid w:val="004A7063"/>
    <w:rsid w:val="004B5865"/>
    <w:rsid w:val="004C0852"/>
    <w:rsid w:val="004C1AFC"/>
    <w:rsid w:val="004C345F"/>
    <w:rsid w:val="004C4B48"/>
    <w:rsid w:val="004C5D11"/>
    <w:rsid w:val="004C673E"/>
    <w:rsid w:val="004D11CB"/>
    <w:rsid w:val="004D2904"/>
    <w:rsid w:val="004D3495"/>
    <w:rsid w:val="004D3D9C"/>
    <w:rsid w:val="004D3EC9"/>
    <w:rsid w:val="004E106A"/>
    <w:rsid w:val="004E1CED"/>
    <w:rsid w:val="004E2AE1"/>
    <w:rsid w:val="004E3100"/>
    <w:rsid w:val="004E6C48"/>
    <w:rsid w:val="004F08AF"/>
    <w:rsid w:val="004F2865"/>
    <w:rsid w:val="004F2AA5"/>
    <w:rsid w:val="004F461B"/>
    <w:rsid w:val="004F5215"/>
    <w:rsid w:val="004F79C2"/>
    <w:rsid w:val="004F7D9B"/>
    <w:rsid w:val="00502F78"/>
    <w:rsid w:val="005065A6"/>
    <w:rsid w:val="005112CB"/>
    <w:rsid w:val="00515F91"/>
    <w:rsid w:val="0051610D"/>
    <w:rsid w:val="005224D5"/>
    <w:rsid w:val="00525EFA"/>
    <w:rsid w:val="00527606"/>
    <w:rsid w:val="00531787"/>
    <w:rsid w:val="0053322F"/>
    <w:rsid w:val="00535CD4"/>
    <w:rsid w:val="005424DC"/>
    <w:rsid w:val="005426C7"/>
    <w:rsid w:val="0054763E"/>
    <w:rsid w:val="00550E6A"/>
    <w:rsid w:val="00553846"/>
    <w:rsid w:val="00555D31"/>
    <w:rsid w:val="00556B28"/>
    <w:rsid w:val="005650B7"/>
    <w:rsid w:val="00572549"/>
    <w:rsid w:val="0057492A"/>
    <w:rsid w:val="00580C94"/>
    <w:rsid w:val="00581066"/>
    <w:rsid w:val="00582DE9"/>
    <w:rsid w:val="00587FFE"/>
    <w:rsid w:val="005930B4"/>
    <w:rsid w:val="005A20C7"/>
    <w:rsid w:val="005A2D00"/>
    <w:rsid w:val="005A7207"/>
    <w:rsid w:val="005B0C7B"/>
    <w:rsid w:val="005B0E39"/>
    <w:rsid w:val="005B31C4"/>
    <w:rsid w:val="005B5D30"/>
    <w:rsid w:val="005C287C"/>
    <w:rsid w:val="005C2CA8"/>
    <w:rsid w:val="005C4E80"/>
    <w:rsid w:val="005D5F03"/>
    <w:rsid w:val="005D7082"/>
    <w:rsid w:val="005E1E22"/>
    <w:rsid w:val="005E49C2"/>
    <w:rsid w:val="005E7F33"/>
    <w:rsid w:val="005F0E05"/>
    <w:rsid w:val="005F19B8"/>
    <w:rsid w:val="005F2298"/>
    <w:rsid w:val="005F549B"/>
    <w:rsid w:val="005F728E"/>
    <w:rsid w:val="00600C40"/>
    <w:rsid w:val="006033B3"/>
    <w:rsid w:val="00605526"/>
    <w:rsid w:val="00612D63"/>
    <w:rsid w:val="0061494A"/>
    <w:rsid w:val="00616223"/>
    <w:rsid w:val="00616C0B"/>
    <w:rsid w:val="006224FA"/>
    <w:rsid w:val="00623B2C"/>
    <w:rsid w:val="00625860"/>
    <w:rsid w:val="00625A5C"/>
    <w:rsid w:val="006269F4"/>
    <w:rsid w:val="0062732A"/>
    <w:rsid w:val="00630A50"/>
    <w:rsid w:val="00637B31"/>
    <w:rsid w:val="00644163"/>
    <w:rsid w:val="00645E0C"/>
    <w:rsid w:val="006474A3"/>
    <w:rsid w:val="00651802"/>
    <w:rsid w:val="00651D2D"/>
    <w:rsid w:val="00655A1D"/>
    <w:rsid w:val="006656C4"/>
    <w:rsid w:val="00666105"/>
    <w:rsid w:val="006725A7"/>
    <w:rsid w:val="0067309F"/>
    <w:rsid w:val="00680CED"/>
    <w:rsid w:val="00680FE1"/>
    <w:rsid w:val="0068140E"/>
    <w:rsid w:val="00681464"/>
    <w:rsid w:val="006822FC"/>
    <w:rsid w:val="00682706"/>
    <w:rsid w:val="006837CF"/>
    <w:rsid w:val="00685690"/>
    <w:rsid w:val="00687813"/>
    <w:rsid w:val="00690852"/>
    <w:rsid w:val="00694A6F"/>
    <w:rsid w:val="00694CE3"/>
    <w:rsid w:val="006A3FED"/>
    <w:rsid w:val="006A4533"/>
    <w:rsid w:val="006A6EDA"/>
    <w:rsid w:val="006B3C3B"/>
    <w:rsid w:val="006B45B4"/>
    <w:rsid w:val="006B4AD3"/>
    <w:rsid w:val="006B60B5"/>
    <w:rsid w:val="006C4DE1"/>
    <w:rsid w:val="006C5403"/>
    <w:rsid w:val="006C65C4"/>
    <w:rsid w:val="006C7A26"/>
    <w:rsid w:val="006C7E11"/>
    <w:rsid w:val="006D088D"/>
    <w:rsid w:val="006D1428"/>
    <w:rsid w:val="006D3916"/>
    <w:rsid w:val="006D3D3C"/>
    <w:rsid w:val="006E0144"/>
    <w:rsid w:val="006E0A7E"/>
    <w:rsid w:val="006E23A8"/>
    <w:rsid w:val="006E32F8"/>
    <w:rsid w:val="006E3759"/>
    <w:rsid w:val="006F191A"/>
    <w:rsid w:val="006F31D2"/>
    <w:rsid w:val="006F7EE1"/>
    <w:rsid w:val="00702A36"/>
    <w:rsid w:val="00704EAA"/>
    <w:rsid w:val="00706C0D"/>
    <w:rsid w:val="007116BD"/>
    <w:rsid w:val="007116D2"/>
    <w:rsid w:val="0071288B"/>
    <w:rsid w:val="00712B27"/>
    <w:rsid w:val="007155A3"/>
    <w:rsid w:val="00716352"/>
    <w:rsid w:val="00716709"/>
    <w:rsid w:val="00725EA0"/>
    <w:rsid w:val="00732672"/>
    <w:rsid w:val="007337A2"/>
    <w:rsid w:val="00743A66"/>
    <w:rsid w:val="007449D4"/>
    <w:rsid w:val="00746AE3"/>
    <w:rsid w:val="00751B08"/>
    <w:rsid w:val="00753235"/>
    <w:rsid w:val="00753C2E"/>
    <w:rsid w:val="00761132"/>
    <w:rsid w:val="00761546"/>
    <w:rsid w:val="007619C3"/>
    <w:rsid w:val="007622ED"/>
    <w:rsid w:val="007667C5"/>
    <w:rsid w:val="00770C18"/>
    <w:rsid w:val="00774157"/>
    <w:rsid w:val="007743B5"/>
    <w:rsid w:val="007773CF"/>
    <w:rsid w:val="00777423"/>
    <w:rsid w:val="00780AAB"/>
    <w:rsid w:val="00783AB5"/>
    <w:rsid w:val="00795CBA"/>
    <w:rsid w:val="007A19D7"/>
    <w:rsid w:val="007A7A5C"/>
    <w:rsid w:val="007B3731"/>
    <w:rsid w:val="007B4BAD"/>
    <w:rsid w:val="007B561F"/>
    <w:rsid w:val="007B655C"/>
    <w:rsid w:val="007B6AB9"/>
    <w:rsid w:val="007B6BE2"/>
    <w:rsid w:val="007C00BC"/>
    <w:rsid w:val="007C02E6"/>
    <w:rsid w:val="007C203D"/>
    <w:rsid w:val="007C37ED"/>
    <w:rsid w:val="007C7E3A"/>
    <w:rsid w:val="007D19DC"/>
    <w:rsid w:val="007D2FBC"/>
    <w:rsid w:val="007D4F0E"/>
    <w:rsid w:val="007E302E"/>
    <w:rsid w:val="007E5530"/>
    <w:rsid w:val="007F4212"/>
    <w:rsid w:val="0080550B"/>
    <w:rsid w:val="0080717A"/>
    <w:rsid w:val="00810FE0"/>
    <w:rsid w:val="00811445"/>
    <w:rsid w:val="008135FF"/>
    <w:rsid w:val="00822B52"/>
    <w:rsid w:val="008252C3"/>
    <w:rsid w:val="0083044D"/>
    <w:rsid w:val="008332E1"/>
    <w:rsid w:val="00833CF5"/>
    <w:rsid w:val="008419CA"/>
    <w:rsid w:val="008420DC"/>
    <w:rsid w:val="0084278C"/>
    <w:rsid w:val="00845914"/>
    <w:rsid w:val="00850A0F"/>
    <w:rsid w:val="00862533"/>
    <w:rsid w:val="0086269F"/>
    <w:rsid w:val="00864DDC"/>
    <w:rsid w:val="0087132D"/>
    <w:rsid w:val="008732B3"/>
    <w:rsid w:val="00884A0D"/>
    <w:rsid w:val="0089032A"/>
    <w:rsid w:val="00890DE8"/>
    <w:rsid w:val="00891F80"/>
    <w:rsid w:val="00893231"/>
    <w:rsid w:val="008A19AD"/>
    <w:rsid w:val="008A39AB"/>
    <w:rsid w:val="008A5B60"/>
    <w:rsid w:val="008A6F62"/>
    <w:rsid w:val="008B0275"/>
    <w:rsid w:val="008B54E7"/>
    <w:rsid w:val="008B7170"/>
    <w:rsid w:val="008B73B3"/>
    <w:rsid w:val="008C18EF"/>
    <w:rsid w:val="008C334B"/>
    <w:rsid w:val="008C3D71"/>
    <w:rsid w:val="008C7091"/>
    <w:rsid w:val="008D5109"/>
    <w:rsid w:val="008E1CBB"/>
    <w:rsid w:val="008E5DB8"/>
    <w:rsid w:val="008E636C"/>
    <w:rsid w:val="008E7499"/>
    <w:rsid w:val="008F1A70"/>
    <w:rsid w:val="008F20D5"/>
    <w:rsid w:val="008F22B2"/>
    <w:rsid w:val="008F2396"/>
    <w:rsid w:val="008F3766"/>
    <w:rsid w:val="008F4893"/>
    <w:rsid w:val="008F5FF3"/>
    <w:rsid w:val="008F6BD4"/>
    <w:rsid w:val="0090026C"/>
    <w:rsid w:val="009022F1"/>
    <w:rsid w:val="00903148"/>
    <w:rsid w:val="009046D9"/>
    <w:rsid w:val="00911BF7"/>
    <w:rsid w:val="00911E1B"/>
    <w:rsid w:val="00916E75"/>
    <w:rsid w:val="00920808"/>
    <w:rsid w:val="00924CC3"/>
    <w:rsid w:val="00936213"/>
    <w:rsid w:val="00940D39"/>
    <w:rsid w:val="00941B28"/>
    <w:rsid w:val="00942690"/>
    <w:rsid w:val="00943899"/>
    <w:rsid w:val="0094757B"/>
    <w:rsid w:val="00950EA6"/>
    <w:rsid w:val="00953FA1"/>
    <w:rsid w:val="0095454A"/>
    <w:rsid w:val="00955EC2"/>
    <w:rsid w:val="00955FA4"/>
    <w:rsid w:val="00960737"/>
    <w:rsid w:val="00964DB2"/>
    <w:rsid w:val="009669BF"/>
    <w:rsid w:val="00972B2F"/>
    <w:rsid w:val="009759E9"/>
    <w:rsid w:val="0098163E"/>
    <w:rsid w:val="00981F6D"/>
    <w:rsid w:val="00985C3C"/>
    <w:rsid w:val="00986C8F"/>
    <w:rsid w:val="0099043E"/>
    <w:rsid w:val="009950AF"/>
    <w:rsid w:val="009A7F07"/>
    <w:rsid w:val="009B4283"/>
    <w:rsid w:val="009B5E9F"/>
    <w:rsid w:val="009B7202"/>
    <w:rsid w:val="009C19B9"/>
    <w:rsid w:val="009C3C09"/>
    <w:rsid w:val="009C7057"/>
    <w:rsid w:val="009D1B9C"/>
    <w:rsid w:val="009E293B"/>
    <w:rsid w:val="009F020A"/>
    <w:rsid w:val="009F037F"/>
    <w:rsid w:val="009F5602"/>
    <w:rsid w:val="009F65E1"/>
    <w:rsid w:val="00A0011C"/>
    <w:rsid w:val="00A00352"/>
    <w:rsid w:val="00A02943"/>
    <w:rsid w:val="00A029C2"/>
    <w:rsid w:val="00A0706A"/>
    <w:rsid w:val="00A12D9B"/>
    <w:rsid w:val="00A1544B"/>
    <w:rsid w:val="00A16E91"/>
    <w:rsid w:val="00A21E73"/>
    <w:rsid w:val="00A235F4"/>
    <w:rsid w:val="00A30B52"/>
    <w:rsid w:val="00A314D0"/>
    <w:rsid w:val="00A3489D"/>
    <w:rsid w:val="00A3778B"/>
    <w:rsid w:val="00A42E57"/>
    <w:rsid w:val="00A47205"/>
    <w:rsid w:val="00A514B4"/>
    <w:rsid w:val="00A5201B"/>
    <w:rsid w:val="00A53F6E"/>
    <w:rsid w:val="00A55EE4"/>
    <w:rsid w:val="00A611BD"/>
    <w:rsid w:val="00A629C3"/>
    <w:rsid w:val="00A67DC4"/>
    <w:rsid w:val="00A67F27"/>
    <w:rsid w:val="00A77DAA"/>
    <w:rsid w:val="00A81431"/>
    <w:rsid w:val="00A81FCF"/>
    <w:rsid w:val="00A83050"/>
    <w:rsid w:val="00A86424"/>
    <w:rsid w:val="00A90576"/>
    <w:rsid w:val="00A973CD"/>
    <w:rsid w:val="00AA205E"/>
    <w:rsid w:val="00AA5028"/>
    <w:rsid w:val="00AB0ADE"/>
    <w:rsid w:val="00AB477D"/>
    <w:rsid w:val="00AB5AD6"/>
    <w:rsid w:val="00AB5E5C"/>
    <w:rsid w:val="00AB7AA0"/>
    <w:rsid w:val="00AC0B2C"/>
    <w:rsid w:val="00AC10C3"/>
    <w:rsid w:val="00AC5240"/>
    <w:rsid w:val="00AD0465"/>
    <w:rsid w:val="00AD1D73"/>
    <w:rsid w:val="00AD21EA"/>
    <w:rsid w:val="00AD454B"/>
    <w:rsid w:val="00AE08A4"/>
    <w:rsid w:val="00AE0DB6"/>
    <w:rsid w:val="00AE301B"/>
    <w:rsid w:val="00AE38BC"/>
    <w:rsid w:val="00AF06B4"/>
    <w:rsid w:val="00AF4301"/>
    <w:rsid w:val="00B122CD"/>
    <w:rsid w:val="00B224CE"/>
    <w:rsid w:val="00B2583B"/>
    <w:rsid w:val="00B305D9"/>
    <w:rsid w:val="00B3799F"/>
    <w:rsid w:val="00B401DB"/>
    <w:rsid w:val="00B4138C"/>
    <w:rsid w:val="00B43034"/>
    <w:rsid w:val="00B44DF0"/>
    <w:rsid w:val="00B45319"/>
    <w:rsid w:val="00B454EB"/>
    <w:rsid w:val="00B45589"/>
    <w:rsid w:val="00B4785F"/>
    <w:rsid w:val="00B5209A"/>
    <w:rsid w:val="00B562E3"/>
    <w:rsid w:val="00B627AD"/>
    <w:rsid w:val="00B630B5"/>
    <w:rsid w:val="00B63A31"/>
    <w:rsid w:val="00B64DA7"/>
    <w:rsid w:val="00B72D43"/>
    <w:rsid w:val="00B74E8E"/>
    <w:rsid w:val="00B8095D"/>
    <w:rsid w:val="00B82787"/>
    <w:rsid w:val="00B8302A"/>
    <w:rsid w:val="00B971C2"/>
    <w:rsid w:val="00BA0D63"/>
    <w:rsid w:val="00BA163F"/>
    <w:rsid w:val="00BA190B"/>
    <w:rsid w:val="00BA1B61"/>
    <w:rsid w:val="00BA2764"/>
    <w:rsid w:val="00BA2EA8"/>
    <w:rsid w:val="00BA31AA"/>
    <w:rsid w:val="00BA4D33"/>
    <w:rsid w:val="00BA5640"/>
    <w:rsid w:val="00BC31AB"/>
    <w:rsid w:val="00BC7F7D"/>
    <w:rsid w:val="00BD352F"/>
    <w:rsid w:val="00BE00F0"/>
    <w:rsid w:val="00BE5F59"/>
    <w:rsid w:val="00BE72BA"/>
    <w:rsid w:val="00BE7627"/>
    <w:rsid w:val="00BF28E9"/>
    <w:rsid w:val="00BF2AFB"/>
    <w:rsid w:val="00BF6F4C"/>
    <w:rsid w:val="00BF7BC0"/>
    <w:rsid w:val="00C04960"/>
    <w:rsid w:val="00C06085"/>
    <w:rsid w:val="00C12649"/>
    <w:rsid w:val="00C15206"/>
    <w:rsid w:val="00C21611"/>
    <w:rsid w:val="00C259FF"/>
    <w:rsid w:val="00C33A33"/>
    <w:rsid w:val="00C34215"/>
    <w:rsid w:val="00C351E9"/>
    <w:rsid w:val="00C37D67"/>
    <w:rsid w:val="00C429B7"/>
    <w:rsid w:val="00C44D45"/>
    <w:rsid w:val="00C574D6"/>
    <w:rsid w:val="00C61B16"/>
    <w:rsid w:val="00C664F6"/>
    <w:rsid w:val="00C675D7"/>
    <w:rsid w:val="00C70386"/>
    <w:rsid w:val="00C70C27"/>
    <w:rsid w:val="00C7115F"/>
    <w:rsid w:val="00C72D1E"/>
    <w:rsid w:val="00C74C84"/>
    <w:rsid w:val="00C757C3"/>
    <w:rsid w:val="00C84674"/>
    <w:rsid w:val="00C84782"/>
    <w:rsid w:val="00C905A9"/>
    <w:rsid w:val="00C924B4"/>
    <w:rsid w:val="00CA0D97"/>
    <w:rsid w:val="00CA2C28"/>
    <w:rsid w:val="00CB0059"/>
    <w:rsid w:val="00CB614A"/>
    <w:rsid w:val="00CC04F5"/>
    <w:rsid w:val="00CC3309"/>
    <w:rsid w:val="00CC330D"/>
    <w:rsid w:val="00CC5741"/>
    <w:rsid w:val="00CD0AB7"/>
    <w:rsid w:val="00CE3410"/>
    <w:rsid w:val="00CE41FC"/>
    <w:rsid w:val="00CE59C1"/>
    <w:rsid w:val="00CE5EBD"/>
    <w:rsid w:val="00CE65D2"/>
    <w:rsid w:val="00CF59D9"/>
    <w:rsid w:val="00CF5C22"/>
    <w:rsid w:val="00D00823"/>
    <w:rsid w:val="00D028D9"/>
    <w:rsid w:val="00D02ACF"/>
    <w:rsid w:val="00D03EF3"/>
    <w:rsid w:val="00D04236"/>
    <w:rsid w:val="00D04A89"/>
    <w:rsid w:val="00D13D6C"/>
    <w:rsid w:val="00D1497E"/>
    <w:rsid w:val="00D17060"/>
    <w:rsid w:val="00D170CB"/>
    <w:rsid w:val="00D21D21"/>
    <w:rsid w:val="00D24BE4"/>
    <w:rsid w:val="00D25BAF"/>
    <w:rsid w:val="00D25EA8"/>
    <w:rsid w:val="00D27070"/>
    <w:rsid w:val="00D30D8F"/>
    <w:rsid w:val="00D31C62"/>
    <w:rsid w:val="00D34105"/>
    <w:rsid w:val="00D34B04"/>
    <w:rsid w:val="00D43E1A"/>
    <w:rsid w:val="00D4534C"/>
    <w:rsid w:val="00D45561"/>
    <w:rsid w:val="00D459D8"/>
    <w:rsid w:val="00D56E7A"/>
    <w:rsid w:val="00D57392"/>
    <w:rsid w:val="00D601FF"/>
    <w:rsid w:val="00D60443"/>
    <w:rsid w:val="00D61BBF"/>
    <w:rsid w:val="00D6272B"/>
    <w:rsid w:val="00D6480A"/>
    <w:rsid w:val="00D64F53"/>
    <w:rsid w:val="00D65AE5"/>
    <w:rsid w:val="00D70443"/>
    <w:rsid w:val="00D70FA2"/>
    <w:rsid w:val="00D71CCE"/>
    <w:rsid w:val="00D73B71"/>
    <w:rsid w:val="00D74069"/>
    <w:rsid w:val="00D75A12"/>
    <w:rsid w:val="00D75D39"/>
    <w:rsid w:val="00D9270C"/>
    <w:rsid w:val="00D953B5"/>
    <w:rsid w:val="00D963EB"/>
    <w:rsid w:val="00DA20B2"/>
    <w:rsid w:val="00DA4405"/>
    <w:rsid w:val="00DA4B6B"/>
    <w:rsid w:val="00DB52E0"/>
    <w:rsid w:val="00DC240F"/>
    <w:rsid w:val="00DC38A5"/>
    <w:rsid w:val="00DC4878"/>
    <w:rsid w:val="00DE6C6E"/>
    <w:rsid w:val="00DF0A44"/>
    <w:rsid w:val="00DF25ED"/>
    <w:rsid w:val="00DF75EF"/>
    <w:rsid w:val="00E02B80"/>
    <w:rsid w:val="00E07D23"/>
    <w:rsid w:val="00E07FF7"/>
    <w:rsid w:val="00E10F9A"/>
    <w:rsid w:val="00E125C8"/>
    <w:rsid w:val="00E15F23"/>
    <w:rsid w:val="00E3127A"/>
    <w:rsid w:val="00E37724"/>
    <w:rsid w:val="00E47BD2"/>
    <w:rsid w:val="00E513D0"/>
    <w:rsid w:val="00E53227"/>
    <w:rsid w:val="00E54998"/>
    <w:rsid w:val="00E567A6"/>
    <w:rsid w:val="00E64A7E"/>
    <w:rsid w:val="00E67054"/>
    <w:rsid w:val="00E708F2"/>
    <w:rsid w:val="00E71198"/>
    <w:rsid w:val="00E716A9"/>
    <w:rsid w:val="00E73145"/>
    <w:rsid w:val="00E74597"/>
    <w:rsid w:val="00E77C58"/>
    <w:rsid w:val="00E84A40"/>
    <w:rsid w:val="00E85921"/>
    <w:rsid w:val="00E85C99"/>
    <w:rsid w:val="00E87DD2"/>
    <w:rsid w:val="00E90C46"/>
    <w:rsid w:val="00EA0557"/>
    <w:rsid w:val="00EA093B"/>
    <w:rsid w:val="00EA1528"/>
    <w:rsid w:val="00EA3FB3"/>
    <w:rsid w:val="00EA4CC2"/>
    <w:rsid w:val="00EB275B"/>
    <w:rsid w:val="00EC0495"/>
    <w:rsid w:val="00EC1446"/>
    <w:rsid w:val="00EC727E"/>
    <w:rsid w:val="00ED094B"/>
    <w:rsid w:val="00ED1F8A"/>
    <w:rsid w:val="00ED5F5F"/>
    <w:rsid w:val="00ED7B15"/>
    <w:rsid w:val="00EE403C"/>
    <w:rsid w:val="00EF136C"/>
    <w:rsid w:val="00F018F2"/>
    <w:rsid w:val="00F0190D"/>
    <w:rsid w:val="00F062C2"/>
    <w:rsid w:val="00F0703D"/>
    <w:rsid w:val="00F10DC5"/>
    <w:rsid w:val="00F1196F"/>
    <w:rsid w:val="00F11ABB"/>
    <w:rsid w:val="00F12E9B"/>
    <w:rsid w:val="00F1387E"/>
    <w:rsid w:val="00F13AD9"/>
    <w:rsid w:val="00F20F79"/>
    <w:rsid w:val="00F23923"/>
    <w:rsid w:val="00F23F24"/>
    <w:rsid w:val="00F256CB"/>
    <w:rsid w:val="00F26ABA"/>
    <w:rsid w:val="00F278AD"/>
    <w:rsid w:val="00F36CD5"/>
    <w:rsid w:val="00F40611"/>
    <w:rsid w:val="00F474FA"/>
    <w:rsid w:val="00F47E04"/>
    <w:rsid w:val="00F56080"/>
    <w:rsid w:val="00F57EC4"/>
    <w:rsid w:val="00F6382E"/>
    <w:rsid w:val="00F73063"/>
    <w:rsid w:val="00F73AA5"/>
    <w:rsid w:val="00F76854"/>
    <w:rsid w:val="00F8351A"/>
    <w:rsid w:val="00F85AB4"/>
    <w:rsid w:val="00F96E63"/>
    <w:rsid w:val="00FA0AA4"/>
    <w:rsid w:val="00FA370B"/>
    <w:rsid w:val="00FA3F61"/>
    <w:rsid w:val="00FC3E95"/>
    <w:rsid w:val="00FC553E"/>
    <w:rsid w:val="00FD1C30"/>
    <w:rsid w:val="00FD4767"/>
    <w:rsid w:val="00FD5A9F"/>
    <w:rsid w:val="00FD6542"/>
    <w:rsid w:val="00FE0BC4"/>
    <w:rsid w:val="00FE4F74"/>
    <w:rsid w:val="00FE77DF"/>
    <w:rsid w:val="00FF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uiPriority="99" w:qFormat="1"/>
    <w:lsdException w:name="heading 6" w:locked="0" w:qFormat="1"/>
    <w:lsdException w:name="heading 7" w:locked="0" w:qFormat="1"/>
    <w:lsdException w:name="heading 8" w:locked="0" w:qFormat="1"/>
    <w:lsdException w:name="heading 9" w:locked="0" w:qFormat="1"/>
    <w:lsdException w:name="annotation text" w:uiPriority="99"/>
    <w:lsdException w:name="header" w:uiPriority="99"/>
    <w:lsdException w:name="footer" w:uiPriority="99"/>
    <w:lsdException w:name="caption" w:locked="0" w:semiHidden="1" w:unhideWhenUsed="1" w:qFormat="1"/>
    <w:lsdException w:name="table of figures" w:uiPriority="99"/>
    <w:lsdException w:name="Title" w:locked="0" w:qFormat="1"/>
    <w:lsdException w:name="Subtitle" w:locked="0" w:qFormat="1"/>
    <w:lsdException w:name="Hyperlink" w:uiPriority="99"/>
    <w:lsdException w:name="Strong" w:locked="0" w:qFormat="1"/>
    <w:lsdException w:name="Emphasis" w:locked="0"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22B52"/>
  </w:style>
  <w:style w:type="paragraph" w:styleId="Heading1">
    <w:name w:val="heading 1"/>
    <w:aliases w:val="Heading 1 Char"/>
    <w:basedOn w:val="Normal"/>
    <w:next w:val="Normal"/>
    <w:link w:val="Heading1Char1"/>
    <w:uiPriority w:val="9"/>
    <w:qFormat/>
    <w:rsid w:val="00822B52"/>
    <w:pPr>
      <w:keepNext/>
      <w:jc w:val="center"/>
      <w:outlineLvl w:val="0"/>
    </w:pPr>
    <w:rPr>
      <w:rFonts w:ascii="Arial" w:hAnsi="Arial"/>
      <w:b/>
      <w:sz w:val="32"/>
    </w:rPr>
  </w:style>
  <w:style w:type="paragraph" w:styleId="Heading2">
    <w:name w:val="heading 2"/>
    <w:basedOn w:val="Normal"/>
    <w:next w:val="BodyTextFirstIndent"/>
    <w:link w:val="Heading2Char"/>
    <w:qFormat/>
    <w:rsid w:val="00822B52"/>
    <w:pPr>
      <w:keepNext/>
      <w:outlineLvl w:val="1"/>
    </w:pPr>
    <w:rPr>
      <w:rFonts w:ascii="Arial" w:hAnsi="Arial"/>
      <w:b/>
      <w:color w:val="000000"/>
      <w:sz w:val="28"/>
    </w:rPr>
  </w:style>
  <w:style w:type="paragraph" w:styleId="Heading3">
    <w:name w:val="heading 3"/>
    <w:basedOn w:val="Normal"/>
    <w:next w:val="Normal"/>
    <w:link w:val="Heading3Char"/>
    <w:qFormat/>
    <w:rsid w:val="00822B52"/>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qFormat/>
    <w:rsid w:val="00822B52"/>
    <w:pPr>
      <w:keepNext/>
      <w:tabs>
        <w:tab w:val="right" w:pos="9180"/>
      </w:tabs>
      <w:outlineLvl w:val="3"/>
    </w:pPr>
    <w:rPr>
      <w:sz w:val="28"/>
      <w:szCs w:val="28"/>
    </w:rPr>
  </w:style>
  <w:style w:type="paragraph" w:styleId="Heading5">
    <w:name w:val="heading 5"/>
    <w:basedOn w:val="Normal"/>
    <w:next w:val="Normal"/>
    <w:link w:val="Heading5Char"/>
    <w:uiPriority w:val="99"/>
    <w:qFormat/>
    <w:rsid w:val="00822B52"/>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qFormat/>
    <w:rsid w:val="00822B52"/>
    <w:pPr>
      <w:keepNext/>
      <w:tabs>
        <w:tab w:val="left" w:pos="6030"/>
      </w:tabs>
      <w:spacing w:line="360" w:lineRule="auto"/>
      <w:ind w:left="1800"/>
      <w:outlineLvl w:val="5"/>
    </w:pPr>
    <w:rPr>
      <w:b/>
      <w:sz w:val="28"/>
    </w:rPr>
  </w:style>
  <w:style w:type="paragraph" w:styleId="Heading7">
    <w:name w:val="heading 7"/>
    <w:basedOn w:val="Normal"/>
    <w:next w:val="Normal"/>
    <w:link w:val="Heading7Char"/>
    <w:qFormat/>
    <w:rsid w:val="00822B52"/>
    <w:pPr>
      <w:keepNext/>
      <w:tabs>
        <w:tab w:val="left" w:pos="5400"/>
      </w:tabs>
      <w:ind w:left="2160"/>
      <w:outlineLvl w:val="6"/>
    </w:pPr>
    <w:rPr>
      <w:b/>
      <w:sz w:val="28"/>
    </w:rPr>
  </w:style>
  <w:style w:type="paragraph" w:styleId="Heading8">
    <w:name w:val="heading 8"/>
    <w:basedOn w:val="Normal"/>
    <w:next w:val="Normal"/>
    <w:link w:val="Heading8Char"/>
    <w:qFormat/>
    <w:rsid w:val="00822B52"/>
    <w:pPr>
      <w:keepNext/>
      <w:jc w:val="center"/>
      <w:outlineLvl w:val="7"/>
    </w:pPr>
    <w:rPr>
      <w:b/>
      <w:sz w:val="36"/>
    </w:rPr>
  </w:style>
  <w:style w:type="paragraph" w:styleId="Heading9">
    <w:name w:val="heading 9"/>
    <w:basedOn w:val="Normal"/>
    <w:next w:val="Normal"/>
    <w:link w:val="Heading9Char"/>
    <w:qFormat/>
    <w:rsid w:val="00822B52"/>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locked/>
    <w:rsid w:val="003A3211"/>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A3211"/>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A3211"/>
    <w:rPr>
      <w:rFonts w:ascii="Cambria" w:hAnsi="Cambria" w:cs="Times New Roman"/>
      <w:b/>
      <w:bCs/>
      <w:sz w:val="26"/>
      <w:szCs w:val="26"/>
    </w:rPr>
  </w:style>
  <w:style w:type="character" w:customStyle="1" w:styleId="Heading4Char">
    <w:name w:val="Heading 4 Char"/>
    <w:basedOn w:val="DefaultParagraphFont"/>
    <w:link w:val="Heading4"/>
    <w:semiHidden/>
    <w:locked/>
    <w:rsid w:val="003A3211"/>
    <w:rPr>
      <w:rFonts w:ascii="Calibri" w:hAnsi="Calibri" w:cs="Times New Roman"/>
      <w:b/>
      <w:bCs/>
      <w:sz w:val="28"/>
      <w:szCs w:val="28"/>
    </w:rPr>
  </w:style>
  <w:style w:type="character" w:customStyle="1" w:styleId="Heading5Char">
    <w:name w:val="Heading 5 Char"/>
    <w:basedOn w:val="DefaultParagraphFont"/>
    <w:link w:val="Heading5"/>
    <w:semiHidden/>
    <w:locked/>
    <w:rsid w:val="003A3211"/>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A3211"/>
    <w:rPr>
      <w:rFonts w:ascii="Calibri" w:hAnsi="Calibri" w:cs="Times New Roman"/>
      <w:b/>
      <w:bCs/>
    </w:rPr>
  </w:style>
  <w:style w:type="character" w:customStyle="1" w:styleId="Heading7Char">
    <w:name w:val="Heading 7 Char"/>
    <w:basedOn w:val="DefaultParagraphFont"/>
    <w:link w:val="Heading7"/>
    <w:semiHidden/>
    <w:locked/>
    <w:rsid w:val="003A3211"/>
    <w:rPr>
      <w:rFonts w:ascii="Calibri" w:hAnsi="Calibri" w:cs="Times New Roman"/>
      <w:sz w:val="24"/>
      <w:szCs w:val="24"/>
    </w:rPr>
  </w:style>
  <w:style w:type="character" w:customStyle="1" w:styleId="Heading8Char">
    <w:name w:val="Heading 8 Char"/>
    <w:basedOn w:val="DefaultParagraphFont"/>
    <w:link w:val="Heading8"/>
    <w:semiHidden/>
    <w:locked/>
    <w:rsid w:val="003A3211"/>
    <w:rPr>
      <w:rFonts w:ascii="Calibri" w:hAnsi="Calibri" w:cs="Times New Roman"/>
      <w:i/>
      <w:iCs/>
      <w:sz w:val="24"/>
      <w:szCs w:val="24"/>
    </w:rPr>
  </w:style>
  <w:style w:type="character" w:customStyle="1" w:styleId="Heading9Char">
    <w:name w:val="Heading 9 Char"/>
    <w:basedOn w:val="DefaultParagraphFont"/>
    <w:link w:val="Heading9"/>
    <w:semiHidden/>
    <w:locked/>
    <w:rsid w:val="003A3211"/>
    <w:rPr>
      <w:rFonts w:ascii="Cambria" w:hAnsi="Cambria" w:cs="Times New Roman"/>
    </w:rPr>
  </w:style>
  <w:style w:type="paragraph" w:styleId="BodyText">
    <w:name w:val="Body Text"/>
    <w:basedOn w:val="Normal"/>
    <w:next w:val="BodyTextFirstIndent"/>
    <w:link w:val="BodyTextChar"/>
    <w:rsid w:val="00822B52"/>
    <w:rPr>
      <w:rFonts w:ascii="Times New Roman" w:hAnsi="Times New Roman"/>
    </w:rPr>
  </w:style>
  <w:style w:type="character" w:customStyle="1" w:styleId="BodyTextChar">
    <w:name w:val="Body Text Char"/>
    <w:basedOn w:val="DefaultParagraphFont"/>
    <w:link w:val="BodyText"/>
    <w:semiHidden/>
    <w:locked/>
    <w:rsid w:val="003A3211"/>
    <w:rPr>
      <w:rFonts w:cs="Times New Roman"/>
      <w:sz w:val="20"/>
      <w:szCs w:val="20"/>
    </w:rPr>
  </w:style>
  <w:style w:type="paragraph" w:styleId="BodyTextFirstIndent">
    <w:name w:val="Body Text First Indent"/>
    <w:basedOn w:val="BodyText"/>
    <w:link w:val="BodyTextFirstIndentChar"/>
    <w:rsid w:val="00822B52"/>
    <w:pPr>
      <w:spacing w:after="120"/>
      <w:ind w:firstLine="360"/>
    </w:pPr>
    <w:rPr>
      <w:rFonts w:ascii="Times" w:hAnsi="Times"/>
    </w:rPr>
  </w:style>
  <w:style w:type="character" w:customStyle="1" w:styleId="BodyTextFirstIndentChar">
    <w:name w:val="Body Text First Indent Char"/>
    <w:basedOn w:val="BodyTextChar"/>
    <w:link w:val="BodyTextFirstIndent"/>
    <w:semiHidden/>
    <w:locked/>
    <w:rsid w:val="003A3211"/>
    <w:rPr>
      <w:rFonts w:cs="Times New Roman"/>
      <w:sz w:val="20"/>
      <w:szCs w:val="20"/>
    </w:rPr>
  </w:style>
  <w:style w:type="paragraph" w:styleId="Title">
    <w:name w:val="Title"/>
    <w:basedOn w:val="Normal"/>
    <w:link w:val="TitleChar"/>
    <w:qFormat/>
    <w:rsid w:val="00822B52"/>
    <w:pPr>
      <w:jc w:val="center"/>
      <w:outlineLvl w:val="0"/>
    </w:pPr>
    <w:rPr>
      <w:b/>
      <w:sz w:val="40"/>
    </w:rPr>
  </w:style>
  <w:style w:type="character" w:customStyle="1" w:styleId="TitleChar">
    <w:name w:val="Title Char"/>
    <w:basedOn w:val="DefaultParagraphFont"/>
    <w:link w:val="Title"/>
    <w:locked/>
    <w:rsid w:val="003A3211"/>
    <w:rPr>
      <w:rFonts w:ascii="Cambria" w:hAnsi="Cambria" w:cs="Times New Roman"/>
      <w:b/>
      <w:bCs/>
      <w:kern w:val="28"/>
      <w:sz w:val="32"/>
      <w:szCs w:val="32"/>
    </w:rPr>
  </w:style>
  <w:style w:type="paragraph" w:styleId="Footer">
    <w:name w:val="footer"/>
    <w:basedOn w:val="Normal"/>
    <w:link w:val="FooterChar"/>
    <w:uiPriority w:val="99"/>
    <w:rsid w:val="00822B52"/>
    <w:pPr>
      <w:tabs>
        <w:tab w:val="center" w:pos="4320"/>
        <w:tab w:val="right" w:pos="8640"/>
      </w:tabs>
    </w:pPr>
  </w:style>
  <w:style w:type="character" w:customStyle="1" w:styleId="FooterChar">
    <w:name w:val="Footer Char"/>
    <w:basedOn w:val="DefaultParagraphFont"/>
    <w:link w:val="Footer"/>
    <w:uiPriority w:val="99"/>
    <w:locked/>
    <w:rsid w:val="003A3211"/>
    <w:rPr>
      <w:rFonts w:cs="Times New Roman"/>
      <w:sz w:val="20"/>
      <w:szCs w:val="20"/>
    </w:rPr>
  </w:style>
  <w:style w:type="character" w:styleId="PageNumber">
    <w:name w:val="page number"/>
    <w:basedOn w:val="DefaultParagraphFont"/>
    <w:rsid w:val="00822B52"/>
    <w:rPr>
      <w:rFonts w:cs="Times New Roman"/>
    </w:rPr>
  </w:style>
  <w:style w:type="paragraph" w:styleId="TOC1">
    <w:name w:val="toc 1"/>
    <w:basedOn w:val="Normal"/>
    <w:next w:val="Normal"/>
    <w:autoRedefine/>
    <w:semiHidden/>
    <w:rsid w:val="00822B52"/>
  </w:style>
  <w:style w:type="paragraph" w:customStyle="1" w:styleId="TitlePageHeader">
    <w:name w:val="Title Page Header"/>
    <w:basedOn w:val="Normal"/>
    <w:next w:val="Normal"/>
    <w:rsid w:val="00822B52"/>
    <w:rPr>
      <w:b/>
      <w:i/>
      <w:sz w:val="32"/>
    </w:rPr>
  </w:style>
  <w:style w:type="paragraph" w:customStyle="1" w:styleId="TitlePageReportNumber">
    <w:name w:val="Title Page Report Number"/>
    <w:basedOn w:val="Normal"/>
    <w:rsid w:val="00822B52"/>
    <w:rPr>
      <w:rFonts w:ascii="Arial" w:hAnsi="Arial"/>
      <w:b/>
      <w:sz w:val="28"/>
    </w:rPr>
  </w:style>
  <w:style w:type="paragraph" w:customStyle="1" w:styleId="ReportTitle">
    <w:name w:val="Report Title"/>
    <w:basedOn w:val="Normal"/>
    <w:rsid w:val="00822B52"/>
    <w:rPr>
      <w:rFonts w:ascii="Arial" w:hAnsi="Arial" w:cs="Arial"/>
      <w:b/>
      <w:sz w:val="36"/>
      <w:szCs w:val="36"/>
    </w:rPr>
  </w:style>
  <w:style w:type="paragraph" w:customStyle="1" w:styleId="OtherFrontmatterHeadings">
    <w:name w:val="Other Frontmatter Headings"/>
    <w:basedOn w:val="Normal"/>
    <w:rsid w:val="00822B52"/>
    <w:rPr>
      <w:rFonts w:ascii="Helvetica" w:hAnsi="Helvetica"/>
      <w:b/>
      <w:color w:val="000000"/>
      <w:sz w:val="32"/>
      <w:szCs w:val="32"/>
    </w:rPr>
  </w:style>
  <w:style w:type="paragraph" w:customStyle="1" w:styleId="AbstractRun-inHeadings">
    <w:name w:val="Abstract Run-in Headings"/>
    <w:basedOn w:val="Heading1"/>
    <w:next w:val="BodyText"/>
    <w:rsid w:val="00822B52"/>
    <w:pPr>
      <w:jc w:val="left"/>
    </w:pPr>
    <w:rPr>
      <w:rFonts w:ascii="Times New Roman" w:hAnsi="Times New Roman"/>
      <w:sz w:val="24"/>
    </w:rPr>
  </w:style>
  <w:style w:type="paragraph" w:customStyle="1" w:styleId="DividerPageHeadings">
    <w:name w:val="Divider Page Headings"/>
    <w:basedOn w:val="Normal"/>
    <w:rsid w:val="00822B52"/>
    <w:pPr>
      <w:spacing w:before="4000"/>
      <w:jc w:val="center"/>
    </w:pPr>
    <w:rPr>
      <w:rFonts w:ascii="Arial" w:hAnsi="Arial" w:cs="Arial"/>
      <w:b/>
      <w:sz w:val="36"/>
      <w:szCs w:val="36"/>
    </w:rPr>
  </w:style>
  <w:style w:type="paragraph" w:customStyle="1" w:styleId="TableandFigureHeading">
    <w:name w:val="Table and Figure Heading"/>
    <w:basedOn w:val="Normal"/>
    <w:rsid w:val="00822B52"/>
    <w:rPr>
      <w:rFonts w:ascii="Arial" w:hAnsi="Arial" w:cs="Arial"/>
      <w:b/>
      <w:sz w:val="20"/>
      <w:szCs w:val="36"/>
    </w:rPr>
  </w:style>
  <w:style w:type="paragraph" w:customStyle="1" w:styleId="ReferenceBibliographyHeading">
    <w:name w:val="Reference/Bibliography Heading"/>
    <w:basedOn w:val="Normal"/>
    <w:rsid w:val="00822B52"/>
    <w:rPr>
      <w:rFonts w:ascii="Times New Roman" w:hAnsi="Times New Roman" w:cs="Arial"/>
      <w:b/>
      <w:szCs w:val="36"/>
    </w:rPr>
  </w:style>
  <w:style w:type="character" w:customStyle="1" w:styleId="ReferenceBibliographyHeadingChar">
    <w:name w:val="Reference/Bibliography Heading Char"/>
    <w:basedOn w:val="DefaultParagraphFont"/>
    <w:rsid w:val="00822B52"/>
    <w:rPr>
      <w:rFonts w:eastAsia="Times New Roman" w:cs="Arial"/>
      <w:b/>
      <w:sz w:val="36"/>
      <w:szCs w:val="36"/>
      <w:lang w:val="en-US" w:eastAsia="en-US" w:bidi="ar-SA"/>
    </w:rPr>
  </w:style>
  <w:style w:type="paragraph" w:customStyle="1" w:styleId="StyleReferenceBibliographyHeadingItalic">
    <w:name w:val="Style Reference/Bibliography Heading + Italic"/>
    <w:basedOn w:val="ReferenceBibliographyHeading"/>
    <w:rsid w:val="00822B52"/>
    <w:rPr>
      <w:bCs/>
      <w:iCs/>
      <w:szCs w:val="24"/>
    </w:rPr>
  </w:style>
  <w:style w:type="character" w:customStyle="1" w:styleId="StyleReferenceBibliographyHeadingItalicChar">
    <w:name w:val="Style Reference/Bibliography Heading + Italic Char"/>
    <w:basedOn w:val="ReferenceBibliographyHeadingChar"/>
    <w:rsid w:val="00822B52"/>
    <w:rPr>
      <w:rFonts w:eastAsia="Times New Roman" w:cs="Arial"/>
      <w:b/>
      <w:bCs/>
      <w:iCs/>
      <w:sz w:val="24"/>
      <w:szCs w:val="24"/>
      <w:lang w:val="en-US" w:eastAsia="en-US" w:bidi="ar-SA"/>
    </w:rPr>
  </w:style>
  <w:style w:type="paragraph" w:customStyle="1" w:styleId="Level1Heading">
    <w:name w:val="Level 1 Heading"/>
    <w:basedOn w:val="OtherFrontmatterHeadings"/>
    <w:next w:val="BodyTextFirstIndent"/>
    <w:semiHidden/>
    <w:rsid w:val="00822B52"/>
    <w:pPr>
      <w:jc w:val="center"/>
    </w:pPr>
  </w:style>
  <w:style w:type="paragraph" w:customStyle="1" w:styleId="Heading40">
    <w:name w:val="Heading  4"/>
    <w:basedOn w:val="Heading3"/>
    <w:next w:val="Normal"/>
    <w:rsid w:val="00822B52"/>
    <w:rPr>
      <w:b w:val="0"/>
      <w:i/>
      <w:szCs w:val="24"/>
    </w:rPr>
  </w:style>
  <w:style w:type="character" w:customStyle="1" w:styleId="Heading4Char0">
    <w:name w:val="Heading  4 Char"/>
    <w:basedOn w:val="DefaultParagraphFont"/>
    <w:rsid w:val="00822B52"/>
    <w:rPr>
      <w:rFonts w:eastAsia="Times New Roman" w:cs="Arial"/>
      <w:bCs/>
      <w:i/>
      <w:sz w:val="24"/>
      <w:szCs w:val="24"/>
      <w:lang w:val="en-US" w:eastAsia="en-US" w:bidi="ar-SA"/>
    </w:rPr>
  </w:style>
  <w:style w:type="paragraph" w:customStyle="1" w:styleId="CitationHeading">
    <w:name w:val="Citation Heading"/>
    <w:basedOn w:val="Normal"/>
    <w:next w:val="BodyText"/>
    <w:rsid w:val="00822B52"/>
    <w:rPr>
      <w:rFonts w:ascii="Times New Roman" w:hAnsi="Times New Roman"/>
      <w:b/>
    </w:rPr>
  </w:style>
  <w:style w:type="character" w:customStyle="1" w:styleId="CharChar1">
    <w:name w:val="Char Char1"/>
    <w:basedOn w:val="DefaultParagraphFont"/>
    <w:rsid w:val="00822B52"/>
    <w:rPr>
      <w:rFonts w:ascii="Arial" w:hAnsi="Arial" w:cs="Times New Roman"/>
      <w:b/>
      <w:sz w:val="32"/>
      <w:lang w:val="en-US" w:eastAsia="en-US" w:bidi="ar-SA"/>
    </w:rPr>
  </w:style>
  <w:style w:type="character" w:customStyle="1" w:styleId="AbstractRun-inHeadingsChar">
    <w:name w:val="Abstract Run-in Headings Char"/>
    <w:basedOn w:val="CharChar1"/>
    <w:rsid w:val="00822B52"/>
    <w:rPr>
      <w:rFonts w:ascii="Arial" w:hAnsi="Arial" w:cs="Times New Roman"/>
      <w:b/>
      <w:sz w:val="24"/>
      <w:lang w:val="en-US" w:eastAsia="en-US" w:bidi="ar-SA"/>
    </w:rPr>
  </w:style>
  <w:style w:type="character" w:customStyle="1" w:styleId="CharChar">
    <w:name w:val="Char Char"/>
    <w:basedOn w:val="DefaultParagraphFont"/>
    <w:rsid w:val="00822B52"/>
    <w:rPr>
      <w:rFonts w:eastAsia="Times New Roman" w:cs="Times New Roman"/>
      <w:sz w:val="24"/>
      <w:lang w:val="en-US" w:eastAsia="en-US" w:bidi="ar-SA"/>
    </w:rPr>
  </w:style>
  <w:style w:type="paragraph" w:customStyle="1" w:styleId="TableofContents1">
    <w:name w:val="Table of Contents 1"/>
    <w:basedOn w:val="BodyText"/>
    <w:rsid w:val="00822B52"/>
    <w:pPr>
      <w:tabs>
        <w:tab w:val="left" w:leader="dot" w:pos="8827"/>
      </w:tabs>
    </w:pPr>
  </w:style>
  <w:style w:type="paragraph" w:customStyle="1" w:styleId="StyleTableofContent1Bold">
    <w:name w:val="Style Table of Content 1 + Bold"/>
    <w:basedOn w:val="TableofContents1"/>
    <w:semiHidden/>
    <w:rsid w:val="00822B52"/>
    <w:rPr>
      <w:bCs/>
    </w:rPr>
  </w:style>
  <w:style w:type="paragraph" w:customStyle="1" w:styleId="TableofContents2">
    <w:name w:val="Table of Contents 2"/>
    <w:basedOn w:val="Normal"/>
    <w:rsid w:val="00822B52"/>
    <w:pPr>
      <w:tabs>
        <w:tab w:val="left" w:pos="990"/>
        <w:tab w:val="left" w:leader="dot" w:pos="8856"/>
      </w:tabs>
      <w:ind w:left="990" w:right="-360" w:hanging="540"/>
    </w:pPr>
    <w:rPr>
      <w:rFonts w:ascii="Times New Roman" w:hAnsi="Times New Roman"/>
    </w:rPr>
  </w:style>
  <w:style w:type="paragraph" w:styleId="Header">
    <w:name w:val="header"/>
    <w:basedOn w:val="Normal"/>
    <w:link w:val="HeaderChar"/>
    <w:uiPriority w:val="99"/>
    <w:rsid w:val="00822B52"/>
    <w:pPr>
      <w:tabs>
        <w:tab w:val="center" w:pos="4320"/>
        <w:tab w:val="right" w:pos="8640"/>
      </w:tabs>
    </w:pPr>
  </w:style>
  <w:style w:type="character" w:customStyle="1" w:styleId="HeaderChar">
    <w:name w:val="Header Char"/>
    <w:basedOn w:val="DefaultParagraphFont"/>
    <w:link w:val="Header"/>
    <w:uiPriority w:val="99"/>
    <w:locked/>
    <w:rsid w:val="003A3211"/>
    <w:rPr>
      <w:rFonts w:cs="Times New Roman"/>
      <w:sz w:val="20"/>
      <w:szCs w:val="20"/>
    </w:rPr>
  </w:style>
  <w:style w:type="paragraph" w:styleId="BalloonText">
    <w:name w:val="Balloon Text"/>
    <w:basedOn w:val="Normal"/>
    <w:link w:val="BalloonTextChar"/>
    <w:semiHidden/>
    <w:rsid w:val="00822B52"/>
    <w:rPr>
      <w:rFonts w:ascii="Tahoma" w:hAnsi="Tahoma" w:cs="Tahoma"/>
      <w:sz w:val="16"/>
      <w:szCs w:val="16"/>
    </w:rPr>
  </w:style>
  <w:style w:type="character" w:customStyle="1" w:styleId="BalloonTextChar">
    <w:name w:val="Balloon Text Char"/>
    <w:basedOn w:val="DefaultParagraphFont"/>
    <w:link w:val="BalloonText"/>
    <w:semiHidden/>
    <w:locked/>
    <w:rsid w:val="003A3211"/>
    <w:rPr>
      <w:rFonts w:ascii="Times New Roman" w:hAnsi="Times New Roman" w:cs="Times New Roman"/>
      <w:sz w:val="2"/>
    </w:rPr>
  </w:style>
  <w:style w:type="character" w:styleId="Hyperlink">
    <w:name w:val="Hyperlink"/>
    <w:basedOn w:val="DefaultParagraphFont"/>
    <w:uiPriority w:val="99"/>
    <w:rsid w:val="00822B52"/>
    <w:rPr>
      <w:rFonts w:cs="Times New Roman"/>
      <w:color w:val="0000FF"/>
      <w:u w:val="single"/>
    </w:rPr>
  </w:style>
  <w:style w:type="paragraph" w:styleId="FootnoteText">
    <w:name w:val="footnote text"/>
    <w:basedOn w:val="Normal"/>
    <w:link w:val="FootnoteTextChar"/>
    <w:semiHidden/>
    <w:rsid w:val="00822B52"/>
    <w:rPr>
      <w:sz w:val="20"/>
    </w:rPr>
  </w:style>
  <w:style w:type="character" w:customStyle="1" w:styleId="FootnoteTextChar">
    <w:name w:val="Footnote Text Char"/>
    <w:basedOn w:val="DefaultParagraphFont"/>
    <w:link w:val="FootnoteText"/>
    <w:semiHidden/>
    <w:locked/>
    <w:rsid w:val="003A3211"/>
    <w:rPr>
      <w:rFonts w:cs="Times New Roman"/>
      <w:sz w:val="20"/>
      <w:szCs w:val="20"/>
    </w:rPr>
  </w:style>
  <w:style w:type="character" w:styleId="FootnoteReference">
    <w:name w:val="footnote reference"/>
    <w:basedOn w:val="DefaultParagraphFont"/>
    <w:semiHidden/>
    <w:rsid w:val="00822B52"/>
    <w:rPr>
      <w:rFonts w:cs="Times New Roman"/>
      <w:vertAlign w:val="superscript"/>
    </w:rPr>
  </w:style>
  <w:style w:type="paragraph" w:styleId="BodyTextIndent">
    <w:name w:val="Body Text Indent"/>
    <w:basedOn w:val="Normal"/>
    <w:link w:val="BodyTextIndentChar"/>
    <w:rsid w:val="00822B52"/>
    <w:pPr>
      <w:spacing w:after="120"/>
      <w:ind w:left="360"/>
    </w:pPr>
  </w:style>
  <w:style w:type="character" w:customStyle="1" w:styleId="BodyTextIndentChar">
    <w:name w:val="Body Text Indent Char"/>
    <w:basedOn w:val="DefaultParagraphFont"/>
    <w:link w:val="BodyTextIndent"/>
    <w:semiHidden/>
    <w:locked/>
    <w:rsid w:val="003A3211"/>
    <w:rPr>
      <w:rFonts w:cs="Times New Roman"/>
      <w:sz w:val="20"/>
      <w:szCs w:val="20"/>
    </w:rPr>
  </w:style>
  <w:style w:type="paragraph" w:styleId="NormalWeb">
    <w:name w:val="Normal (Web)"/>
    <w:basedOn w:val="Normal"/>
    <w:rsid w:val="00822B52"/>
    <w:pPr>
      <w:spacing w:before="100" w:after="100"/>
    </w:pPr>
    <w:rPr>
      <w:rFonts w:ascii="Times New Roman" w:eastAsia="Times New Roman" w:hAnsi="Times New Roman"/>
    </w:rPr>
  </w:style>
  <w:style w:type="paragraph" w:customStyle="1" w:styleId="xl28">
    <w:name w:val="xl28"/>
    <w:basedOn w:val="Normal"/>
    <w:rsid w:val="00822B52"/>
    <w:pPr>
      <w:spacing w:before="100" w:beforeAutospacing="1" w:after="100" w:afterAutospacing="1"/>
      <w:textAlignment w:val="top"/>
    </w:pPr>
    <w:rPr>
      <w:rFonts w:ascii="Arial" w:hAnsi="Arial" w:cs="Arial"/>
      <w:b/>
      <w:bCs/>
    </w:rPr>
  </w:style>
  <w:style w:type="paragraph" w:customStyle="1" w:styleId="Default">
    <w:name w:val="Default"/>
    <w:rsid w:val="00822B52"/>
    <w:pPr>
      <w:autoSpaceDE w:val="0"/>
      <w:autoSpaceDN w:val="0"/>
      <w:adjustRightInd w:val="0"/>
    </w:pPr>
    <w:rPr>
      <w:rFonts w:ascii="Times New Roman" w:eastAsia="Times New Roman" w:hAnsi="Times New Roman"/>
      <w:color w:val="000000"/>
    </w:rPr>
  </w:style>
  <w:style w:type="paragraph" w:customStyle="1" w:styleId="CERexecsumheader1">
    <w:name w:val="CER exec sum header 1"/>
    <w:basedOn w:val="Normal"/>
    <w:rsid w:val="00822B52"/>
    <w:pPr>
      <w:keepNext/>
      <w:keepLines/>
      <w:spacing w:before="120"/>
    </w:pPr>
    <w:rPr>
      <w:rFonts w:ascii="Arial" w:eastAsia="Times New Roman" w:hAnsi="Arial" w:cs="Arial"/>
      <w:b/>
      <w:color w:val="000000"/>
      <w:sz w:val="22"/>
    </w:rPr>
  </w:style>
  <w:style w:type="paragraph" w:customStyle="1" w:styleId="CERexecsumtext">
    <w:name w:val="CER exec sum text"/>
    <w:basedOn w:val="Normal"/>
    <w:rsid w:val="00822B52"/>
    <w:pPr>
      <w:spacing w:before="60"/>
      <w:ind w:firstLine="360"/>
    </w:pPr>
    <w:rPr>
      <w:rFonts w:ascii="Arial" w:eastAsia="Times New Roman" w:hAnsi="Arial" w:cs="Arial"/>
      <w:color w:val="000000"/>
      <w:sz w:val="20"/>
    </w:rPr>
  </w:style>
  <w:style w:type="paragraph" w:customStyle="1" w:styleId="CERexecsumbullet2">
    <w:name w:val="CER exec sum bullet 2"/>
    <w:basedOn w:val="CERexecsumtext"/>
    <w:rsid w:val="00822B52"/>
    <w:pPr>
      <w:numPr>
        <w:numId w:val="1"/>
      </w:numPr>
    </w:pPr>
  </w:style>
  <w:style w:type="paragraph" w:customStyle="1" w:styleId="Title2">
    <w:name w:val="Title 2"/>
    <w:basedOn w:val="Normal"/>
    <w:rsid w:val="00822B52"/>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822B52"/>
    <w:pPr>
      <w:autoSpaceDE w:val="0"/>
      <w:autoSpaceDN w:val="0"/>
      <w:adjustRightInd w:val="0"/>
    </w:pPr>
    <w:rPr>
      <w:rFonts w:ascii="Arial" w:eastAsia="Times New Roman" w:hAnsi="Arial" w:cs="Arial"/>
      <w:b/>
      <w:bCs/>
      <w:sz w:val="36"/>
      <w:szCs w:val="36"/>
    </w:rPr>
  </w:style>
  <w:style w:type="paragraph" w:customStyle="1" w:styleId="CERexecsumbullet1">
    <w:name w:val="CER exec sum bullet 1"/>
    <w:basedOn w:val="CERexecsumbullet2"/>
    <w:rsid w:val="00822B52"/>
  </w:style>
  <w:style w:type="paragraph" w:customStyle="1" w:styleId="TextprovidedbyAHRQOCKT">
    <w:name w:val="Text provided by AHRQ OCKT"/>
    <w:basedOn w:val="CERexecsumtext"/>
    <w:rsid w:val="00822B52"/>
    <w:rPr>
      <w:color w:val="000080"/>
    </w:rPr>
  </w:style>
  <w:style w:type="paragraph" w:styleId="BodyTextIndent2">
    <w:name w:val="Body Text Indent 2"/>
    <w:basedOn w:val="Normal"/>
    <w:link w:val="BodyTextIndent2Char"/>
    <w:rsid w:val="00822B52"/>
    <w:pPr>
      <w:ind w:left="360"/>
    </w:pPr>
    <w:rPr>
      <w:rFonts w:ascii="Arial" w:eastAsia="MS Mincho" w:hAnsi="Arial"/>
      <w:b/>
    </w:rPr>
  </w:style>
  <w:style w:type="character" w:customStyle="1" w:styleId="BodyTextIndent2Char">
    <w:name w:val="Body Text Indent 2 Char"/>
    <w:basedOn w:val="DefaultParagraphFont"/>
    <w:link w:val="BodyTextIndent2"/>
    <w:semiHidden/>
    <w:locked/>
    <w:rsid w:val="003A3211"/>
    <w:rPr>
      <w:rFonts w:cs="Times New Roman"/>
      <w:sz w:val="20"/>
      <w:szCs w:val="20"/>
    </w:rPr>
  </w:style>
  <w:style w:type="paragraph" w:styleId="BodyText2">
    <w:name w:val="Body Text 2"/>
    <w:basedOn w:val="Normal"/>
    <w:link w:val="BodyText2Char"/>
    <w:rsid w:val="00822B52"/>
    <w:pPr>
      <w:tabs>
        <w:tab w:val="left" w:pos="990"/>
        <w:tab w:val="left" w:leader="dot" w:pos="8856"/>
      </w:tabs>
      <w:ind w:right="-360"/>
    </w:pPr>
    <w:rPr>
      <w:rFonts w:ascii="Times New Roman" w:hAnsi="Times New Roman"/>
      <w:bCs/>
      <w:iCs/>
      <w:szCs w:val="32"/>
    </w:rPr>
  </w:style>
  <w:style w:type="character" w:customStyle="1" w:styleId="BodyText2Char">
    <w:name w:val="Body Text 2 Char"/>
    <w:basedOn w:val="DefaultParagraphFont"/>
    <w:link w:val="BodyText2"/>
    <w:semiHidden/>
    <w:locked/>
    <w:rsid w:val="003A3211"/>
    <w:rPr>
      <w:rFonts w:cs="Times New Roman"/>
      <w:sz w:val="20"/>
      <w:szCs w:val="20"/>
    </w:rPr>
  </w:style>
  <w:style w:type="character" w:styleId="FollowedHyperlink">
    <w:name w:val="FollowedHyperlink"/>
    <w:basedOn w:val="DefaultParagraphFont"/>
    <w:rsid w:val="00822B52"/>
    <w:rPr>
      <w:rFonts w:cs="Times New Roman"/>
      <w:color w:val="800080"/>
      <w:u w:val="single"/>
    </w:rPr>
  </w:style>
  <w:style w:type="character" w:customStyle="1" w:styleId="Heading1CharCharChar">
    <w:name w:val="Heading 1 Char Char Char"/>
    <w:basedOn w:val="DefaultParagraphFont"/>
    <w:rsid w:val="00822B52"/>
    <w:rPr>
      <w:rFonts w:ascii="Arial" w:hAnsi="Arial" w:cs="Times New Roman"/>
      <w:b/>
      <w:sz w:val="24"/>
      <w:szCs w:val="24"/>
      <w:lang w:val="en-US" w:eastAsia="en-US" w:bidi="ar-SA"/>
    </w:rPr>
  </w:style>
  <w:style w:type="paragraph" w:styleId="ListBullet">
    <w:name w:val="List Bullet"/>
    <w:basedOn w:val="Normal"/>
    <w:rsid w:val="00822B52"/>
    <w:pPr>
      <w:tabs>
        <w:tab w:val="num" w:pos="360"/>
      </w:tabs>
      <w:suppressAutoHyphens/>
      <w:spacing w:before="60" w:after="60" w:line="264" w:lineRule="auto"/>
      <w:ind w:left="360" w:hanging="360"/>
    </w:pPr>
    <w:rPr>
      <w:rFonts w:ascii="Tahoma" w:eastAsia="Times New Roman" w:hAnsi="Tahoma"/>
      <w:iCs/>
      <w:sz w:val="22"/>
    </w:rPr>
  </w:style>
  <w:style w:type="character" w:styleId="CommentReference">
    <w:name w:val="annotation reference"/>
    <w:basedOn w:val="DefaultParagraphFont"/>
    <w:semiHidden/>
    <w:rsid w:val="00822B52"/>
    <w:rPr>
      <w:rFonts w:cs="Times New Roman"/>
      <w:sz w:val="16"/>
      <w:szCs w:val="16"/>
    </w:rPr>
  </w:style>
  <w:style w:type="paragraph" w:styleId="CommentText">
    <w:name w:val="annotation text"/>
    <w:basedOn w:val="Normal"/>
    <w:link w:val="CommentTextChar"/>
    <w:uiPriority w:val="99"/>
    <w:semiHidden/>
    <w:rsid w:val="00822B52"/>
    <w:rPr>
      <w:rFonts w:ascii="Times New Roman" w:eastAsia="SimSun" w:hAnsi="Times New Roman"/>
      <w:sz w:val="20"/>
      <w:lang w:eastAsia="zh-CN"/>
    </w:rPr>
  </w:style>
  <w:style w:type="character" w:customStyle="1" w:styleId="CommentTextChar">
    <w:name w:val="Comment Text Char"/>
    <w:basedOn w:val="DefaultParagraphFont"/>
    <w:link w:val="CommentText"/>
    <w:uiPriority w:val="99"/>
    <w:semiHidden/>
    <w:locked/>
    <w:rsid w:val="003A3211"/>
    <w:rPr>
      <w:rFonts w:cs="Times New Roman"/>
      <w:sz w:val="20"/>
      <w:szCs w:val="20"/>
    </w:rPr>
  </w:style>
  <w:style w:type="character" w:styleId="LineNumber">
    <w:name w:val="line number"/>
    <w:basedOn w:val="DefaultParagraphFont"/>
    <w:rsid w:val="00822B52"/>
    <w:rPr>
      <w:rFonts w:cs="Times New Roman"/>
    </w:rPr>
  </w:style>
  <w:style w:type="paragraph" w:customStyle="1" w:styleId="xl23">
    <w:name w:val="xl23"/>
    <w:basedOn w:val="Normal"/>
    <w:rsid w:val="00822B52"/>
    <w:pPr>
      <w:spacing w:before="100" w:beforeAutospacing="1" w:after="100" w:afterAutospacing="1"/>
      <w:textAlignment w:val="top"/>
    </w:pPr>
    <w:rPr>
      <w:rFonts w:ascii="Arial" w:eastAsia="Times New Roman" w:hAnsi="Arial" w:cs="Arial"/>
      <w:sz w:val="16"/>
      <w:szCs w:val="16"/>
    </w:rPr>
  </w:style>
  <w:style w:type="paragraph" w:customStyle="1" w:styleId="QRResponse">
    <w:name w:val="Q&amp;R Response"/>
    <w:basedOn w:val="Normal"/>
    <w:autoRedefine/>
    <w:rsid w:val="00822B52"/>
    <w:pPr>
      <w:keepNext/>
      <w:numPr>
        <w:numId w:val="2"/>
      </w:numPr>
      <w:spacing w:before="300" w:after="400"/>
      <w:outlineLvl w:val="0"/>
    </w:pPr>
    <w:rPr>
      <w:rFonts w:ascii="Arial" w:eastAsia="Times New Roman" w:hAnsi="Arial" w:cs="Arial"/>
      <w:bCs/>
      <w:kern w:val="32"/>
      <w:sz w:val="22"/>
      <w:szCs w:val="32"/>
    </w:rPr>
  </w:style>
  <w:style w:type="paragraph" w:styleId="CommentSubject">
    <w:name w:val="annotation subject"/>
    <w:basedOn w:val="CommentText"/>
    <w:next w:val="CommentText"/>
    <w:link w:val="CommentSubjectChar"/>
    <w:semiHidden/>
    <w:rsid w:val="00822B52"/>
    <w:rPr>
      <w:rFonts w:ascii="Times" w:eastAsia="Times" w:hAnsi="Times"/>
      <w:b/>
      <w:bCs/>
      <w:lang w:eastAsia="en-US"/>
    </w:rPr>
  </w:style>
  <w:style w:type="character" w:customStyle="1" w:styleId="CommentSubjectChar">
    <w:name w:val="Comment Subject Char"/>
    <w:basedOn w:val="CommentTextChar"/>
    <w:link w:val="CommentSubject"/>
    <w:semiHidden/>
    <w:locked/>
    <w:rsid w:val="003A3211"/>
    <w:rPr>
      <w:rFonts w:cs="Times New Roman"/>
      <w:b/>
      <w:bCs/>
      <w:sz w:val="20"/>
      <w:szCs w:val="20"/>
    </w:rPr>
  </w:style>
  <w:style w:type="paragraph" w:styleId="BodyText3">
    <w:name w:val="Body Text 3"/>
    <w:basedOn w:val="Normal"/>
    <w:link w:val="BodyText3Char"/>
    <w:rsid w:val="00822B52"/>
    <w:rPr>
      <w:rFonts w:ascii="Arial" w:hAnsi="Arial" w:cs="Arial"/>
      <w:sz w:val="20"/>
    </w:rPr>
  </w:style>
  <w:style w:type="character" w:customStyle="1" w:styleId="BodyText3Char">
    <w:name w:val="Body Text 3 Char"/>
    <w:basedOn w:val="DefaultParagraphFont"/>
    <w:link w:val="BodyText3"/>
    <w:semiHidden/>
    <w:locked/>
    <w:rsid w:val="003A3211"/>
    <w:rPr>
      <w:rFonts w:cs="Times New Roman"/>
      <w:sz w:val="16"/>
      <w:szCs w:val="16"/>
    </w:rPr>
  </w:style>
  <w:style w:type="character" w:styleId="Strong">
    <w:name w:val="Strong"/>
    <w:basedOn w:val="DefaultParagraphFont"/>
    <w:qFormat/>
    <w:rsid w:val="00822B52"/>
    <w:rPr>
      <w:rFonts w:cs="Times New Roman"/>
      <w:b/>
      <w:bCs/>
    </w:rPr>
  </w:style>
  <w:style w:type="character" w:styleId="Emphasis">
    <w:name w:val="Emphasis"/>
    <w:basedOn w:val="DefaultParagraphFont"/>
    <w:uiPriority w:val="20"/>
    <w:qFormat/>
    <w:rsid w:val="00822B52"/>
    <w:rPr>
      <w:rFonts w:cs="Times New Roman"/>
      <w:i/>
      <w:iCs/>
    </w:rPr>
  </w:style>
  <w:style w:type="character" w:styleId="EndnoteReference">
    <w:name w:val="endnote reference"/>
    <w:basedOn w:val="DefaultParagraphFont"/>
    <w:semiHidden/>
    <w:rsid w:val="00822B52"/>
    <w:rPr>
      <w:rFonts w:cs="Times New Roman"/>
      <w:vertAlign w:val="superscript"/>
    </w:rPr>
  </w:style>
  <w:style w:type="character" w:customStyle="1" w:styleId="indent">
    <w:name w:val="indent"/>
    <w:basedOn w:val="DefaultParagraphFont"/>
    <w:rsid w:val="00822B52"/>
    <w:rPr>
      <w:rFonts w:cs="Times New Roman"/>
    </w:rPr>
  </w:style>
  <w:style w:type="paragraph" w:styleId="EndnoteText">
    <w:name w:val="endnote text"/>
    <w:basedOn w:val="Normal"/>
    <w:link w:val="EndnoteTextChar"/>
    <w:semiHidden/>
    <w:rsid w:val="00822B52"/>
    <w:rPr>
      <w:rFonts w:ascii="Times New Roman" w:eastAsia="Times New Roman" w:hAnsi="Times New Roman"/>
      <w:sz w:val="20"/>
    </w:rPr>
  </w:style>
  <w:style w:type="character" w:customStyle="1" w:styleId="EndnoteTextChar">
    <w:name w:val="Endnote Text Char"/>
    <w:basedOn w:val="DefaultParagraphFont"/>
    <w:link w:val="EndnoteText"/>
    <w:semiHidden/>
    <w:locked/>
    <w:rsid w:val="003A3211"/>
    <w:rPr>
      <w:rFonts w:cs="Times New Roman"/>
      <w:sz w:val="20"/>
      <w:szCs w:val="20"/>
    </w:rPr>
  </w:style>
  <w:style w:type="paragraph" w:styleId="Subtitle">
    <w:name w:val="Subtitle"/>
    <w:basedOn w:val="Normal"/>
    <w:link w:val="SubtitleChar"/>
    <w:qFormat/>
    <w:rsid w:val="00822B52"/>
    <w:rPr>
      <w:rFonts w:ascii="Times New Roman" w:eastAsia="Times New Roman" w:hAnsi="Times New Roman"/>
      <w:u w:val="single"/>
    </w:rPr>
  </w:style>
  <w:style w:type="character" w:customStyle="1" w:styleId="SubtitleChar">
    <w:name w:val="Subtitle Char"/>
    <w:basedOn w:val="DefaultParagraphFont"/>
    <w:link w:val="Subtitle"/>
    <w:locked/>
    <w:rsid w:val="003A3211"/>
    <w:rPr>
      <w:rFonts w:ascii="Cambria" w:hAnsi="Cambria" w:cs="Times New Roman"/>
      <w:sz w:val="24"/>
      <w:szCs w:val="24"/>
    </w:rPr>
  </w:style>
  <w:style w:type="paragraph" w:styleId="BlockText">
    <w:name w:val="Block Text"/>
    <w:basedOn w:val="Normal"/>
    <w:rsid w:val="00822B52"/>
    <w:pPr>
      <w:ind w:left="380" w:right="2368"/>
    </w:pPr>
    <w:rPr>
      <w:rFonts w:ascii="Arial" w:eastAsia="Times New Roman" w:hAnsi="Arial" w:cs="Arial"/>
      <w:sz w:val="20"/>
    </w:rPr>
  </w:style>
  <w:style w:type="paragraph" w:styleId="HTMLPreformatted">
    <w:name w:val="HTML Preformatted"/>
    <w:basedOn w:val="Normal"/>
    <w:link w:val="HTMLPreformattedChar"/>
    <w:rsid w:val="0082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Courier New"/>
    </w:rPr>
  </w:style>
  <w:style w:type="character" w:customStyle="1" w:styleId="HTMLPreformattedChar">
    <w:name w:val="HTML Preformatted Char"/>
    <w:basedOn w:val="DefaultParagraphFont"/>
    <w:link w:val="HTMLPreformatted"/>
    <w:semiHidden/>
    <w:locked/>
    <w:rsid w:val="003A3211"/>
    <w:rPr>
      <w:rFonts w:ascii="Courier New" w:hAnsi="Courier New" w:cs="Courier New"/>
      <w:sz w:val="20"/>
      <w:szCs w:val="20"/>
    </w:rPr>
  </w:style>
  <w:style w:type="character" w:styleId="HTMLTypewriter">
    <w:name w:val="HTML Typewriter"/>
    <w:basedOn w:val="DefaultParagraphFont"/>
    <w:rsid w:val="00822B52"/>
    <w:rPr>
      <w:rFonts w:ascii="Arial Unicode MS" w:eastAsia="Times New Roman" w:cs="Courier New"/>
      <w:sz w:val="20"/>
      <w:szCs w:val="20"/>
    </w:rPr>
  </w:style>
  <w:style w:type="paragraph" w:customStyle="1" w:styleId="text">
    <w:name w:val="text"/>
    <w:basedOn w:val="Normal"/>
    <w:uiPriority w:val="99"/>
    <w:rsid w:val="007E302E"/>
    <w:pPr>
      <w:spacing w:before="120"/>
      <w:ind w:firstLine="720"/>
    </w:pPr>
    <w:rPr>
      <w:rFonts w:ascii="Arial" w:eastAsia="Times New Roman" w:hAnsi="Arial"/>
    </w:rPr>
  </w:style>
  <w:style w:type="paragraph" w:customStyle="1" w:styleId="HeadingI">
    <w:name w:val="Heading I"/>
    <w:basedOn w:val="Normal"/>
    <w:uiPriority w:val="99"/>
    <w:rsid w:val="002E1453"/>
    <w:pPr>
      <w:keepNext/>
      <w:keepLines/>
      <w:widowControl w:val="0"/>
      <w:tabs>
        <w:tab w:val="left" w:pos="450"/>
      </w:tabs>
      <w:spacing w:before="240"/>
      <w:ind w:left="450" w:hanging="450"/>
    </w:pPr>
    <w:rPr>
      <w:rFonts w:ascii="Arial" w:eastAsia="Times New Roman" w:hAnsi="Arial"/>
      <w:b/>
      <w:sz w:val="28"/>
      <w:szCs w:val="28"/>
    </w:rPr>
  </w:style>
  <w:style w:type="paragraph" w:styleId="Revision">
    <w:name w:val="Revision"/>
    <w:hidden/>
    <w:semiHidden/>
    <w:rsid w:val="005065A6"/>
  </w:style>
  <w:style w:type="paragraph" w:styleId="ListParagraph">
    <w:name w:val="List Paragraph"/>
    <w:basedOn w:val="Normal"/>
    <w:uiPriority w:val="34"/>
    <w:qFormat/>
    <w:rsid w:val="00C04960"/>
    <w:pPr>
      <w:ind w:left="720"/>
      <w:contextualSpacing/>
    </w:pPr>
  </w:style>
  <w:style w:type="paragraph" w:styleId="Caption">
    <w:name w:val="caption"/>
    <w:basedOn w:val="Normal"/>
    <w:next w:val="Normal"/>
    <w:unhideWhenUsed/>
    <w:qFormat/>
    <w:rsid w:val="00690852"/>
    <w:pPr>
      <w:spacing w:after="200"/>
    </w:pPr>
    <w:rPr>
      <w:b/>
      <w:bCs/>
      <w:color w:val="4F81BD" w:themeColor="accent1"/>
      <w:sz w:val="18"/>
      <w:szCs w:val="18"/>
    </w:rPr>
  </w:style>
  <w:style w:type="table" w:styleId="TableGrid">
    <w:name w:val="Table Grid"/>
    <w:basedOn w:val="TableNormal"/>
    <w:uiPriority w:val="59"/>
    <w:locked/>
    <w:rsid w:val="004C1AF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C1AFC"/>
  </w:style>
  <w:style w:type="paragraph" w:customStyle="1" w:styleId="AHRQBODYTEXT">
    <w:name w:val="AHRQ BODY TEXT"/>
    <w:basedOn w:val="Normal"/>
    <w:link w:val="AHRQBODYTEXTChar"/>
    <w:rsid w:val="00A67F27"/>
    <w:pPr>
      <w:ind w:firstLine="360"/>
    </w:pPr>
    <w:rPr>
      <w:rFonts w:ascii="Times New Roman" w:hAnsi="Times New Roman"/>
    </w:rPr>
  </w:style>
  <w:style w:type="character" w:customStyle="1" w:styleId="AHRQBODYTEXTChar">
    <w:name w:val="AHRQ BODY TEXT Char"/>
    <w:basedOn w:val="DefaultParagraphFont"/>
    <w:link w:val="AHRQBODYTEXT"/>
    <w:rsid w:val="00A67F27"/>
    <w:rPr>
      <w:rFonts w:ascii="Times New Roman" w:hAnsi="Times New Roman"/>
      <w:sz w:val="24"/>
    </w:rPr>
  </w:style>
  <w:style w:type="paragraph" w:styleId="TableofFigures">
    <w:name w:val="table of figures"/>
    <w:basedOn w:val="Normal"/>
    <w:next w:val="Normal"/>
    <w:uiPriority w:val="99"/>
    <w:locked/>
    <w:rsid w:val="00D4534C"/>
  </w:style>
  <w:style w:type="paragraph" w:customStyle="1" w:styleId="ReportType">
    <w:name w:val="ReportType"/>
    <w:qFormat/>
    <w:rsid w:val="00E716A9"/>
    <w:rPr>
      <w:rFonts w:ascii="Times New Roman" w:eastAsia="Times New Roman" w:hAnsi="Times New Roman"/>
      <w:b/>
      <w:bCs/>
      <w:i/>
      <w:sz w:val="36"/>
      <w:szCs w:val="36"/>
    </w:rPr>
  </w:style>
  <w:style w:type="paragraph" w:customStyle="1" w:styleId="NumberLine">
    <w:name w:val="NumberLine"/>
    <w:qFormat/>
    <w:rsid w:val="008A5B60"/>
    <w:rPr>
      <w:rFonts w:ascii="Arial" w:eastAsia="Times New Roman" w:hAnsi="Arial"/>
      <w:b/>
      <w:bCs/>
      <w:sz w:val="28"/>
      <w:szCs w:val="28"/>
    </w:rPr>
  </w:style>
  <w:style w:type="paragraph" w:customStyle="1" w:styleId="ParagraphNoIndent">
    <w:name w:val="ParagraphNoIndent"/>
    <w:qFormat/>
    <w:rsid w:val="008A5B60"/>
    <w:rPr>
      <w:rFonts w:ascii="Times New Roman" w:eastAsia="Times New Roman" w:hAnsi="Times New Roman"/>
      <w:bCs/>
    </w:rPr>
  </w:style>
  <w:style w:type="paragraph" w:customStyle="1" w:styleId="ReportTitle0">
    <w:name w:val="ReportTitle"/>
    <w:uiPriority w:val="99"/>
    <w:qFormat/>
    <w:rsid w:val="008A5B60"/>
    <w:rPr>
      <w:rFonts w:ascii="Arial" w:eastAsia="Times New Roman" w:hAnsi="Arial"/>
      <w:b/>
      <w:bCs/>
      <w:sz w:val="36"/>
      <w:szCs w:val="36"/>
    </w:rPr>
  </w:style>
  <w:style w:type="paragraph" w:customStyle="1" w:styleId="ReportSubtitle">
    <w:name w:val="ReportSubtitle"/>
    <w:qFormat/>
    <w:rsid w:val="008A5B60"/>
    <w:rPr>
      <w:rFonts w:ascii="Arial" w:eastAsia="Times New Roman" w:hAnsi="Arial"/>
      <w:b/>
      <w:bCs/>
    </w:rPr>
  </w:style>
  <w:style w:type="paragraph" w:customStyle="1" w:styleId="PreparedForText">
    <w:name w:val="PreparedForText"/>
    <w:qFormat/>
    <w:rsid w:val="008A5B60"/>
    <w:rPr>
      <w:rFonts w:ascii="Times New Roman" w:eastAsia="Times New Roman" w:hAnsi="Times New Roman"/>
      <w:bCs/>
    </w:rPr>
  </w:style>
  <w:style w:type="paragraph" w:customStyle="1" w:styleId="ParagraphNoIndentBold">
    <w:name w:val="ParagraphNoIndentBold"/>
    <w:qFormat/>
    <w:rsid w:val="008A5B60"/>
    <w:rPr>
      <w:rFonts w:ascii="Times New Roman" w:eastAsia="Times New Roman" w:hAnsi="Times New Roman"/>
      <w:b/>
      <w:bCs/>
    </w:rPr>
  </w:style>
  <w:style w:type="paragraph" w:customStyle="1" w:styleId="ContractNumber">
    <w:name w:val="ContractNumber"/>
    <w:next w:val="ParagraphNoIndent"/>
    <w:qFormat/>
    <w:rsid w:val="008A5B60"/>
    <w:rPr>
      <w:rFonts w:ascii="Times New Roman" w:eastAsia="Times New Roman" w:hAnsi="Times New Roman"/>
      <w:b/>
      <w:bCs/>
    </w:rPr>
  </w:style>
  <w:style w:type="paragraph" w:customStyle="1" w:styleId="PreparedByText">
    <w:name w:val="PreparedByText"/>
    <w:qFormat/>
    <w:rsid w:val="008A5B60"/>
    <w:rPr>
      <w:rFonts w:ascii="Times New Roman" w:eastAsia="Times New Roman" w:hAnsi="Times New Roman"/>
      <w:bCs/>
    </w:rPr>
  </w:style>
  <w:style w:type="paragraph" w:customStyle="1" w:styleId="Investigators">
    <w:name w:val="Investigators"/>
    <w:qFormat/>
    <w:rsid w:val="00AB477D"/>
    <w:rPr>
      <w:rFonts w:ascii="Times New Roman" w:eastAsia="Times New Roman" w:hAnsi="Times New Roman"/>
      <w:bCs/>
    </w:rPr>
  </w:style>
  <w:style w:type="paragraph" w:customStyle="1" w:styleId="PublicationNumberDate">
    <w:name w:val="PublicationNumberDate"/>
    <w:qFormat/>
    <w:rsid w:val="00AB477D"/>
    <w:rPr>
      <w:rFonts w:ascii="Times New Roman" w:eastAsia="Times New Roman" w:hAnsi="Times New Roman"/>
      <w:b/>
      <w:bCs/>
    </w:rPr>
  </w:style>
  <w:style w:type="paragraph" w:customStyle="1" w:styleId="SuggestedCitation">
    <w:name w:val="SuggestedCitation"/>
    <w:qFormat/>
    <w:rsid w:val="008E1CBB"/>
    <w:rPr>
      <w:rFonts w:ascii="Times New Roman" w:eastAsia="Times New Roman" w:hAnsi="Times New Roman"/>
      <w:bCs/>
    </w:rPr>
  </w:style>
  <w:style w:type="paragraph" w:customStyle="1" w:styleId="FrontMatterHead">
    <w:name w:val="FrontMatterHead"/>
    <w:qFormat/>
    <w:rsid w:val="008E1CBB"/>
    <w:pPr>
      <w:keepNext/>
      <w:spacing w:before="240" w:after="60"/>
    </w:pPr>
    <w:rPr>
      <w:rFonts w:ascii="Arial" w:eastAsia="Calibri" w:hAnsi="Arial" w:cs="Arial"/>
      <w:b/>
      <w:sz w:val="32"/>
      <w:szCs w:val="32"/>
    </w:rPr>
  </w:style>
  <w:style w:type="paragraph" w:customStyle="1" w:styleId="ParagraphIndent">
    <w:name w:val="ParagraphIndent"/>
    <w:qFormat/>
    <w:rsid w:val="008E1CBB"/>
    <w:pPr>
      <w:ind w:firstLine="360"/>
    </w:pPr>
    <w:rPr>
      <w:rFonts w:ascii="Times New Roman" w:eastAsia="Calibri" w:hAnsi="Times New Roman"/>
      <w:color w:val="000000"/>
    </w:rPr>
  </w:style>
  <w:style w:type="paragraph" w:customStyle="1" w:styleId="Contents">
    <w:name w:val="Contents"/>
    <w:qFormat/>
    <w:rsid w:val="00D03EF3"/>
    <w:pPr>
      <w:keepNext/>
      <w:jc w:val="center"/>
    </w:pPr>
    <w:rPr>
      <w:rFonts w:ascii="Arial" w:eastAsia="Calibri" w:hAnsi="Arial" w:cs="Arial"/>
      <w:b/>
      <w:sz w:val="36"/>
      <w:szCs w:val="32"/>
    </w:rPr>
  </w:style>
  <w:style w:type="paragraph" w:customStyle="1" w:styleId="ContentsSubhead">
    <w:name w:val="ContentsSubhead"/>
    <w:qFormat/>
    <w:rsid w:val="00D03EF3"/>
    <w:pPr>
      <w:keepNext/>
      <w:spacing w:before="240"/>
    </w:pPr>
    <w:rPr>
      <w:rFonts w:ascii="Times New Roman" w:eastAsia="Times New Roman" w:hAnsi="Times New Roman"/>
      <w:b/>
      <w:bCs/>
      <w:szCs w:val="28"/>
    </w:rPr>
  </w:style>
  <w:style w:type="paragraph" w:customStyle="1" w:styleId="ChapterHeading">
    <w:name w:val="ChapterHeading"/>
    <w:qFormat/>
    <w:rsid w:val="00D03EF3"/>
    <w:pPr>
      <w:keepNext/>
      <w:spacing w:after="60"/>
      <w:jc w:val="center"/>
      <w:outlineLvl w:val="0"/>
    </w:pPr>
    <w:rPr>
      <w:rFonts w:ascii="Arial" w:eastAsia="Times New Roman" w:hAnsi="Arial"/>
      <w:b/>
      <w:bCs/>
      <w:sz w:val="36"/>
    </w:rPr>
  </w:style>
  <w:style w:type="paragraph" w:customStyle="1" w:styleId="Level1Heading0">
    <w:name w:val="Level1Heading"/>
    <w:qFormat/>
    <w:rsid w:val="00D03EF3"/>
    <w:pPr>
      <w:keepNext/>
      <w:spacing w:before="240" w:after="60"/>
      <w:outlineLvl w:val="1"/>
    </w:pPr>
    <w:rPr>
      <w:rFonts w:ascii="Arial" w:eastAsia="Times New Roman" w:hAnsi="Arial"/>
      <w:b/>
      <w:bCs/>
      <w:sz w:val="32"/>
    </w:rPr>
  </w:style>
  <w:style w:type="paragraph" w:customStyle="1" w:styleId="NumberedList">
    <w:name w:val="NumberedList"/>
    <w:basedOn w:val="Normal"/>
    <w:qFormat/>
    <w:rsid w:val="008C7091"/>
    <w:pPr>
      <w:numPr>
        <w:numId w:val="47"/>
      </w:numPr>
      <w:ind w:left="720"/>
    </w:pPr>
    <w:rPr>
      <w:rFonts w:ascii="Times New Roman" w:eastAsia="Times New Roman" w:hAnsi="Times New Roman"/>
      <w:bCs/>
    </w:rPr>
  </w:style>
  <w:style w:type="paragraph" w:customStyle="1" w:styleId="Bullet1">
    <w:name w:val="Bullet1"/>
    <w:qFormat/>
    <w:rsid w:val="008C7091"/>
    <w:pPr>
      <w:numPr>
        <w:numId w:val="48"/>
      </w:numPr>
    </w:pPr>
    <w:rPr>
      <w:rFonts w:ascii="Times New Roman" w:eastAsia="Times New Roman" w:hAnsi="Times New Roman"/>
      <w:bCs/>
    </w:rPr>
  </w:style>
  <w:style w:type="paragraph" w:customStyle="1" w:styleId="Bullet2">
    <w:name w:val="Bullet2"/>
    <w:qFormat/>
    <w:rsid w:val="008C7091"/>
    <w:pPr>
      <w:numPr>
        <w:ilvl w:val="1"/>
        <w:numId w:val="48"/>
      </w:numPr>
      <w:ind w:left="1080"/>
    </w:pPr>
    <w:rPr>
      <w:rFonts w:ascii="Times New Roman" w:eastAsia="Times New Roman" w:hAnsi="Times New Roman"/>
      <w:bCs/>
    </w:rPr>
  </w:style>
  <w:style w:type="paragraph" w:customStyle="1" w:styleId="Reference">
    <w:name w:val="Reference"/>
    <w:qFormat/>
    <w:rsid w:val="000A01B8"/>
    <w:pPr>
      <w:keepLines/>
      <w:spacing w:before="120" w:after="120"/>
      <w:ind w:left="720" w:hanging="720"/>
    </w:pPr>
    <w:rPr>
      <w:rFonts w:ascii="Times New Roman" w:eastAsia="Times New Roman" w:hAnsi="Times New Roman"/>
      <w:bCs/>
      <w:sz w:val="20"/>
    </w:rPr>
  </w:style>
  <w:style w:type="paragraph" w:customStyle="1" w:styleId="NumberedListSub">
    <w:name w:val="NumberedListSub"/>
    <w:basedOn w:val="ListParagraph"/>
    <w:qFormat/>
    <w:rsid w:val="003B5C36"/>
    <w:pPr>
      <w:numPr>
        <w:ilvl w:val="1"/>
        <w:numId w:val="39"/>
      </w:numPr>
      <w:ind w:left="1440" w:hanging="720"/>
    </w:pPr>
    <w:rPr>
      <w:rFonts w:ascii="Times New Roman" w:hAnsi="Times New Roman"/>
    </w:rPr>
  </w:style>
  <w:style w:type="paragraph" w:customStyle="1" w:styleId="TableTitle">
    <w:name w:val="TableTitle"/>
    <w:qFormat/>
    <w:rsid w:val="00362801"/>
    <w:pPr>
      <w:keepNext/>
      <w:spacing w:before="240"/>
    </w:pPr>
    <w:rPr>
      <w:rFonts w:ascii="Arial" w:eastAsia="Calibri" w:hAnsi="Arial"/>
      <w:b/>
      <w:color w:val="000000"/>
      <w:sz w:val="20"/>
    </w:rPr>
  </w:style>
  <w:style w:type="paragraph" w:customStyle="1" w:styleId="TableNote">
    <w:name w:val="TableNote"/>
    <w:qFormat/>
    <w:rsid w:val="00362801"/>
    <w:pPr>
      <w:spacing w:after="240"/>
    </w:pPr>
    <w:rPr>
      <w:rFonts w:ascii="Times New Roman" w:eastAsia="Times New Roman" w:hAnsi="Times New Roman"/>
      <w:bCs/>
      <w:sz w:val="18"/>
    </w:rPr>
  </w:style>
  <w:style w:type="paragraph" w:customStyle="1" w:styleId="Level2Heading">
    <w:name w:val="Level2Heading"/>
    <w:qFormat/>
    <w:rsid w:val="00AC0B2C"/>
    <w:pPr>
      <w:keepNext/>
      <w:spacing w:before="240" w:after="60"/>
      <w:outlineLvl w:val="2"/>
    </w:pPr>
    <w:rPr>
      <w:rFonts w:ascii="Times New Roman" w:eastAsia="Times New Roman" w:hAnsi="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ded\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PBM11</b:Tag>
    <b:SourceType>InternetSite</b:SourceType>
    <b:Guid>{7446D5C7-C737-4BA0-B4BA-BC4B0586CE60}</b:Guid>
    <b:LCID>uz-Cyrl-UZ</b:LCID>
    <b:Title>PBMTC</b:Title>
    <b:YearAccessed>2011</b:YearAccessed>
    <b:MonthAccessed>July</b:MonthAccessed>
    <b:DayAccessed>7</b:DayAccessed>
    <b:URL>http://www.pbmtc.org/default.aspx</b:URL>
    <b:RefOrder>1</b:RefOrder>
  </b:Source>
  <b:Source>
    <b:Tag>CIB11</b:Tag>
    <b:SourceType>InternetSite</b:SourceType>
    <b:Guid>{BE694F8B-EE93-4461-A17B-DFCFE3E08DBD}</b:Guid>
    <b:LCID>uz-Cyrl-UZ</b:LCID>
    <b:Title>CIBMTR</b:Title>
    <b:YearAccessed>2011</b:YearAccessed>
    <b:MonthAccessed>July </b:MonthAccessed>
    <b:DayAccessed>7</b:DayAccessed>
    <b:URL>http://www.cibmtr.org/ReferenceCenter/SlidesReports/USStats/pages/index.aspx</b:URL>
    <b:RefOrder>2</b:RefOrder>
  </b:Source>
</b:Sources>
</file>

<file path=customXml/itemProps1.xml><?xml version="1.0" encoding="utf-8"?>
<ds:datastoreItem xmlns:ds="http://schemas.openxmlformats.org/officeDocument/2006/customXml" ds:itemID="{38522B66-6347-4917-8468-8E5C91BD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TotalTime>
  <Pages>15</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
  <LinksUpToDate>false</LinksUpToDate>
  <CharactersWithSpaces>23006</CharactersWithSpaces>
  <SharedDoc>false</SharedDoc>
  <HLinks>
    <vt:vector size="60" baseType="variant">
      <vt:variant>
        <vt:i4>8257653</vt:i4>
      </vt:variant>
      <vt:variant>
        <vt:i4>212</vt:i4>
      </vt:variant>
      <vt:variant>
        <vt:i4>0</vt:i4>
      </vt:variant>
      <vt:variant>
        <vt:i4>5</vt:i4>
      </vt:variant>
      <vt:variant>
        <vt:lpwstr/>
      </vt:variant>
      <vt:variant>
        <vt:lpwstr>OBStudyText</vt:lpwstr>
      </vt:variant>
      <vt:variant>
        <vt:i4>26</vt:i4>
      </vt:variant>
      <vt:variant>
        <vt:i4>206</vt:i4>
      </vt:variant>
      <vt:variant>
        <vt:i4>0</vt:i4>
      </vt:variant>
      <vt:variant>
        <vt:i4>5</vt:i4>
      </vt:variant>
      <vt:variant>
        <vt:lpwstr/>
      </vt:variant>
      <vt:variant>
        <vt:lpwstr>here</vt:lpwstr>
      </vt:variant>
      <vt:variant>
        <vt:i4>7340153</vt:i4>
      </vt:variant>
      <vt:variant>
        <vt:i4>191</vt:i4>
      </vt:variant>
      <vt:variant>
        <vt:i4>0</vt:i4>
      </vt:variant>
      <vt:variant>
        <vt:i4>5</vt:i4>
      </vt:variant>
      <vt:variant>
        <vt:lpwstr/>
      </vt:variant>
      <vt:variant>
        <vt:lpwstr>OBStudyLink</vt:lpwstr>
      </vt:variant>
      <vt:variant>
        <vt:i4>6619168</vt:i4>
      </vt:variant>
      <vt:variant>
        <vt:i4>185</vt:i4>
      </vt:variant>
      <vt:variant>
        <vt:i4>0</vt:i4>
      </vt:variant>
      <vt:variant>
        <vt:i4>5</vt:i4>
      </vt:variant>
      <vt:variant>
        <vt:lpwstr>https://www.kpchr.org/Local Settings/Temporary Internet Files/OLK4E/analytic framework.doc</vt:lpwstr>
      </vt:variant>
      <vt:variant>
        <vt:lpwstr/>
      </vt:variant>
      <vt:variant>
        <vt:i4>7078003</vt:i4>
      </vt:variant>
      <vt:variant>
        <vt:i4>182</vt:i4>
      </vt:variant>
      <vt:variant>
        <vt:i4>0</vt:i4>
      </vt:variant>
      <vt:variant>
        <vt:i4>5</vt:i4>
      </vt:variant>
      <vt:variant>
        <vt:lpwstr/>
      </vt:variant>
      <vt:variant>
        <vt:lpwstr>TableA</vt:lpwstr>
      </vt:variant>
      <vt:variant>
        <vt:i4>5111839</vt:i4>
      </vt:variant>
      <vt:variant>
        <vt:i4>140</vt:i4>
      </vt:variant>
      <vt:variant>
        <vt:i4>0</vt:i4>
      </vt:variant>
      <vt:variant>
        <vt:i4>5</vt:i4>
      </vt:variant>
      <vt:variant>
        <vt:lpwstr>http://www.effectivehealthcare.ahrq.gov/reports/final.cfm</vt:lpwstr>
      </vt:variant>
      <vt:variant>
        <vt:lpwstr/>
      </vt:variant>
      <vt:variant>
        <vt:i4>6225947</vt:i4>
      </vt:variant>
      <vt:variant>
        <vt:i4>50</vt:i4>
      </vt:variant>
      <vt:variant>
        <vt:i4>0</vt:i4>
      </vt:variant>
      <vt:variant>
        <vt:i4>5</vt:i4>
      </vt:variant>
      <vt:variant>
        <vt:lpwstr>http://www.effectivehealthcare.ahrq.gov/</vt:lpwstr>
      </vt:variant>
      <vt:variant>
        <vt:lpwstr/>
      </vt:variant>
      <vt:variant>
        <vt:i4>4718660</vt:i4>
      </vt:variant>
      <vt:variant>
        <vt:i4>47</vt:i4>
      </vt:variant>
      <vt:variant>
        <vt:i4>0</vt:i4>
      </vt:variant>
      <vt:variant>
        <vt:i4>5</vt:i4>
      </vt:variant>
      <vt:variant>
        <vt:lpwstr>http://effectivehealthcare.ahrq.gov/reference/purpose.cfm</vt:lpwstr>
      </vt:variant>
      <vt:variant>
        <vt:lpwstr/>
      </vt:variant>
      <vt:variant>
        <vt:i4>5111839</vt:i4>
      </vt:variant>
      <vt:variant>
        <vt:i4>42</vt:i4>
      </vt:variant>
      <vt:variant>
        <vt:i4>0</vt:i4>
      </vt:variant>
      <vt:variant>
        <vt:i4>5</vt:i4>
      </vt:variant>
      <vt:variant>
        <vt:lpwstr>http://www.effectivehealthcare.ahrq.gov/reports/final.cfm</vt:lpwstr>
      </vt:variant>
      <vt:variant>
        <vt:lpwstr/>
      </vt:variant>
      <vt:variant>
        <vt:i4>5636184</vt:i4>
      </vt:variant>
      <vt:variant>
        <vt:i4>9</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reided</dc:creator>
  <cp:lastModifiedBy>Ratnamala Khopade</cp:lastModifiedBy>
  <cp:revision>6</cp:revision>
  <cp:lastPrinted>2012-01-19T17:05:00Z</cp:lastPrinted>
  <dcterms:created xsi:type="dcterms:W3CDTF">2012-01-25T19:03:00Z</dcterms:created>
  <dcterms:modified xsi:type="dcterms:W3CDTF">2012-02-14T13:08:00Z</dcterms:modified>
</cp:coreProperties>
</file>