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40" w:rsidRDefault="00C574D6">
      <w:pPr>
        <w:pStyle w:val="TableTitle"/>
      </w:pPr>
      <w:bookmarkStart w:id="0" w:name="_Ref297729722"/>
      <w:bookmarkStart w:id="1" w:name="_GoBack"/>
      <w:bookmarkEnd w:id="1"/>
      <w:r w:rsidRPr="00C574D6">
        <w:t xml:space="preserve">Appendix Table D1. List of recently published studies </w:t>
      </w:r>
    </w:p>
    <w:tbl>
      <w:tblPr>
        <w:tblW w:w="0" w:type="auto"/>
        <w:tblCellMar>
          <w:left w:w="115" w:type="dxa"/>
          <w:right w:w="115" w:type="dxa"/>
        </w:tblCellMar>
        <w:tblLook w:val="0000" w:firstRow="0" w:lastRow="0" w:firstColumn="0" w:lastColumn="0" w:noHBand="0" w:noVBand="0"/>
      </w:tblPr>
      <w:tblGrid>
        <w:gridCol w:w="2031"/>
        <w:gridCol w:w="2519"/>
        <w:gridCol w:w="1995"/>
        <w:gridCol w:w="1358"/>
        <w:gridCol w:w="1931"/>
        <w:gridCol w:w="1926"/>
        <w:gridCol w:w="1138"/>
        <w:gridCol w:w="1732"/>
      </w:tblGrid>
      <w:tr w:rsidR="00133324" w:rsidRPr="00F13AD9" w:rsidTr="0013332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bookmarkStart w:id="2" w:name="RANGE!A1:K54"/>
            <w:r w:rsidRPr="00C574D6">
              <w:rPr>
                <w:rFonts w:ascii="Arial" w:eastAsia="Calibri" w:hAnsi="Arial" w:cs="Arial"/>
                <w:b/>
                <w:bCs/>
                <w:sz w:val="18"/>
                <w:szCs w:val="18"/>
              </w:rPr>
              <w:t xml:space="preserve">Research Gap </w:t>
            </w:r>
            <w:bookmarkEnd w:id="2"/>
          </w:p>
        </w:tc>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t>Study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B122CD">
            <w:pPr>
              <w:rPr>
                <w:rFonts w:ascii="Arial" w:eastAsia="Calibri" w:hAnsi="Arial" w:cs="Arial"/>
                <w:b/>
                <w:bCs/>
                <w:sz w:val="18"/>
                <w:szCs w:val="18"/>
              </w:rPr>
            </w:pPr>
            <w:r w:rsidRPr="00C574D6">
              <w:rPr>
                <w:rFonts w:ascii="Arial" w:eastAsia="Calibri" w:hAnsi="Arial" w:cs="Arial"/>
                <w:b/>
                <w:bCs/>
                <w:sz w:val="18"/>
                <w:szCs w:val="18"/>
              </w:rPr>
              <w:t xml:space="preserve">Study Objective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B122CD">
            <w:pPr>
              <w:rPr>
                <w:rFonts w:ascii="Arial" w:eastAsia="Calibri" w:hAnsi="Arial" w:cs="Arial"/>
                <w:b/>
                <w:bCs/>
                <w:sz w:val="18"/>
                <w:szCs w:val="18"/>
              </w:rPr>
            </w:pPr>
            <w:r w:rsidRPr="00C574D6">
              <w:rPr>
                <w:rFonts w:ascii="Arial" w:eastAsia="Calibri" w:hAnsi="Arial" w:cs="Arial"/>
                <w:b/>
                <w:bCs/>
                <w:sz w:val="18"/>
                <w:szCs w:val="18"/>
              </w:rPr>
              <w:t>Research Design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t>Sample Size;</w:t>
            </w:r>
          </w:p>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t xml:space="preserve">Years; </w:t>
            </w:r>
          </w:p>
          <w:p w:rsidR="008F20D5" w:rsidRPr="00F13AD9" w:rsidRDefault="00C574D6" w:rsidP="0090026C">
            <w:pPr>
              <w:rPr>
                <w:rFonts w:ascii="Arial" w:eastAsia="Calibri" w:hAnsi="Arial" w:cs="Arial"/>
                <w:b/>
                <w:bCs/>
                <w:sz w:val="18"/>
                <w:szCs w:val="18"/>
              </w:rPr>
            </w:pPr>
            <w:proofErr w:type="spellStart"/>
            <w:r w:rsidRPr="00C574D6">
              <w:rPr>
                <w:rFonts w:ascii="Arial" w:eastAsia="Calibri" w:hAnsi="Arial" w:cs="Arial"/>
                <w:b/>
                <w:bCs/>
                <w:sz w:val="18"/>
                <w:szCs w:val="18"/>
              </w:rPr>
              <w:t>Followup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t>Treatment(s)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t>Outcomes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B122CD">
            <w:pPr>
              <w:rPr>
                <w:rFonts w:ascii="Arial" w:eastAsia="Calibri" w:hAnsi="Arial" w:cs="Arial"/>
                <w:b/>
                <w:bCs/>
                <w:sz w:val="18"/>
                <w:szCs w:val="18"/>
              </w:rPr>
            </w:pPr>
            <w:r w:rsidRPr="00C574D6">
              <w:rPr>
                <w:rFonts w:ascii="Arial" w:eastAsia="Calibri" w:hAnsi="Arial" w:cs="Arial"/>
                <w:b/>
                <w:bCs/>
                <w:sz w:val="18"/>
                <w:szCs w:val="18"/>
              </w:rPr>
              <w:t>Summary Results</w:t>
            </w:r>
          </w:p>
        </w:tc>
      </w:tr>
      <w:tr w:rsidR="00133324" w:rsidRPr="00F13AD9" w:rsidTr="0013332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hAnsi="Arial" w:cs="Arial"/>
                <w:b/>
                <w:bCs/>
                <w:sz w:val="18"/>
                <w:szCs w:val="18"/>
              </w:rPr>
              <w:t>MEDULOBLASTOMA</w:t>
            </w:r>
          </w:p>
        </w:tc>
        <w:tc>
          <w:tcPr>
            <w:tcW w:w="0" w:type="auto"/>
            <w:tcBorders>
              <w:top w:val="single" w:sz="4" w:space="0" w:color="auto"/>
              <w:left w:val="nil"/>
              <w:bottom w:val="single" w:sz="4" w:space="0" w:color="auto"/>
              <w:right w:val="single" w:sz="4" w:space="0" w:color="auto"/>
            </w:tcBorders>
            <w:shd w:val="clear" w:color="auto" w:fill="auto"/>
          </w:tcPr>
          <w:p w:rsidR="00133324" w:rsidRDefault="00C574D6">
            <w:pPr>
              <w:rPr>
                <w:rFonts w:ascii="Arial" w:eastAsia="Calibri" w:hAnsi="Arial" w:cs="Arial"/>
                <w:sz w:val="18"/>
                <w:szCs w:val="18"/>
              </w:rPr>
            </w:pPr>
            <w:proofErr w:type="spellStart"/>
            <w:r w:rsidRPr="00C574D6">
              <w:rPr>
                <w:rFonts w:ascii="Arial" w:eastAsia="Calibri" w:hAnsi="Arial" w:cs="Arial"/>
                <w:sz w:val="18"/>
                <w:szCs w:val="18"/>
              </w:rPr>
              <w:t>Aihara</w:t>
            </w:r>
            <w:proofErr w:type="spellEnd"/>
            <w:r w:rsidRPr="00C574D6">
              <w:rPr>
                <w:rFonts w:ascii="Arial" w:eastAsia="Calibri" w:hAnsi="Arial" w:cs="Arial"/>
                <w:sz w:val="18"/>
                <w:szCs w:val="18"/>
              </w:rPr>
              <w:t xml:space="preserve"> Y, </w:t>
            </w:r>
            <w:proofErr w:type="spellStart"/>
            <w:r w:rsidRPr="00C574D6">
              <w:rPr>
                <w:rFonts w:ascii="Arial" w:eastAsia="Calibri" w:hAnsi="Arial" w:cs="Arial"/>
                <w:sz w:val="18"/>
                <w:szCs w:val="18"/>
              </w:rPr>
              <w:t>Tsuruta</w:t>
            </w:r>
            <w:proofErr w:type="spellEnd"/>
            <w:r w:rsidRPr="00C574D6">
              <w:rPr>
                <w:rFonts w:ascii="Arial" w:eastAsia="Calibri" w:hAnsi="Arial" w:cs="Arial"/>
                <w:sz w:val="18"/>
                <w:szCs w:val="18"/>
              </w:rPr>
              <w:t xml:space="preserve"> T,</w:t>
            </w:r>
            <w:r w:rsidR="002C77E2">
              <w:rPr>
                <w:rFonts w:ascii="Arial" w:eastAsia="Calibri" w:hAnsi="Arial" w:cs="Arial"/>
                <w:sz w:val="18"/>
                <w:szCs w:val="18"/>
              </w:rPr>
              <w:t xml:space="preserve"> </w:t>
            </w:r>
            <w:proofErr w:type="spellStart"/>
            <w:r w:rsidRPr="00C574D6">
              <w:rPr>
                <w:rFonts w:ascii="Arial" w:eastAsia="Calibri" w:hAnsi="Arial" w:cs="Arial"/>
                <w:sz w:val="18"/>
                <w:szCs w:val="18"/>
              </w:rPr>
              <w:t>Kawamata</w:t>
            </w:r>
            <w:proofErr w:type="spellEnd"/>
            <w:r w:rsidRPr="00C574D6">
              <w:rPr>
                <w:rFonts w:ascii="Arial" w:eastAsia="Calibri" w:hAnsi="Arial" w:cs="Arial"/>
                <w:sz w:val="18"/>
                <w:szCs w:val="18"/>
              </w:rPr>
              <w:t xml:space="preserve"> T,</w:t>
            </w:r>
            <w:r w:rsidR="002C77E2">
              <w:rPr>
                <w:rFonts w:ascii="Arial" w:eastAsia="Calibri" w:hAnsi="Arial" w:cs="Arial"/>
                <w:sz w:val="18"/>
                <w:szCs w:val="18"/>
              </w:rPr>
              <w:t xml:space="preserve"> </w:t>
            </w:r>
            <w:proofErr w:type="spellStart"/>
            <w:r w:rsidRPr="00C574D6">
              <w:rPr>
                <w:rFonts w:ascii="Arial" w:eastAsia="Calibri" w:hAnsi="Arial" w:cs="Arial"/>
                <w:sz w:val="18"/>
                <w:szCs w:val="18"/>
              </w:rPr>
              <w:t>Kanno</w:t>
            </w:r>
            <w:proofErr w:type="spellEnd"/>
            <w:r w:rsidR="002C77E2">
              <w:rPr>
                <w:rFonts w:ascii="Arial" w:eastAsia="Calibri" w:hAnsi="Arial" w:cs="Arial"/>
                <w:sz w:val="18"/>
                <w:szCs w:val="18"/>
              </w:rPr>
              <w:t xml:space="preserve"> </w:t>
            </w:r>
            <w:r w:rsidRPr="00C574D6">
              <w:rPr>
                <w:rFonts w:ascii="Arial" w:eastAsia="Calibri" w:hAnsi="Arial" w:cs="Arial"/>
                <w:sz w:val="18"/>
                <w:szCs w:val="18"/>
              </w:rPr>
              <w:t xml:space="preserve">H. Double high-dose chemotherapy followed by autologous peripheral blood stem cell transplantation for primary disseminated </w:t>
            </w:r>
            <w:proofErr w:type="spellStart"/>
            <w:r w:rsidRPr="00C574D6">
              <w:rPr>
                <w:rFonts w:ascii="Arial" w:eastAsia="Calibri" w:hAnsi="Arial" w:cs="Arial"/>
                <w:sz w:val="18"/>
                <w:szCs w:val="18"/>
              </w:rPr>
              <w:t>medulloblastoma</w:t>
            </w:r>
            <w:proofErr w:type="spellEnd"/>
            <w:r w:rsidRPr="00C574D6">
              <w:rPr>
                <w:rFonts w:ascii="Arial" w:eastAsia="Calibri" w:hAnsi="Arial" w:cs="Arial"/>
                <w:sz w:val="18"/>
                <w:szCs w:val="18"/>
              </w:rPr>
              <w:t xml:space="preserve">: a report of 3 cases. J </w:t>
            </w:r>
            <w:proofErr w:type="spellStart"/>
            <w:r w:rsidRPr="00C574D6">
              <w:rPr>
                <w:rFonts w:ascii="Arial" w:eastAsia="Calibri" w:hAnsi="Arial" w:cs="Arial"/>
                <w:sz w:val="18"/>
                <w:szCs w:val="18"/>
              </w:rPr>
              <w:t>Pediatr</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Hematol</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Oncol</w:t>
            </w:r>
            <w:proofErr w:type="spellEnd"/>
            <w:r w:rsidRPr="00C574D6">
              <w:rPr>
                <w:rFonts w:ascii="Arial" w:eastAsia="Calibri" w:hAnsi="Arial" w:cs="Arial"/>
                <w:sz w:val="18"/>
                <w:szCs w:val="18"/>
              </w:rPr>
              <w:t xml:space="preserve"> 2010 32(2):e70-4.</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To describe the toxic and tumor response of 3 pediatric </w:t>
            </w:r>
            <w:proofErr w:type="spellStart"/>
            <w:r w:rsidRPr="00C574D6">
              <w:rPr>
                <w:rFonts w:ascii="Arial" w:eastAsia="Calibri" w:hAnsi="Arial" w:cs="Arial"/>
                <w:sz w:val="18"/>
                <w:szCs w:val="18"/>
              </w:rPr>
              <w:t>medulloblastoma</w:t>
            </w:r>
            <w:proofErr w:type="spellEnd"/>
            <w:r w:rsidRPr="00C574D6">
              <w:rPr>
                <w:rFonts w:ascii="Arial" w:eastAsia="Calibri" w:hAnsi="Arial" w:cs="Arial"/>
                <w:sz w:val="18"/>
                <w:szCs w:val="18"/>
              </w:rPr>
              <w:t xml:space="preserve"> cases after undergoing double HDCT.</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Case report</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3 cases</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FU: 9, 40, and 41 </w:t>
            </w:r>
            <w:proofErr w:type="spellStart"/>
            <w:r w:rsidRPr="00C574D6">
              <w:rPr>
                <w:rFonts w:ascii="Arial" w:eastAsia="Calibri" w:hAnsi="Arial" w:cs="Arial"/>
                <w:sz w:val="18"/>
                <w:szCs w:val="18"/>
              </w:rPr>
              <w:t>mo</w:t>
            </w:r>
            <w:proofErr w:type="spellEnd"/>
          </w:p>
          <w:p w:rsidR="008F20D5" w:rsidRPr="00F13AD9" w:rsidRDefault="008F20D5" w:rsidP="00582DE9">
            <w:pPr>
              <w:rPr>
                <w:rFonts w:ascii="Arial" w:eastAsia="Calibri" w:hAnsi="Arial" w:cs="Arial"/>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Resection of main tumor mass, </w:t>
            </w:r>
            <w:proofErr w:type="spellStart"/>
            <w:r w:rsidRPr="00C574D6">
              <w:rPr>
                <w:rFonts w:ascii="Arial" w:eastAsia="Calibri" w:hAnsi="Arial" w:cs="Arial"/>
                <w:sz w:val="18"/>
                <w:szCs w:val="18"/>
              </w:rPr>
              <w:t>craniospinal</w:t>
            </w:r>
            <w:proofErr w:type="spellEnd"/>
            <w:r w:rsidRPr="00C574D6">
              <w:rPr>
                <w:rFonts w:ascii="Arial" w:eastAsia="Calibri" w:hAnsi="Arial" w:cs="Arial"/>
                <w:sz w:val="18"/>
                <w:szCs w:val="18"/>
              </w:rPr>
              <w:t xml:space="preserve"> radiation therapy, 4-5 course conventional therapy with 2 courses of HDCT with PBSCT.</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Response, toxicity</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2 patients were in complete remission 40 and 41 months after second HDCT. 1 patient relapsed after 9 months after second HDCT. </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Hepatic </w:t>
            </w:r>
            <w:proofErr w:type="spellStart"/>
            <w:r w:rsidRPr="00C574D6">
              <w:rPr>
                <w:rFonts w:ascii="Arial" w:eastAsia="Calibri" w:hAnsi="Arial" w:cs="Arial"/>
                <w:sz w:val="18"/>
                <w:szCs w:val="18"/>
              </w:rPr>
              <w:t>veno</w:t>
            </w:r>
            <w:proofErr w:type="spellEnd"/>
            <w:r w:rsidRPr="00C574D6">
              <w:rPr>
                <w:rFonts w:ascii="Arial" w:eastAsia="Calibri" w:hAnsi="Arial" w:cs="Arial"/>
                <w:sz w:val="18"/>
                <w:szCs w:val="18"/>
              </w:rPr>
              <w:t xml:space="preserve">-occlusive disease in case 2 after second HDCT. </w:t>
            </w:r>
          </w:p>
        </w:tc>
      </w:tr>
      <w:tr w:rsidR="00133324" w:rsidRPr="00F13AD9" w:rsidTr="0013332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t>MEDULOBLASTOMA</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Johnston</w:t>
            </w:r>
            <w:r w:rsidR="002C77E2">
              <w:rPr>
                <w:rFonts w:ascii="Arial" w:eastAsia="Calibri" w:hAnsi="Arial" w:cs="Arial"/>
                <w:sz w:val="18"/>
                <w:szCs w:val="18"/>
              </w:rPr>
              <w:t xml:space="preserve"> </w:t>
            </w:r>
            <w:r w:rsidRPr="00C574D6">
              <w:rPr>
                <w:rFonts w:ascii="Arial" w:eastAsia="Calibri" w:hAnsi="Arial" w:cs="Arial"/>
                <w:sz w:val="18"/>
                <w:szCs w:val="18"/>
              </w:rPr>
              <w:t>DL, Keene</w:t>
            </w:r>
            <w:r w:rsidR="002C77E2">
              <w:rPr>
                <w:rFonts w:ascii="Arial" w:eastAsia="Calibri" w:hAnsi="Arial" w:cs="Arial"/>
                <w:sz w:val="18"/>
                <w:szCs w:val="18"/>
              </w:rPr>
              <w:t xml:space="preserve"> </w:t>
            </w:r>
            <w:r w:rsidRPr="00C574D6">
              <w:rPr>
                <w:rFonts w:ascii="Arial" w:eastAsia="Calibri" w:hAnsi="Arial" w:cs="Arial"/>
                <w:sz w:val="18"/>
                <w:szCs w:val="18"/>
              </w:rPr>
              <w:t>D, Bartels</w:t>
            </w:r>
            <w:r w:rsidR="002C77E2">
              <w:rPr>
                <w:rFonts w:ascii="Arial" w:eastAsia="Calibri" w:hAnsi="Arial" w:cs="Arial"/>
                <w:sz w:val="18"/>
                <w:szCs w:val="18"/>
              </w:rPr>
              <w:t xml:space="preserve"> </w:t>
            </w:r>
            <w:r w:rsidRPr="00C574D6">
              <w:rPr>
                <w:rFonts w:ascii="Arial" w:eastAsia="Calibri" w:hAnsi="Arial" w:cs="Arial"/>
                <w:sz w:val="18"/>
                <w:szCs w:val="18"/>
              </w:rPr>
              <w:t xml:space="preserve">U, </w:t>
            </w:r>
            <w:proofErr w:type="spellStart"/>
            <w:r w:rsidRPr="00C574D6">
              <w:rPr>
                <w:rFonts w:ascii="Arial" w:eastAsia="Calibri" w:hAnsi="Arial" w:cs="Arial"/>
                <w:sz w:val="18"/>
                <w:szCs w:val="18"/>
              </w:rPr>
              <w:t>Carret</w:t>
            </w:r>
            <w:proofErr w:type="spellEnd"/>
            <w:r w:rsidRPr="00C574D6">
              <w:rPr>
                <w:rFonts w:ascii="Arial" w:eastAsia="Calibri" w:hAnsi="Arial" w:cs="Arial"/>
                <w:sz w:val="18"/>
                <w:szCs w:val="18"/>
              </w:rPr>
              <w:t xml:space="preserve"> </w:t>
            </w:r>
            <w:r w:rsidR="00133324">
              <w:rPr>
                <w:rFonts w:ascii="Arial" w:eastAsia="Calibri" w:hAnsi="Arial" w:cs="Arial"/>
                <w:sz w:val="18"/>
                <w:szCs w:val="18"/>
              </w:rPr>
              <w:t>A</w:t>
            </w:r>
            <w:r w:rsidRPr="00C574D6">
              <w:rPr>
                <w:rFonts w:ascii="Arial" w:eastAsia="Calibri" w:hAnsi="Arial" w:cs="Arial"/>
                <w:sz w:val="18"/>
                <w:szCs w:val="18"/>
              </w:rPr>
              <w:t>-S</w:t>
            </w:r>
            <w:r w:rsidR="00133324">
              <w:rPr>
                <w:rFonts w:ascii="Arial" w:eastAsia="Calibri" w:hAnsi="Arial" w:cs="Arial"/>
                <w:sz w:val="18"/>
                <w:szCs w:val="18"/>
              </w:rPr>
              <w:t>.</w:t>
            </w:r>
            <w:r w:rsidRPr="00C574D6">
              <w:rPr>
                <w:rFonts w:ascii="Arial" w:eastAsia="Calibri" w:hAnsi="Arial" w:cs="Arial"/>
                <w:sz w:val="18"/>
                <w:szCs w:val="18"/>
              </w:rPr>
              <w:t xml:space="preserve"> </w:t>
            </w:r>
            <w:proofErr w:type="spellStart"/>
            <w:r w:rsidRPr="00C574D6">
              <w:rPr>
                <w:rFonts w:ascii="Arial" w:eastAsia="Calibri" w:hAnsi="Arial" w:cs="Arial"/>
                <w:sz w:val="18"/>
                <w:szCs w:val="18"/>
              </w:rPr>
              <w:t>Medulloblastoma</w:t>
            </w:r>
            <w:proofErr w:type="spellEnd"/>
            <w:r w:rsidRPr="00C574D6">
              <w:rPr>
                <w:rFonts w:ascii="Arial" w:eastAsia="Calibri" w:hAnsi="Arial" w:cs="Arial"/>
                <w:sz w:val="18"/>
                <w:szCs w:val="18"/>
              </w:rPr>
              <w:t xml:space="preserve"> in children under the age of three years: A retrospective Canadian review. J. </w:t>
            </w:r>
            <w:proofErr w:type="spellStart"/>
            <w:r w:rsidRPr="00C574D6">
              <w:rPr>
                <w:rFonts w:ascii="Arial" w:eastAsia="Calibri" w:hAnsi="Arial" w:cs="Arial"/>
                <w:sz w:val="18"/>
                <w:szCs w:val="18"/>
              </w:rPr>
              <w:t>Neuro-Oncol</w:t>
            </w:r>
            <w:proofErr w:type="spellEnd"/>
            <w:r w:rsidRPr="00C574D6">
              <w:rPr>
                <w:rFonts w:ascii="Arial" w:eastAsia="Calibri" w:hAnsi="Arial" w:cs="Arial"/>
                <w:sz w:val="18"/>
                <w:szCs w:val="18"/>
              </w:rPr>
              <w:t>. 2009 94(1):51-56.</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To review the outcome of children less than 36 months of age diagnosed with </w:t>
            </w:r>
            <w:proofErr w:type="spellStart"/>
            <w:r w:rsidRPr="00C574D6">
              <w:rPr>
                <w:rFonts w:ascii="Arial" w:eastAsia="Calibri" w:hAnsi="Arial" w:cs="Arial"/>
                <w:sz w:val="18"/>
                <w:szCs w:val="18"/>
              </w:rPr>
              <w:t>medulloblastoma</w:t>
            </w:r>
            <w:proofErr w:type="spellEnd"/>
            <w:r w:rsidRPr="00C574D6">
              <w:rPr>
                <w:rFonts w:ascii="Arial" w:eastAsia="Calibri" w:hAnsi="Arial" w:cs="Arial"/>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Retrospective review</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96 cases of </w:t>
            </w:r>
            <w:proofErr w:type="spellStart"/>
            <w:r w:rsidRPr="00C574D6">
              <w:rPr>
                <w:rFonts w:ascii="Arial" w:eastAsia="Calibri" w:hAnsi="Arial" w:cs="Arial"/>
                <w:sz w:val="18"/>
                <w:szCs w:val="18"/>
              </w:rPr>
              <w:t>medulloblastoma</w:t>
            </w:r>
            <w:proofErr w:type="spellEnd"/>
            <w:r w:rsidRPr="00C574D6">
              <w:rPr>
                <w:rFonts w:ascii="Arial" w:eastAsia="Calibri" w:hAnsi="Arial" w:cs="Arial"/>
                <w:sz w:val="18"/>
                <w:szCs w:val="18"/>
              </w:rPr>
              <w:t>. 12 received HDCT with stem cell transplant</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1990-2005 (stem cell transplant occurred in 2 patients 1995-2000, and 10 cases in 2000-2005)</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12 patients received HDCT with stem cell transplantation. Retrospective review does not provide further treatment details for these patients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OS</w:t>
            </w:r>
          </w:p>
        </w:tc>
        <w:tc>
          <w:tcPr>
            <w:tcW w:w="0" w:type="auto"/>
            <w:tcBorders>
              <w:top w:val="single" w:sz="4" w:space="0" w:color="auto"/>
              <w:left w:val="nil"/>
              <w:bottom w:val="single" w:sz="4" w:space="0" w:color="auto"/>
              <w:right w:val="single" w:sz="4" w:space="0" w:color="auto"/>
            </w:tcBorders>
            <w:shd w:val="clear" w:color="auto" w:fill="auto"/>
          </w:tcPr>
          <w:p w:rsidR="00CC04F5" w:rsidRDefault="00C574D6">
            <w:pPr>
              <w:rPr>
                <w:rFonts w:ascii="Arial" w:eastAsia="Calibri" w:hAnsi="Arial" w:cs="Arial"/>
                <w:sz w:val="18"/>
                <w:szCs w:val="18"/>
              </w:rPr>
            </w:pPr>
            <w:r w:rsidRPr="00C574D6">
              <w:rPr>
                <w:rFonts w:ascii="Arial" w:eastAsia="Calibri" w:hAnsi="Arial" w:cs="Arial"/>
                <w:sz w:val="18"/>
                <w:szCs w:val="18"/>
              </w:rPr>
              <w:t xml:space="preserve">Of the 12 patients that received stem cell transplant 7 were alive at last follow up. This compared with 74 patients who did not receive stem cell transplant with 27 alive at last follow up (p=.15). </w:t>
            </w:r>
          </w:p>
        </w:tc>
      </w:tr>
    </w:tbl>
    <w:p w:rsidR="00133324" w:rsidRDefault="00133324">
      <w:r>
        <w:br w:type="page"/>
      </w:r>
    </w:p>
    <w:tbl>
      <w:tblPr>
        <w:tblW w:w="0" w:type="auto"/>
        <w:tblCellMar>
          <w:left w:w="115" w:type="dxa"/>
          <w:right w:w="115" w:type="dxa"/>
        </w:tblCellMar>
        <w:tblLook w:val="0000" w:firstRow="0" w:lastRow="0" w:firstColumn="0" w:lastColumn="0" w:noHBand="0" w:noVBand="0"/>
      </w:tblPr>
      <w:tblGrid>
        <w:gridCol w:w="1950"/>
        <w:gridCol w:w="2093"/>
        <w:gridCol w:w="1993"/>
        <w:gridCol w:w="1350"/>
        <w:gridCol w:w="1513"/>
        <w:gridCol w:w="1522"/>
        <w:gridCol w:w="1959"/>
        <w:gridCol w:w="2250"/>
      </w:tblGrid>
      <w:tr w:rsidR="00133324" w:rsidRPr="00F13AD9" w:rsidTr="00DA4B6B">
        <w:trPr>
          <w:cantSplit/>
          <w:tblHeader/>
        </w:trPr>
        <w:tc>
          <w:tcPr>
            <w:tcW w:w="14630" w:type="dxa"/>
            <w:gridSpan w:val="8"/>
            <w:tcBorders>
              <w:bottom w:val="single" w:sz="4" w:space="0" w:color="auto"/>
            </w:tcBorders>
            <w:shd w:val="clear" w:color="auto" w:fill="auto"/>
          </w:tcPr>
          <w:p w:rsidR="00600C40" w:rsidRDefault="00133324">
            <w:pPr>
              <w:pStyle w:val="TableTitle"/>
              <w:rPr>
                <w:b w:val="0"/>
              </w:rPr>
            </w:pPr>
            <w:r w:rsidRPr="00D56E7A">
              <w:lastRenderedPageBreak/>
              <w:t xml:space="preserve">Appendix Table D1. List of recently published studies </w:t>
            </w:r>
            <w:r>
              <w:t>(continued)</w:t>
            </w:r>
          </w:p>
        </w:tc>
      </w:tr>
      <w:tr w:rsidR="00133324" w:rsidRPr="00F13AD9" w:rsidTr="00DA4B6B">
        <w:trPr>
          <w:cantSplit/>
          <w:tblHeader/>
        </w:trPr>
        <w:tc>
          <w:tcPr>
            <w:tcW w:w="1948" w:type="dxa"/>
            <w:tcBorders>
              <w:top w:val="single" w:sz="4" w:space="0" w:color="auto"/>
              <w:left w:val="single" w:sz="4" w:space="0" w:color="auto"/>
              <w:bottom w:val="single" w:sz="4" w:space="0" w:color="auto"/>
              <w:right w:val="single" w:sz="4" w:space="0" w:color="auto"/>
            </w:tcBorders>
            <w:shd w:val="clear" w:color="auto" w:fill="auto"/>
          </w:tcPr>
          <w:p w:rsidR="00133324" w:rsidRPr="00F13AD9" w:rsidRDefault="00133324" w:rsidP="00133324">
            <w:pPr>
              <w:rPr>
                <w:rFonts w:ascii="Arial" w:eastAsia="Calibri" w:hAnsi="Arial" w:cs="Arial"/>
                <w:b/>
                <w:bCs/>
                <w:sz w:val="18"/>
                <w:szCs w:val="18"/>
              </w:rPr>
            </w:pPr>
            <w:r w:rsidRPr="00D56E7A">
              <w:rPr>
                <w:rFonts w:ascii="Arial" w:eastAsia="Calibri" w:hAnsi="Arial" w:cs="Arial"/>
                <w:b/>
                <w:bCs/>
                <w:sz w:val="18"/>
                <w:szCs w:val="18"/>
              </w:rPr>
              <w:t xml:space="preserve">Research Gap </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133324" w:rsidRPr="00F13AD9" w:rsidRDefault="00133324" w:rsidP="00133324">
            <w:pPr>
              <w:rPr>
                <w:rFonts w:ascii="Arial" w:eastAsia="Calibri" w:hAnsi="Arial" w:cs="Arial"/>
                <w:b/>
                <w:bCs/>
                <w:sz w:val="18"/>
                <w:szCs w:val="18"/>
              </w:rPr>
            </w:pPr>
            <w:r w:rsidRPr="00D56E7A">
              <w:rPr>
                <w:rFonts w:ascii="Arial" w:eastAsia="Calibri" w:hAnsi="Arial" w:cs="Arial"/>
                <w:b/>
                <w:bCs/>
                <w:sz w:val="18"/>
                <w:szCs w:val="18"/>
              </w:rPr>
              <w:t>Study</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133324" w:rsidRPr="00F13AD9" w:rsidRDefault="00133324" w:rsidP="00133324">
            <w:pPr>
              <w:rPr>
                <w:rFonts w:ascii="Arial" w:eastAsia="Calibri" w:hAnsi="Arial" w:cs="Arial"/>
                <w:b/>
                <w:bCs/>
                <w:sz w:val="18"/>
                <w:szCs w:val="18"/>
              </w:rPr>
            </w:pPr>
            <w:r w:rsidRPr="00D56E7A">
              <w:rPr>
                <w:rFonts w:ascii="Arial" w:eastAsia="Calibri" w:hAnsi="Arial" w:cs="Arial"/>
                <w:b/>
                <w:bCs/>
                <w:sz w:val="18"/>
                <w:szCs w:val="18"/>
              </w:rPr>
              <w:t xml:space="preserve">Study Objective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3324" w:rsidRPr="00F13AD9" w:rsidRDefault="00133324" w:rsidP="00133324">
            <w:pPr>
              <w:rPr>
                <w:rFonts w:ascii="Arial" w:eastAsia="Calibri" w:hAnsi="Arial" w:cs="Arial"/>
                <w:b/>
                <w:bCs/>
                <w:sz w:val="18"/>
                <w:szCs w:val="18"/>
              </w:rPr>
            </w:pPr>
            <w:r w:rsidRPr="00D56E7A">
              <w:rPr>
                <w:rFonts w:ascii="Arial" w:eastAsia="Calibri" w:hAnsi="Arial" w:cs="Arial"/>
                <w:b/>
                <w:bCs/>
                <w:sz w:val="18"/>
                <w:szCs w:val="18"/>
              </w:rPr>
              <w:t>Research Design</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133324" w:rsidRPr="00F13AD9" w:rsidRDefault="00133324" w:rsidP="00133324">
            <w:pPr>
              <w:rPr>
                <w:rFonts w:ascii="Arial" w:eastAsia="Calibri" w:hAnsi="Arial" w:cs="Arial"/>
                <w:b/>
                <w:bCs/>
                <w:sz w:val="18"/>
                <w:szCs w:val="18"/>
              </w:rPr>
            </w:pPr>
            <w:r w:rsidRPr="00D56E7A">
              <w:rPr>
                <w:rFonts w:ascii="Arial" w:eastAsia="Calibri" w:hAnsi="Arial" w:cs="Arial"/>
                <w:b/>
                <w:bCs/>
                <w:sz w:val="18"/>
                <w:szCs w:val="18"/>
              </w:rPr>
              <w:t>Sample Size;</w:t>
            </w:r>
          </w:p>
          <w:p w:rsidR="00133324" w:rsidRPr="00F13AD9" w:rsidRDefault="00133324" w:rsidP="00133324">
            <w:pPr>
              <w:rPr>
                <w:rFonts w:ascii="Arial" w:eastAsia="Calibri" w:hAnsi="Arial" w:cs="Arial"/>
                <w:b/>
                <w:bCs/>
                <w:sz w:val="18"/>
                <w:szCs w:val="18"/>
              </w:rPr>
            </w:pPr>
            <w:r w:rsidRPr="00D56E7A">
              <w:rPr>
                <w:rFonts w:ascii="Arial" w:eastAsia="Calibri" w:hAnsi="Arial" w:cs="Arial"/>
                <w:b/>
                <w:bCs/>
                <w:sz w:val="18"/>
                <w:szCs w:val="18"/>
              </w:rPr>
              <w:t xml:space="preserve">Years; </w:t>
            </w:r>
          </w:p>
          <w:p w:rsidR="00133324" w:rsidRPr="00F13AD9" w:rsidRDefault="00133324" w:rsidP="00133324">
            <w:pPr>
              <w:rPr>
                <w:rFonts w:ascii="Arial" w:eastAsia="Calibri" w:hAnsi="Arial" w:cs="Arial"/>
                <w:b/>
                <w:bCs/>
                <w:sz w:val="18"/>
                <w:szCs w:val="18"/>
              </w:rPr>
            </w:pPr>
            <w:proofErr w:type="spellStart"/>
            <w:r w:rsidRPr="00D56E7A">
              <w:rPr>
                <w:rFonts w:ascii="Arial" w:eastAsia="Calibri" w:hAnsi="Arial" w:cs="Arial"/>
                <w:b/>
                <w:bCs/>
                <w:sz w:val="18"/>
                <w:szCs w:val="18"/>
              </w:rPr>
              <w:t>Followup</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133324" w:rsidRPr="00F13AD9" w:rsidRDefault="00133324" w:rsidP="00133324">
            <w:pPr>
              <w:rPr>
                <w:rFonts w:ascii="Arial" w:eastAsia="Calibri" w:hAnsi="Arial" w:cs="Arial"/>
                <w:b/>
                <w:bCs/>
                <w:sz w:val="18"/>
                <w:szCs w:val="18"/>
              </w:rPr>
            </w:pPr>
            <w:r w:rsidRPr="00D56E7A">
              <w:rPr>
                <w:rFonts w:ascii="Arial" w:eastAsia="Calibri" w:hAnsi="Arial" w:cs="Arial"/>
                <w:b/>
                <w:bCs/>
                <w:sz w:val="18"/>
                <w:szCs w:val="18"/>
              </w:rPr>
              <w:t>Treatment(s)</w:t>
            </w: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133324" w:rsidRPr="00F13AD9" w:rsidRDefault="00133324" w:rsidP="00133324">
            <w:pPr>
              <w:rPr>
                <w:rFonts w:ascii="Arial" w:eastAsia="Calibri" w:hAnsi="Arial" w:cs="Arial"/>
                <w:b/>
                <w:bCs/>
                <w:sz w:val="18"/>
                <w:szCs w:val="18"/>
              </w:rPr>
            </w:pPr>
            <w:r w:rsidRPr="00D56E7A">
              <w:rPr>
                <w:rFonts w:ascii="Arial" w:eastAsia="Calibri" w:hAnsi="Arial" w:cs="Arial"/>
                <w:b/>
                <w:bCs/>
                <w:sz w:val="18"/>
                <w:szCs w:val="18"/>
              </w:rPr>
              <w:t>Outcomes</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133324" w:rsidRPr="00F13AD9" w:rsidRDefault="00133324" w:rsidP="00133324">
            <w:pPr>
              <w:rPr>
                <w:rFonts w:ascii="Arial" w:eastAsia="Calibri" w:hAnsi="Arial" w:cs="Arial"/>
                <w:b/>
                <w:bCs/>
                <w:sz w:val="18"/>
                <w:szCs w:val="18"/>
              </w:rPr>
            </w:pPr>
            <w:r w:rsidRPr="00D56E7A">
              <w:rPr>
                <w:rFonts w:ascii="Arial" w:eastAsia="Calibri" w:hAnsi="Arial" w:cs="Arial"/>
                <w:b/>
                <w:bCs/>
                <w:sz w:val="18"/>
                <w:szCs w:val="18"/>
              </w:rPr>
              <w:t>Summary Results</w:t>
            </w:r>
          </w:p>
        </w:tc>
      </w:tr>
      <w:tr w:rsidR="00133324" w:rsidRPr="00F13AD9" w:rsidTr="00133324">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t>NEUROBLASTOMA</w:t>
            </w:r>
          </w:p>
        </w:tc>
        <w:tc>
          <w:tcPr>
            <w:tcW w:w="0" w:type="auto"/>
            <w:tcBorders>
              <w:top w:val="single" w:sz="4" w:space="0" w:color="auto"/>
              <w:left w:val="nil"/>
              <w:bottom w:val="single" w:sz="4" w:space="0" w:color="auto"/>
              <w:right w:val="single" w:sz="4" w:space="0" w:color="auto"/>
            </w:tcBorders>
            <w:shd w:val="clear" w:color="auto" w:fill="auto"/>
          </w:tcPr>
          <w:p w:rsidR="00133324" w:rsidRDefault="00C574D6">
            <w:pPr>
              <w:rPr>
                <w:rFonts w:ascii="Arial" w:eastAsia="Calibri" w:hAnsi="Arial" w:cs="Arial"/>
                <w:sz w:val="18"/>
                <w:szCs w:val="18"/>
              </w:rPr>
            </w:pPr>
            <w:r w:rsidRPr="00C574D6">
              <w:rPr>
                <w:rFonts w:ascii="Arial" w:eastAsia="Calibri" w:hAnsi="Arial" w:cs="Arial"/>
                <w:sz w:val="18"/>
                <w:szCs w:val="18"/>
              </w:rPr>
              <w:t>Sung KW</w:t>
            </w:r>
            <w:r w:rsidR="002C77E2">
              <w:rPr>
                <w:rFonts w:ascii="Arial" w:eastAsia="Calibri" w:hAnsi="Arial" w:cs="Arial"/>
                <w:sz w:val="18"/>
                <w:szCs w:val="18"/>
              </w:rPr>
              <w:t xml:space="preserve">, </w:t>
            </w:r>
            <w:proofErr w:type="spellStart"/>
            <w:r w:rsidRPr="00C574D6">
              <w:rPr>
                <w:rFonts w:ascii="Arial" w:eastAsia="Calibri" w:hAnsi="Arial" w:cs="Arial"/>
                <w:sz w:val="18"/>
                <w:szCs w:val="18"/>
              </w:rPr>
              <w:t>Ahn</w:t>
            </w:r>
            <w:proofErr w:type="spellEnd"/>
            <w:r w:rsidR="002C77E2">
              <w:rPr>
                <w:rFonts w:ascii="Arial" w:eastAsia="Calibri" w:hAnsi="Arial" w:cs="Arial"/>
                <w:sz w:val="18"/>
                <w:szCs w:val="18"/>
              </w:rPr>
              <w:t xml:space="preserve"> </w:t>
            </w:r>
            <w:r w:rsidRPr="00C574D6">
              <w:rPr>
                <w:rFonts w:ascii="Arial" w:eastAsia="Calibri" w:hAnsi="Arial" w:cs="Arial"/>
                <w:sz w:val="18"/>
                <w:szCs w:val="18"/>
              </w:rPr>
              <w:t>HS,</w:t>
            </w:r>
            <w:r w:rsidR="002C77E2">
              <w:rPr>
                <w:rFonts w:ascii="Arial" w:eastAsia="Calibri" w:hAnsi="Arial" w:cs="Arial"/>
                <w:sz w:val="18"/>
                <w:szCs w:val="18"/>
              </w:rPr>
              <w:t xml:space="preserve"> </w:t>
            </w:r>
            <w:r w:rsidRPr="00C574D6">
              <w:rPr>
                <w:rFonts w:ascii="Arial" w:eastAsia="Calibri" w:hAnsi="Arial" w:cs="Arial"/>
                <w:sz w:val="18"/>
                <w:szCs w:val="18"/>
              </w:rPr>
              <w:t>Cho</w:t>
            </w:r>
            <w:r w:rsidR="002C77E2">
              <w:rPr>
                <w:rFonts w:ascii="Arial" w:eastAsia="Calibri" w:hAnsi="Arial" w:cs="Arial"/>
                <w:sz w:val="18"/>
                <w:szCs w:val="18"/>
              </w:rPr>
              <w:t xml:space="preserve"> </w:t>
            </w:r>
            <w:r w:rsidRPr="00C574D6">
              <w:rPr>
                <w:rFonts w:ascii="Arial" w:eastAsia="Calibri" w:hAnsi="Arial" w:cs="Arial"/>
                <w:sz w:val="18"/>
                <w:szCs w:val="18"/>
              </w:rPr>
              <w:t>B,</w:t>
            </w:r>
            <w:r w:rsidR="002C77E2">
              <w:rPr>
                <w:rFonts w:ascii="Arial" w:eastAsia="Calibri" w:hAnsi="Arial" w:cs="Arial"/>
                <w:sz w:val="18"/>
                <w:szCs w:val="18"/>
              </w:rPr>
              <w:t xml:space="preserve"> </w:t>
            </w:r>
            <w:r w:rsidRPr="00C574D6">
              <w:rPr>
                <w:rFonts w:ascii="Arial" w:eastAsia="Calibri" w:hAnsi="Arial" w:cs="Arial"/>
                <w:sz w:val="18"/>
                <w:szCs w:val="18"/>
              </w:rPr>
              <w:t>Choi YM,</w:t>
            </w:r>
            <w:r w:rsidR="002C77E2">
              <w:rPr>
                <w:rFonts w:ascii="Arial" w:eastAsia="Calibri" w:hAnsi="Arial" w:cs="Arial"/>
                <w:sz w:val="18"/>
                <w:szCs w:val="18"/>
              </w:rPr>
              <w:t xml:space="preserve"> </w:t>
            </w:r>
            <w:r w:rsidRPr="00C574D6">
              <w:rPr>
                <w:rFonts w:ascii="Arial" w:eastAsia="Calibri" w:hAnsi="Arial" w:cs="Arial"/>
                <w:sz w:val="18"/>
                <w:szCs w:val="18"/>
              </w:rPr>
              <w:t xml:space="preserve">Ch. Efficacy of tandem high-dose chemotherapy and autologous stem cell rescue in patients over 1 year of age with stage </w:t>
            </w:r>
            <w:proofErr w:type="gramStart"/>
            <w:r w:rsidRPr="00C574D6">
              <w:rPr>
                <w:rFonts w:ascii="Arial" w:eastAsia="Calibri" w:hAnsi="Arial" w:cs="Arial"/>
                <w:sz w:val="18"/>
                <w:szCs w:val="18"/>
              </w:rPr>
              <w:t xml:space="preserve">4 </w:t>
            </w:r>
            <w:proofErr w:type="spellStart"/>
            <w:r w:rsidRPr="00C574D6">
              <w:rPr>
                <w:rFonts w:ascii="Arial" w:eastAsia="Calibri" w:hAnsi="Arial" w:cs="Arial"/>
                <w:sz w:val="18"/>
                <w:szCs w:val="18"/>
              </w:rPr>
              <w:t>neuroblastoma</w:t>
            </w:r>
            <w:proofErr w:type="spellEnd"/>
            <w:proofErr w:type="gramEnd"/>
            <w:r w:rsidRPr="00C574D6">
              <w:rPr>
                <w:rFonts w:ascii="Arial" w:eastAsia="Calibri" w:hAnsi="Arial" w:cs="Arial"/>
                <w:sz w:val="18"/>
                <w:szCs w:val="18"/>
              </w:rPr>
              <w:t xml:space="preserve">: the Korean Society of Pediatric Hematology-Oncology experience over 6 years (2000-2005). J Korean Med </w:t>
            </w:r>
            <w:proofErr w:type="spellStart"/>
            <w:r w:rsidRPr="00C574D6">
              <w:rPr>
                <w:rFonts w:ascii="Arial" w:eastAsia="Calibri" w:hAnsi="Arial" w:cs="Arial"/>
                <w:sz w:val="18"/>
                <w:szCs w:val="18"/>
              </w:rPr>
              <w:t>Sci</w:t>
            </w:r>
            <w:proofErr w:type="spellEnd"/>
            <w:r w:rsidRPr="00C574D6">
              <w:rPr>
                <w:rFonts w:ascii="Arial" w:eastAsia="Calibri" w:hAnsi="Arial" w:cs="Arial"/>
                <w:sz w:val="18"/>
                <w:szCs w:val="18"/>
              </w:rPr>
              <w:t xml:space="preserve"> 2010 25(5):691-7.</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7D4F0E">
            <w:pPr>
              <w:rPr>
                <w:rFonts w:ascii="Arial" w:eastAsia="Calibri" w:hAnsi="Arial" w:cs="Arial"/>
                <w:sz w:val="18"/>
                <w:szCs w:val="18"/>
              </w:rPr>
            </w:pPr>
            <w:r w:rsidRPr="00C574D6">
              <w:rPr>
                <w:rFonts w:ascii="Arial" w:eastAsia="Calibri" w:hAnsi="Arial" w:cs="Arial"/>
                <w:sz w:val="18"/>
                <w:szCs w:val="18"/>
              </w:rPr>
              <w:t xml:space="preserve">To determine the efficacy of tandem HDCT/ASCR in patients with newly diagnosed stage 4 </w:t>
            </w:r>
            <w:proofErr w:type="spellStart"/>
            <w:r w:rsidRPr="00C574D6">
              <w:rPr>
                <w:rFonts w:ascii="Arial" w:eastAsia="Calibri" w:hAnsi="Arial" w:cs="Arial"/>
                <w:sz w:val="18"/>
                <w:szCs w:val="18"/>
              </w:rPr>
              <w:t>neuroblastoma</w:t>
            </w:r>
            <w:proofErr w:type="spellEnd"/>
            <w:r w:rsidRPr="00C574D6">
              <w:rPr>
                <w:rFonts w:ascii="Arial" w:eastAsia="Calibri" w:hAnsi="Arial" w:cs="Arial"/>
                <w:sz w:val="18"/>
                <w:szCs w:val="18"/>
              </w:rPr>
              <w:t xml:space="preserve"> compared with single HDCT/ASCR.</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Prospective cohort study</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141 patients, 71 single, 71 tandem </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6/2000-12/2005</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FU: median 56 months (24-88 months)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Maximal tumor resection when possible followed by local radiotherapy, induction chemotherapy, HDCT/ASCR</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EFS, RFS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10 TRM were reported in the single group and 8 in the tandem group.</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The probability of 5-yr EFS after diagnosis was higher in the tandem group than in the single group (51.2%±12.4% vs. 31.3%±11.5%, P=0.030). When the analysis was confined to 123 patients who proceeded to HDCT/ASCR as assigned at diagnosis, the probability of 5-yr RFS after the first HDCT was higher in the tandem group than in the single group with borderline significance (59.7±13.5% vs. 41.6±14.5%, P=0.099). (C) However, the difference became significant when the analysis was confined to only patients who were not in CR prior to the first HDCT (55.7±17.0% vs. 0%, P=0.012).</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Multivariate analyses including the prognostic factors at diagnosis for EFS revealed that tandem HDCT /ASCR treatment was the only independent favorable prognostic factor associated with the EFS (hazard ratio 0.16, 95% </w:t>
            </w:r>
            <w:r w:rsidRPr="00C574D6">
              <w:rPr>
                <w:rFonts w:ascii="Arial" w:eastAsia="Calibri" w:hAnsi="Arial" w:cs="Arial"/>
                <w:sz w:val="18"/>
                <w:szCs w:val="18"/>
              </w:rPr>
              <w:lastRenderedPageBreak/>
              <w:t>confidence interval 0.03-0.91, P=0.039)</w:t>
            </w:r>
          </w:p>
        </w:tc>
      </w:tr>
      <w:tr w:rsidR="00133324" w:rsidRPr="00F13AD9" w:rsidTr="00133324">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lastRenderedPageBreak/>
              <w:t>CENTRAL NERVOUS SYSTEM TUMORS</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r w:rsidRPr="00C574D6">
              <w:rPr>
                <w:rFonts w:ascii="Arial" w:eastAsia="Calibri" w:hAnsi="Arial" w:cs="Arial"/>
                <w:sz w:val="18"/>
                <w:szCs w:val="18"/>
              </w:rPr>
              <w:t xml:space="preserve">Sands SA, Oberg JA, Gardner SL, </w:t>
            </w:r>
            <w:proofErr w:type="spellStart"/>
            <w:r w:rsidRPr="00C574D6">
              <w:rPr>
                <w:rFonts w:ascii="Arial" w:eastAsia="Calibri" w:hAnsi="Arial" w:cs="Arial"/>
                <w:sz w:val="18"/>
                <w:szCs w:val="18"/>
              </w:rPr>
              <w:t>Whiteley</w:t>
            </w:r>
            <w:proofErr w:type="spellEnd"/>
            <w:r w:rsidRPr="00C574D6">
              <w:rPr>
                <w:rFonts w:ascii="Arial" w:eastAsia="Calibri" w:hAnsi="Arial" w:cs="Arial"/>
                <w:sz w:val="18"/>
                <w:szCs w:val="18"/>
              </w:rPr>
              <w:t xml:space="preserve"> J. Neuropsychological functioning of children treated with intensive chemotherapy followed by </w:t>
            </w:r>
            <w:proofErr w:type="spellStart"/>
            <w:r w:rsidRPr="00C574D6">
              <w:rPr>
                <w:rFonts w:ascii="Arial" w:eastAsia="Calibri" w:hAnsi="Arial" w:cs="Arial"/>
                <w:sz w:val="18"/>
                <w:szCs w:val="18"/>
              </w:rPr>
              <w:t>myeloablative</w:t>
            </w:r>
            <w:proofErr w:type="spellEnd"/>
            <w:r w:rsidRPr="00C574D6">
              <w:rPr>
                <w:rFonts w:ascii="Arial" w:eastAsia="Calibri" w:hAnsi="Arial" w:cs="Arial"/>
                <w:sz w:val="18"/>
                <w:szCs w:val="18"/>
              </w:rPr>
              <w:t xml:space="preserve"> consolidation chemotherapy and autologous hematopoietic cell rescue for newly diagnosed CNS tumors: An analysis of the head start II survivors. </w:t>
            </w:r>
            <w:proofErr w:type="spellStart"/>
            <w:r w:rsidRPr="00C574D6">
              <w:rPr>
                <w:rFonts w:ascii="Arial" w:eastAsia="Calibri" w:hAnsi="Arial" w:cs="Arial"/>
                <w:sz w:val="18"/>
                <w:szCs w:val="18"/>
              </w:rPr>
              <w:t>Pediatr</w:t>
            </w:r>
            <w:proofErr w:type="spellEnd"/>
            <w:r w:rsidRPr="00C574D6">
              <w:rPr>
                <w:rFonts w:ascii="Arial" w:eastAsia="Calibri" w:hAnsi="Arial" w:cs="Arial"/>
                <w:sz w:val="18"/>
                <w:szCs w:val="18"/>
              </w:rPr>
              <w:t>. Blood Cancer 2010 54(3):429-436.</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To evaluate the neuropsychological late effects among survivors treated on the Head Start II protocol (included </w:t>
            </w:r>
            <w:proofErr w:type="spellStart"/>
            <w:r w:rsidRPr="00C574D6">
              <w:rPr>
                <w:rFonts w:ascii="Arial" w:eastAsia="Calibri" w:hAnsi="Arial" w:cs="Arial"/>
                <w:sz w:val="18"/>
                <w:szCs w:val="18"/>
              </w:rPr>
              <w:t>medulloblastoma</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sPNET</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ependymoma</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pineoblastoma</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glioblastoma</w:t>
            </w:r>
            <w:proofErr w:type="spellEnd"/>
            <w:r w:rsidRPr="00C574D6">
              <w:rPr>
                <w:rFonts w:ascii="Arial" w:eastAsia="Calibri" w:hAnsi="Arial" w:cs="Arial"/>
                <w:sz w:val="18"/>
                <w:szCs w:val="18"/>
              </w:rPr>
              <w:t xml:space="preserve"> </w:t>
            </w:r>
            <w:proofErr w:type="spellStart"/>
            <w:r w:rsidRPr="00C574D6">
              <w:rPr>
                <w:rFonts w:ascii="Arial" w:eastAsia="Calibri" w:hAnsi="Arial" w:cs="Arial"/>
                <w:sz w:val="18"/>
                <w:szCs w:val="18"/>
              </w:rPr>
              <w:t>multiforme</w:t>
            </w:r>
            <w:proofErr w:type="spellEnd"/>
            <w:r w:rsidRPr="00C574D6">
              <w:rPr>
                <w:rFonts w:ascii="Arial" w:eastAsia="Calibri" w:hAnsi="Arial" w:cs="Arial"/>
                <w:sz w:val="18"/>
                <w:szCs w:val="18"/>
              </w:rPr>
              <w:t xml:space="preserve">, AT/RT/, </w:t>
            </w:r>
            <w:proofErr w:type="spellStart"/>
            <w:r w:rsidRPr="00C574D6">
              <w:rPr>
                <w:rFonts w:ascii="Arial" w:eastAsia="Calibri" w:hAnsi="Arial" w:cs="Arial"/>
                <w:sz w:val="18"/>
                <w:szCs w:val="18"/>
              </w:rPr>
              <w:t>Glioma</w:t>
            </w:r>
            <w:proofErr w:type="spellEnd"/>
            <w:r w:rsidRPr="00C574D6">
              <w:rPr>
                <w:rFonts w:ascii="Arial" w:eastAsia="Calibri" w:hAnsi="Arial" w:cs="Arial"/>
                <w:sz w:val="18"/>
                <w:szCs w:val="18"/>
              </w:rPr>
              <w:t xml:space="preserve">, astrocytoma, choroid plexus tumor </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Prospective cohort</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51 patients with malignant brain tumor who underwent ASCT had baseline testing, 26 survivors received post-testing at 2-years</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1997-2003</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FU: post test at 2 years from baseline assessment</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Maximum safe resection of primary tumor, multiple cycles of induction chemotherapy, </w:t>
            </w:r>
            <w:proofErr w:type="spellStart"/>
            <w:r w:rsidRPr="00C574D6">
              <w:rPr>
                <w:rFonts w:ascii="Arial" w:eastAsia="Calibri" w:hAnsi="Arial" w:cs="Arial"/>
                <w:sz w:val="18"/>
                <w:szCs w:val="18"/>
              </w:rPr>
              <w:t>myeloablative</w:t>
            </w:r>
            <w:proofErr w:type="spellEnd"/>
            <w:r w:rsidRPr="00C574D6">
              <w:rPr>
                <w:rFonts w:ascii="Arial" w:eastAsia="Calibri" w:hAnsi="Arial" w:cs="Arial"/>
                <w:sz w:val="18"/>
                <w:szCs w:val="18"/>
              </w:rPr>
              <w:t xml:space="preserve"> chemotherapy with ASCT.</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Neuropsychological assessment in domains of: intelligence, perceptual-motor and receptive vocabulary, academic achievement, learning and memory, social-emotional and behavioral functioning</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90026C">
            <w:pPr>
              <w:rPr>
                <w:rFonts w:ascii="Arial" w:eastAsia="Calibri" w:hAnsi="Arial" w:cs="Arial"/>
                <w:sz w:val="18"/>
                <w:szCs w:val="18"/>
              </w:rPr>
            </w:pPr>
            <w:r w:rsidRPr="00C574D6">
              <w:rPr>
                <w:rFonts w:ascii="Arial" w:eastAsia="Calibri" w:hAnsi="Arial" w:cs="Arial"/>
                <w:sz w:val="18"/>
                <w:szCs w:val="18"/>
              </w:rPr>
              <w:t xml:space="preserve">The mean interval between T1 and T2 testing was 2.75 years (SD=1.4). Comparison of mean MDI, FSIQ, VIQ, and PIQ change scores remained stable over the </w:t>
            </w:r>
            <w:proofErr w:type="spellStart"/>
            <w:r w:rsidRPr="00C574D6">
              <w:rPr>
                <w:rFonts w:ascii="Arial" w:eastAsia="Calibri" w:hAnsi="Arial" w:cs="Arial"/>
                <w:sz w:val="18"/>
                <w:szCs w:val="18"/>
              </w:rPr>
              <w:t>followup</w:t>
            </w:r>
            <w:proofErr w:type="spellEnd"/>
            <w:r w:rsidRPr="00C574D6">
              <w:rPr>
                <w:rFonts w:ascii="Arial" w:eastAsia="Calibri" w:hAnsi="Arial" w:cs="Arial"/>
                <w:sz w:val="18"/>
                <w:szCs w:val="18"/>
              </w:rPr>
              <w:t xml:space="preserve"> period (P=0.76</w:t>
            </w:r>
            <w:proofErr w:type="gramStart"/>
            <w:r w:rsidRPr="00C574D6">
              <w:rPr>
                <w:rFonts w:ascii="Arial" w:eastAsia="Calibri" w:hAnsi="Arial" w:cs="Arial"/>
                <w:sz w:val="18"/>
                <w:szCs w:val="18"/>
              </w:rPr>
              <w:t>,d</w:t>
            </w:r>
            <w:proofErr w:type="gramEnd"/>
            <w:r w:rsidRPr="00C574D6">
              <w:rPr>
                <w:rFonts w:ascii="Arial" w:eastAsia="Calibri" w:hAnsi="Arial" w:cs="Arial"/>
                <w:sz w:val="18"/>
                <w:szCs w:val="18"/>
              </w:rPr>
              <w:t>=0.07; P=.95, d=0.01; P=0.20, d=0.35, respectively). Specifically, the mean Overall Intelligence (MDI or FSIQ) changed score increased 1.05 points, while mean VIQ change score declined 0.38 points. Although not statistically significant, PIQ was negatively impacted (mean change score loss of 5.5 IQ points over 3 years). Comparison of social-emotional and behavioral change scores were within normal limits and not statistically significant for either internalizing (P=0.22, d=0.17) or externalizing behaviors (P=0.14, d=0.99); however, both scores increased (internalizing=+3.20; externalizing=+7.80).</w:t>
            </w:r>
          </w:p>
        </w:tc>
      </w:tr>
      <w:tr w:rsidR="00133324" w:rsidRPr="00F13AD9" w:rsidTr="00DA4B6B">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lastRenderedPageBreak/>
              <w:t>RETINOBLASTOMA</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proofErr w:type="spellStart"/>
            <w:r w:rsidRPr="00C574D6">
              <w:rPr>
                <w:rFonts w:ascii="Arial" w:eastAsia="Calibri" w:hAnsi="Arial" w:cs="Arial"/>
                <w:sz w:val="18"/>
                <w:szCs w:val="18"/>
              </w:rPr>
              <w:t>Dimaras</w:t>
            </w:r>
            <w:proofErr w:type="spellEnd"/>
            <w:r w:rsidRPr="00C574D6">
              <w:rPr>
                <w:rFonts w:ascii="Arial" w:eastAsia="Calibri" w:hAnsi="Arial" w:cs="Arial"/>
                <w:sz w:val="18"/>
                <w:szCs w:val="18"/>
              </w:rPr>
              <w:t xml:space="preserve"> H, </w:t>
            </w:r>
            <w:proofErr w:type="spellStart"/>
            <w:r w:rsidRPr="00C574D6">
              <w:rPr>
                <w:rFonts w:ascii="Arial" w:eastAsia="Calibri" w:hAnsi="Arial" w:cs="Arial"/>
                <w:sz w:val="18"/>
                <w:szCs w:val="18"/>
              </w:rPr>
              <w:t>Heon</w:t>
            </w:r>
            <w:proofErr w:type="spellEnd"/>
            <w:r w:rsidRPr="00C574D6">
              <w:rPr>
                <w:rFonts w:ascii="Arial" w:eastAsia="Calibri" w:hAnsi="Arial" w:cs="Arial"/>
                <w:sz w:val="18"/>
                <w:szCs w:val="18"/>
              </w:rPr>
              <w:t xml:space="preserve"> E,</w:t>
            </w:r>
            <w:r w:rsidR="00DA4B6B">
              <w:rPr>
                <w:rFonts w:ascii="Arial" w:eastAsia="Calibri" w:hAnsi="Arial" w:cs="Arial"/>
                <w:sz w:val="18"/>
                <w:szCs w:val="18"/>
              </w:rPr>
              <w:t xml:space="preserve"> </w:t>
            </w:r>
            <w:proofErr w:type="spellStart"/>
            <w:r w:rsidRPr="00C574D6">
              <w:rPr>
                <w:rFonts w:ascii="Arial" w:eastAsia="Calibri" w:hAnsi="Arial" w:cs="Arial"/>
                <w:sz w:val="18"/>
                <w:szCs w:val="18"/>
              </w:rPr>
              <w:t>Budning</w:t>
            </w:r>
            <w:proofErr w:type="spellEnd"/>
            <w:r w:rsidR="00DA4B6B">
              <w:rPr>
                <w:rFonts w:ascii="Arial" w:eastAsia="Calibri" w:hAnsi="Arial" w:cs="Arial"/>
                <w:sz w:val="18"/>
                <w:szCs w:val="18"/>
              </w:rPr>
              <w:t xml:space="preserve"> </w:t>
            </w:r>
            <w:r w:rsidRPr="00C574D6">
              <w:rPr>
                <w:rFonts w:ascii="Arial" w:eastAsia="Calibri" w:hAnsi="Arial" w:cs="Arial"/>
                <w:sz w:val="18"/>
                <w:szCs w:val="18"/>
              </w:rPr>
              <w:t>A,</w:t>
            </w:r>
            <w:r w:rsidR="00DA4B6B">
              <w:rPr>
                <w:rFonts w:ascii="Arial" w:eastAsia="Calibri" w:hAnsi="Arial" w:cs="Arial"/>
                <w:sz w:val="18"/>
                <w:szCs w:val="18"/>
              </w:rPr>
              <w:t xml:space="preserve"> </w:t>
            </w:r>
            <w:r w:rsidRPr="00C574D6">
              <w:rPr>
                <w:rFonts w:ascii="Arial" w:eastAsia="Calibri" w:hAnsi="Arial" w:cs="Arial"/>
                <w:sz w:val="18"/>
                <w:szCs w:val="18"/>
              </w:rPr>
              <w:t>Doyle</w:t>
            </w:r>
            <w:r w:rsidR="00DA4B6B">
              <w:rPr>
                <w:rFonts w:ascii="Arial" w:eastAsia="Calibri" w:hAnsi="Arial" w:cs="Arial"/>
                <w:sz w:val="18"/>
                <w:szCs w:val="18"/>
              </w:rPr>
              <w:t xml:space="preserve"> </w:t>
            </w:r>
            <w:r w:rsidRPr="00C574D6">
              <w:rPr>
                <w:rFonts w:ascii="Arial" w:eastAsia="Calibri" w:hAnsi="Arial" w:cs="Arial"/>
                <w:sz w:val="18"/>
                <w:szCs w:val="18"/>
              </w:rPr>
              <w:t>JJ. Retinoblastoma CSF metastasis cured by multimodality chemotherapy without radiation. Ophthalmic Genet 2009 30(3):121-6.</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To reported a patient retinoblastoma with CSF metastasis who was cured by consolidation therapy and ASCR.</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Case-report</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1 patient</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FU: 7.8 years post transplant</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7-cycle high-dose chemotherapy with autologous cord blood stem cell transplant</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Survival</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Patient is in remission 8.3 years after diagnosis and 7.8 years post-transplant</w:t>
            </w:r>
          </w:p>
        </w:tc>
      </w:tr>
      <w:tr w:rsidR="00133324" w:rsidRPr="00F13AD9" w:rsidTr="00133324">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t>RETINOBLASTOMA</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proofErr w:type="spellStart"/>
            <w:r w:rsidRPr="00C574D6">
              <w:rPr>
                <w:rFonts w:ascii="Arial" w:eastAsia="Calibri" w:hAnsi="Arial" w:cs="Arial"/>
                <w:sz w:val="18"/>
                <w:szCs w:val="18"/>
              </w:rPr>
              <w:t>Dunkel</w:t>
            </w:r>
            <w:proofErr w:type="spellEnd"/>
            <w:r w:rsidRPr="00C574D6">
              <w:rPr>
                <w:rFonts w:ascii="Arial" w:eastAsia="Calibri" w:hAnsi="Arial" w:cs="Arial"/>
                <w:sz w:val="18"/>
                <w:szCs w:val="18"/>
              </w:rPr>
              <w:t xml:space="preserve"> IJ, Chan HS, </w:t>
            </w:r>
            <w:proofErr w:type="spellStart"/>
            <w:r w:rsidRPr="00C574D6">
              <w:rPr>
                <w:rFonts w:ascii="Arial" w:eastAsia="Calibri" w:hAnsi="Arial" w:cs="Arial"/>
                <w:sz w:val="18"/>
                <w:szCs w:val="18"/>
              </w:rPr>
              <w:t>Jubran</w:t>
            </w:r>
            <w:proofErr w:type="spellEnd"/>
            <w:r w:rsidRPr="00C574D6">
              <w:rPr>
                <w:rFonts w:ascii="Arial" w:eastAsia="Calibri" w:hAnsi="Arial" w:cs="Arial"/>
                <w:sz w:val="18"/>
                <w:szCs w:val="18"/>
              </w:rPr>
              <w:t xml:space="preserve"> R, </w:t>
            </w:r>
            <w:proofErr w:type="spellStart"/>
            <w:r w:rsidRPr="00C574D6">
              <w:rPr>
                <w:rFonts w:ascii="Arial" w:eastAsia="Calibri" w:hAnsi="Arial" w:cs="Arial"/>
                <w:sz w:val="18"/>
                <w:szCs w:val="18"/>
              </w:rPr>
              <w:t>Chantada</w:t>
            </w:r>
            <w:proofErr w:type="spellEnd"/>
            <w:r w:rsidR="00DA4B6B">
              <w:rPr>
                <w:rFonts w:ascii="Arial" w:eastAsia="Calibri" w:hAnsi="Arial" w:cs="Arial"/>
                <w:sz w:val="18"/>
                <w:szCs w:val="18"/>
              </w:rPr>
              <w:t>.</w:t>
            </w:r>
            <w:r w:rsidRPr="00C574D6">
              <w:rPr>
                <w:rFonts w:ascii="Arial" w:eastAsia="Calibri" w:hAnsi="Arial" w:cs="Arial"/>
                <w:sz w:val="18"/>
                <w:szCs w:val="18"/>
              </w:rPr>
              <w:t xml:space="preserve"> High-dose chemotherapy with autologous hematopoietic stem cell rescue for stage 4B retinoblastoma. </w:t>
            </w:r>
            <w:proofErr w:type="spellStart"/>
            <w:r w:rsidRPr="00C574D6">
              <w:rPr>
                <w:rFonts w:ascii="Arial" w:eastAsia="Calibri" w:hAnsi="Arial" w:cs="Arial"/>
                <w:sz w:val="18"/>
                <w:szCs w:val="18"/>
              </w:rPr>
              <w:t>Pediatr</w:t>
            </w:r>
            <w:proofErr w:type="spellEnd"/>
            <w:r w:rsidRPr="00C574D6">
              <w:rPr>
                <w:rFonts w:ascii="Arial" w:eastAsia="Calibri" w:hAnsi="Arial" w:cs="Arial"/>
                <w:sz w:val="18"/>
                <w:szCs w:val="18"/>
              </w:rPr>
              <w:t xml:space="preserve"> Blood Cancer 2010 55(1):149-52.</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To determine if HDCT with ASCR might be associated with a better chance of survival than conventional therapy.</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Case series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8 pediatric patients with metastatic unilateral or bilateral retinoblastoma </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10/2000-1/2006</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FU: 3-101 </w:t>
            </w:r>
            <w:proofErr w:type="spellStart"/>
            <w:r w:rsidRPr="00C574D6">
              <w:rPr>
                <w:rFonts w:ascii="Arial" w:eastAsia="Calibri" w:hAnsi="Arial" w:cs="Arial"/>
                <w:sz w:val="18"/>
                <w:szCs w:val="18"/>
              </w:rPr>
              <w:t>mo</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Induction chemotherapy followed by HDCT/ASCR. 2/3 patients received RT post-ASCR</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EFS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1 patient died of toxicity at 3 months follow up. 5 patients were DOD at 5-21 months follow up, and 2 patients had EFS of 40 and 101 months. </w:t>
            </w:r>
          </w:p>
        </w:tc>
      </w:tr>
      <w:tr w:rsidR="00133324" w:rsidRPr="00F13AD9" w:rsidTr="00133324">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t>RETINOBLASTOMA</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proofErr w:type="spellStart"/>
            <w:r w:rsidRPr="00C574D6">
              <w:rPr>
                <w:rFonts w:ascii="Arial" w:eastAsia="Calibri" w:hAnsi="Arial" w:cs="Arial"/>
                <w:sz w:val="18"/>
                <w:szCs w:val="18"/>
              </w:rPr>
              <w:t>Dunkel</w:t>
            </w:r>
            <w:proofErr w:type="spellEnd"/>
            <w:r w:rsidRPr="00C574D6">
              <w:rPr>
                <w:rFonts w:ascii="Arial" w:eastAsia="Calibri" w:hAnsi="Arial" w:cs="Arial"/>
                <w:sz w:val="18"/>
                <w:szCs w:val="18"/>
              </w:rPr>
              <w:t xml:space="preserve"> IJ, </w:t>
            </w:r>
            <w:proofErr w:type="spellStart"/>
            <w:r w:rsidRPr="00C574D6">
              <w:rPr>
                <w:rFonts w:ascii="Arial" w:eastAsia="Calibri" w:hAnsi="Arial" w:cs="Arial"/>
                <w:sz w:val="18"/>
                <w:szCs w:val="18"/>
              </w:rPr>
              <w:t>Khakoo</w:t>
            </w:r>
            <w:proofErr w:type="spellEnd"/>
            <w:r w:rsidRPr="00C574D6">
              <w:rPr>
                <w:rFonts w:ascii="Arial" w:eastAsia="Calibri" w:hAnsi="Arial" w:cs="Arial"/>
                <w:sz w:val="18"/>
                <w:szCs w:val="18"/>
              </w:rPr>
              <w:t xml:space="preserve"> Y,</w:t>
            </w:r>
            <w:r w:rsidR="00DA4B6B">
              <w:rPr>
                <w:rFonts w:ascii="Arial" w:eastAsia="Calibri" w:hAnsi="Arial" w:cs="Arial"/>
                <w:sz w:val="18"/>
                <w:szCs w:val="18"/>
              </w:rPr>
              <w:t xml:space="preserve"> </w:t>
            </w:r>
            <w:proofErr w:type="spellStart"/>
            <w:r w:rsidRPr="00C574D6">
              <w:rPr>
                <w:rFonts w:ascii="Arial" w:eastAsia="Calibri" w:hAnsi="Arial" w:cs="Arial"/>
                <w:sz w:val="18"/>
                <w:szCs w:val="18"/>
              </w:rPr>
              <w:t>Kernan</w:t>
            </w:r>
            <w:proofErr w:type="spellEnd"/>
            <w:r w:rsidR="00DA4B6B">
              <w:rPr>
                <w:rFonts w:ascii="Arial" w:eastAsia="Calibri" w:hAnsi="Arial" w:cs="Arial"/>
                <w:sz w:val="18"/>
                <w:szCs w:val="18"/>
              </w:rPr>
              <w:t xml:space="preserve"> </w:t>
            </w:r>
            <w:proofErr w:type="spellStart"/>
            <w:r w:rsidRPr="00C574D6">
              <w:rPr>
                <w:rFonts w:ascii="Arial" w:eastAsia="Calibri" w:hAnsi="Arial" w:cs="Arial"/>
                <w:sz w:val="18"/>
                <w:szCs w:val="18"/>
              </w:rPr>
              <w:t>NA</w:t>
            </w:r>
            <w:proofErr w:type="gramStart"/>
            <w:r w:rsidRPr="00C574D6">
              <w:rPr>
                <w:rFonts w:ascii="Arial" w:eastAsia="Calibri" w:hAnsi="Arial" w:cs="Arial"/>
                <w:sz w:val="18"/>
                <w:szCs w:val="18"/>
              </w:rPr>
              <w:t>,Gershon</w:t>
            </w:r>
            <w:proofErr w:type="spellEnd"/>
            <w:proofErr w:type="gramEnd"/>
            <w:r w:rsidRPr="00C574D6">
              <w:rPr>
                <w:rFonts w:ascii="Arial" w:eastAsia="Calibri" w:hAnsi="Arial" w:cs="Arial"/>
                <w:sz w:val="18"/>
                <w:szCs w:val="18"/>
              </w:rPr>
              <w:t xml:space="preserve">. Intensive multimodality therapy for patients with stage 4a metastatic retinoblastoma. </w:t>
            </w:r>
            <w:proofErr w:type="spellStart"/>
            <w:r w:rsidRPr="00C574D6">
              <w:rPr>
                <w:rFonts w:ascii="Arial" w:eastAsia="Calibri" w:hAnsi="Arial" w:cs="Arial"/>
                <w:sz w:val="18"/>
                <w:szCs w:val="18"/>
              </w:rPr>
              <w:t>Pediatr</w:t>
            </w:r>
            <w:proofErr w:type="spellEnd"/>
            <w:r w:rsidRPr="00C574D6">
              <w:rPr>
                <w:rFonts w:ascii="Arial" w:eastAsia="Calibri" w:hAnsi="Arial" w:cs="Arial"/>
                <w:sz w:val="18"/>
                <w:szCs w:val="18"/>
              </w:rPr>
              <w:t xml:space="preserve"> Blood Cancer 2010 55(1):55-9.</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To determine the survival outcomes of stage 4a retinoblastoma patients following treatment with HDCT/ASCR </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Case series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15 pediatric patients with stage 4a retinoblastoma </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2/1993-12/2006</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FU 103 months median (24-202 months) </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Induction chemotherapy followed by HDCT in 13/15 patients, AHSCR, and post-AHSCR radio therapy in 7/15 patients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Retinoblastoma-free survival</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10 patients remain free of retinoblastoma in first remission. 5- year RBFS is 67% (38-85%, 95% CI) 5 year EFS is 59% (31-79%, 95% CI) </w:t>
            </w:r>
          </w:p>
        </w:tc>
      </w:tr>
      <w:tr w:rsidR="00133324" w:rsidRPr="00F13AD9" w:rsidTr="00352EE0">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lastRenderedPageBreak/>
              <w:t>RETINOBLASTOMA</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proofErr w:type="spellStart"/>
            <w:r w:rsidRPr="00C574D6">
              <w:rPr>
                <w:rFonts w:ascii="Arial" w:eastAsia="Calibri" w:hAnsi="Arial" w:cs="Arial"/>
                <w:sz w:val="18"/>
                <w:szCs w:val="18"/>
              </w:rPr>
              <w:t>Dunkel</w:t>
            </w:r>
            <w:proofErr w:type="spellEnd"/>
            <w:r w:rsidR="00DA4B6B">
              <w:rPr>
                <w:rFonts w:ascii="Arial" w:eastAsia="Calibri" w:hAnsi="Arial" w:cs="Arial"/>
                <w:sz w:val="18"/>
                <w:szCs w:val="18"/>
              </w:rPr>
              <w:t xml:space="preserve"> </w:t>
            </w:r>
            <w:r w:rsidRPr="00C574D6">
              <w:rPr>
                <w:rFonts w:ascii="Arial" w:eastAsia="Calibri" w:hAnsi="Arial" w:cs="Arial"/>
                <w:sz w:val="18"/>
                <w:szCs w:val="18"/>
              </w:rPr>
              <w:t>IJ</w:t>
            </w:r>
            <w:r w:rsidR="00DA4B6B">
              <w:rPr>
                <w:rFonts w:ascii="Arial" w:eastAsia="Calibri" w:hAnsi="Arial" w:cs="Arial"/>
                <w:sz w:val="18"/>
                <w:szCs w:val="18"/>
              </w:rPr>
              <w:t xml:space="preserve">, </w:t>
            </w:r>
            <w:proofErr w:type="spellStart"/>
            <w:r w:rsidRPr="00C574D6">
              <w:rPr>
                <w:rFonts w:ascii="Arial" w:eastAsia="Calibri" w:hAnsi="Arial" w:cs="Arial"/>
                <w:sz w:val="18"/>
                <w:szCs w:val="18"/>
              </w:rPr>
              <w:t>Jubran</w:t>
            </w:r>
            <w:proofErr w:type="spellEnd"/>
            <w:r w:rsidR="00DA4B6B">
              <w:rPr>
                <w:rFonts w:ascii="Arial" w:eastAsia="Calibri" w:hAnsi="Arial" w:cs="Arial"/>
                <w:sz w:val="18"/>
                <w:szCs w:val="18"/>
              </w:rPr>
              <w:t xml:space="preserve"> </w:t>
            </w:r>
            <w:r w:rsidRPr="00C574D6">
              <w:rPr>
                <w:rFonts w:ascii="Arial" w:eastAsia="Calibri" w:hAnsi="Arial" w:cs="Arial"/>
                <w:sz w:val="18"/>
                <w:szCs w:val="18"/>
              </w:rPr>
              <w:t>R</w:t>
            </w:r>
            <w:r w:rsidR="00DA4B6B">
              <w:rPr>
                <w:rFonts w:ascii="Arial" w:eastAsia="Calibri" w:hAnsi="Arial" w:cs="Arial"/>
                <w:sz w:val="18"/>
                <w:szCs w:val="18"/>
              </w:rPr>
              <w:t>F</w:t>
            </w:r>
            <w:r w:rsidRPr="00C574D6">
              <w:rPr>
                <w:rFonts w:ascii="Arial" w:eastAsia="Calibri" w:hAnsi="Arial" w:cs="Arial"/>
                <w:sz w:val="18"/>
                <w:szCs w:val="18"/>
              </w:rPr>
              <w:t>,</w:t>
            </w:r>
            <w:r w:rsidR="00DA4B6B">
              <w:rPr>
                <w:rFonts w:ascii="Arial" w:eastAsia="Calibri" w:hAnsi="Arial" w:cs="Arial"/>
                <w:sz w:val="18"/>
                <w:szCs w:val="18"/>
              </w:rPr>
              <w:t xml:space="preserve"> </w:t>
            </w:r>
            <w:proofErr w:type="spellStart"/>
            <w:r w:rsidRPr="00C574D6">
              <w:rPr>
                <w:rFonts w:ascii="Arial" w:eastAsia="Calibri" w:hAnsi="Arial" w:cs="Arial"/>
                <w:sz w:val="18"/>
                <w:szCs w:val="18"/>
              </w:rPr>
              <w:t>Gururangan</w:t>
            </w:r>
            <w:proofErr w:type="spellEnd"/>
            <w:r w:rsidR="00DA4B6B">
              <w:rPr>
                <w:rFonts w:ascii="Arial" w:eastAsia="Calibri" w:hAnsi="Arial" w:cs="Arial"/>
                <w:sz w:val="18"/>
                <w:szCs w:val="18"/>
              </w:rPr>
              <w:t xml:space="preserve"> </w:t>
            </w:r>
            <w:r w:rsidRPr="00C574D6">
              <w:rPr>
                <w:rFonts w:ascii="Arial" w:eastAsia="Calibri" w:hAnsi="Arial" w:cs="Arial"/>
                <w:sz w:val="18"/>
                <w:szCs w:val="18"/>
              </w:rPr>
              <w:t>S,</w:t>
            </w:r>
            <w:r w:rsidR="00DA4B6B">
              <w:rPr>
                <w:rFonts w:ascii="Arial" w:eastAsia="Calibri" w:hAnsi="Arial" w:cs="Arial"/>
                <w:sz w:val="18"/>
                <w:szCs w:val="18"/>
              </w:rPr>
              <w:t xml:space="preserve"> </w:t>
            </w:r>
            <w:r w:rsidRPr="00C574D6">
              <w:rPr>
                <w:rFonts w:ascii="Arial" w:eastAsia="Calibri" w:hAnsi="Arial" w:cs="Arial"/>
                <w:sz w:val="18"/>
                <w:szCs w:val="18"/>
              </w:rPr>
              <w:t xml:space="preserve">Cha. Trilateral retinoblastoma: potentially curable with intensive chemotherapy. </w:t>
            </w:r>
            <w:proofErr w:type="spellStart"/>
            <w:r w:rsidRPr="00C574D6">
              <w:rPr>
                <w:rFonts w:ascii="Arial" w:eastAsia="Calibri" w:hAnsi="Arial" w:cs="Arial"/>
                <w:sz w:val="18"/>
                <w:szCs w:val="18"/>
              </w:rPr>
              <w:t>Pediatr</w:t>
            </w:r>
            <w:proofErr w:type="spellEnd"/>
            <w:r w:rsidRPr="00C574D6">
              <w:rPr>
                <w:rFonts w:ascii="Arial" w:eastAsia="Calibri" w:hAnsi="Arial" w:cs="Arial"/>
                <w:sz w:val="18"/>
                <w:szCs w:val="18"/>
              </w:rPr>
              <w:t xml:space="preserve"> Blood Cancer 2010 54(3):384-7.</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To determine the role of high-dose chemotherapy for patients with trilateral retinoblastoma </w:t>
            </w:r>
            <w:proofErr w:type="gramStart"/>
            <w:r w:rsidRPr="00C574D6">
              <w:rPr>
                <w:rFonts w:ascii="Arial" w:eastAsia="Calibri" w:hAnsi="Arial" w:cs="Arial"/>
                <w:sz w:val="18"/>
                <w:szCs w:val="18"/>
              </w:rPr>
              <w:t>which has been lethal in virtually all reported cases.</w:t>
            </w:r>
            <w:proofErr w:type="gramEnd"/>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Multi-center retrospective review</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13 pediatric patients with trilateral retinoblastoma</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5/1997-10/2005</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FU: median of 77 months (36-104 months)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Induction chemotherapy, 9 patients received HDCT followed by ASCR, 4 patients had post-ASCR radiotherapy</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OS</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EFS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Median overall survival was 19 months. 5 patients were alive at last follow up (104 months). The 5-year overall survival was 38% (14-63%, 95% CI). The 5- year EFS for patients with M-0 disease was 57% (17-84%, 95% CI) and in M-1+ patients was 17% (1—52%, 95% CI). Four of the seven patients who received a high-dose </w:t>
            </w:r>
            <w:proofErr w:type="spellStart"/>
            <w:r w:rsidRPr="00C574D6">
              <w:rPr>
                <w:rFonts w:ascii="Arial" w:eastAsia="Calibri" w:hAnsi="Arial" w:cs="Arial"/>
                <w:sz w:val="18"/>
                <w:szCs w:val="18"/>
              </w:rPr>
              <w:t>thiotepa</w:t>
            </w:r>
            <w:proofErr w:type="spellEnd"/>
            <w:r w:rsidRPr="00C574D6">
              <w:rPr>
                <w:rFonts w:ascii="Arial" w:eastAsia="Calibri" w:hAnsi="Arial" w:cs="Arial"/>
                <w:sz w:val="18"/>
                <w:szCs w:val="18"/>
              </w:rPr>
              <w:t xml:space="preserve">-based regimen are event-free survivors versus one of the three who received a high-dose </w:t>
            </w:r>
            <w:proofErr w:type="spellStart"/>
            <w:r w:rsidRPr="00C574D6">
              <w:rPr>
                <w:rFonts w:ascii="Arial" w:eastAsia="Calibri" w:hAnsi="Arial" w:cs="Arial"/>
                <w:sz w:val="18"/>
                <w:szCs w:val="18"/>
              </w:rPr>
              <w:t>melphalan</w:t>
            </w:r>
            <w:proofErr w:type="spellEnd"/>
            <w:r w:rsidRPr="00C574D6">
              <w:rPr>
                <w:rFonts w:ascii="Arial" w:eastAsia="Calibri" w:hAnsi="Arial" w:cs="Arial"/>
                <w:sz w:val="18"/>
                <w:szCs w:val="18"/>
              </w:rPr>
              <w:t xml:space="preserve">-based regimen. </w:t>
            </w:r>
          </w:p>
        </w:tc>
      </w:tr>
      <w:tr w:rsidR="00133324" w:rsidRPr="00F13AD9" w:rsidTr="00133324">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t>RETINOBLASTOMA</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Cs w:val="18"/>
              </w:rPr>
            </w:pPr>
            <w:proofErr w:type="spellStart"/>
            <w:r w:rsidRPr="00C574D6">
              <w:rPr>
                <w:rFonts w:ascii="Arial" w:eastAsia="Calibri" w:hAnsi="Arial" w:cs="Arial"/>
                <w:sz w:val="18"/>
                <w:szCs w:val="18"/>
              </w:rPr>
              <w:t>Chantada</w:t>
            </w:r>
            <w:proofErr w:type="spellEnd"/>
            <w:r w:rsidR="00DA4B6B">
              <w:rPr>
                <w:rFonts w:ascii="Arial" w:eastAsia="Calibri" w:hAnsi="Arial" w:cs="Arial"/>
                <w:sz w:val="18"/>
                <w:szCs w:val="18"/>
              </w:rPr>
              <w:t xml:space="preserve"> </w:t>
            </w:r>
            <w:r w:rsidRPr="00C574D6">
              <w:rPr>
                <w:rFonts w:ascii="Arial" w:eastAsia="Calibri" w:hAnsi="Arial" w:cs="Arial"/>
                <w:sz w:val="18"/>
                <w:szCs w:val="18"/>
              </w:rPr>
              <w:t xml:space="preserve">GL, </w:t>
            </w:r>
            <w:proofErr w:type="spellStart"/>
            <w:r w:rsidRPr="00C574D6">
              <w:rPr>
                <w:rFonts w:ascii="Arial" w:eastAsia="Calibri" w:hAnsi="Arial" w:cs="Arial"/>
                <w:sz w:val="18"/>
                <w:szCs w:val="18"/>
              </w:rPr>
              <w:t>Fandino</w:t>
            </w:r>
            <w:proofErr w:type="spellEnd"/>
            <w:r w:rsidR="00DA4B6B">
              <w:rPr>
                <w:rFonts w:ascii="Arial" w:eastAsia="Calibri" w:hAnsi="Arial" w:cs="Arial"/>
                <w:sz w:val="18"/>
                <w:szCs w:val="18"/>
              </w:rPr>
              <w:t xml:space="preserve"> </w:t>
            </w:r>
            <w:r w:rsidRPr="00C574D6">
              <w:rPr>
                <w:rFonts w:ascii="Arial" w:eastAsia="Calibri" w:hAnsi="Arial" w:cs="Arial"/>
                <w:sz w:val="18"/>
                <w:szCs w:val="18"/>
              </w:rPr>
              <w:t>AC,</w:t>
            </w:r>
            <w:r w:rsidR="00DA4B6B">
              <w:rPr>
                <w:rFonts w:ascii="Arial" w:eastAsia="Calibri" w:hAnsi="Arial" w:cs="Arial"/>
                <w:sz w:val="18"/>
                <w:szCs w:val="18"/>
              </w:rPr>
              <w:t xml:space="preserve"> </w:t>
            </w:r>
            <w:proofErr w:type="spellStart"/>
            <w:r w:rsidRPr="00C574D6">
              <w:rPr>
                <w:rFonts w:ascii="Arial" w:eastAsia="Calibri" w:hAnsi="Arial" w:cs="Arial"/>
                <w:sz w:val="18"/>
                <w:szCs w:val="18"/>
              </w:rPr>
              <w:t>Guitter</w:t>
            </w:r>
            <w:proofErr w:type="spellEnd"/>
            <w:r w:rsidR="00DA4B6B">
              <w:rPr>
                <w:rFonts w:ascii="Arial" w:eastAsia="Calibri" w:hAnsi="Arial" w:cs="Arial"/>
                <w:sz w:val="18"/>
                <w:szCs w:val="18"/>
              </w:rPr>
              <w:t xml:space="preserve"> </w:t>
            </w:r>
            <w:r w:rsidRPr="00C574D6">
              <w:rPr>
                <w:rFonts w:ascii="Arial" w:eastAsia="Calibri" w:hAnsi="Arial" w:cs="Arial"/>
                <w:sz w:val="18"/>
                <w:szCs w:val="18"/>
              </w:rPr>
              <w:t>MR</w:t>
            </w:r>
            <w:r w:rsidR="00DA4B6B">
              <w:rPr>
                <w:rFonts w:ascii="Arial" w:eastAsia="Calibri" w:hAnsi="Arial" w:cs="Arial"/>
                <w:sz w:val="18"/>
                <w:szCs w:val="18"/>
              </w:rPr>
              <w:t>.</w:t>
            </w:r>
            <w:r w:rsidRPr="00C574D6">
              <w:rPr>
                <w:rFonts w:ascii="Arial" w:eastAsia="Calibri" w:hAnsi="Arial" w:cs="Arial"/>
                <w:sz w:val="18"/>
                <w:szCs w:val="18"/>
              </w:rPr>
              <w:t xml:space="preserve"> Results of a prospective study for the treatment of unilateral retinoblastoma. </w:t>
            </w:r>
            <w:proofErr w:type="spellStart"/>
            <w:r w:rsidRPr="00C574D6">
              <w:rPr>
                <w:rFonts w:ascii="Arial" w:eastAsia="Calibri" w:hAnsi="Arial" w:cs="Arial"/>
                <w:sz w:val="18"/>
                <w:szCs w:val="18"/>
              </w:rPr>
              <w:t>Pediatr</w:t>
            </w:r>
            <w:proofErr w:type="spellEnd"/>
            <w:r w:rsidRPr="00C574D6">
              <w:rPr>
                <w:rFonts w:ascii="Arial" w:eastAsia="Calibri" w:hAnsi="Arial" w:cs="Arial"/>
                <w:sz w:val="18"/>
                <w:szCs w:val="18"/>
              </w:rPr>
              <w:t xml:space="preserve"> Blood Cancer 2010 55(1):60-6.</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To improve the outcome of patients with metastatic disease at diagnosis or relapse by the introduction of consolidation with high-dose chemotherapy and autologous stem-cell rescue. </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Prospective non-randomized study</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4 treatment groups: ASCR group for overt </w:t>
            </w:r>
            <w:proofErr w:type="spellStart"/>
            <w:r w:rsidRPr="00C574D6">
              <w:rPr>
                <w:rFonts w:ascii="Arial" w:eastAsia="Calibri" w:hAnsi="Arial" w:cs="Arial"/>
                <w:sz w:val="18"/>
                <w:szCs w:val="18"/>
              </w:rPr>
              <w:t>extraocular</w:t>
            </w:r>
            <w:proofErr w:type="spellEnd"/>
            <w:r w:rsidRPr="00C574D6">
              <w:rPr>
                <w:rFonts w:ascii="Arial" w:eastAsia="Calibri" w:hAnsi="Arial" w:cs="Arial"/>
                <w:sz w:val="18"/>
                <w:szCs w:val="18"/>
              </w:rPr>
              <w:t xml:space="preserve"> disease N=2</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January 2002-June 2008</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FU: 5 year</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proofErr w:type="spellStart"/>
            <w:r w:rsidRPr="00C574D6">
              <w:rPr>
                <w:rFonts w:ascii="Arial" w:eastAsia="Calibri" w:hAnsi="Arial" w:cs="Arial"/>
                <w:sz w:val="18"/>
                <w:szCs w:val="18"/>
              </w:rPr>
              <w:t>Neoadjuvant</w:t>
            </w:r>
            <w:proofErr w:type="spellEnd"/>
            <w:r w:rsidRPr="00C574D6">
              <w:rPr>
                <w:rFonts w:ascii="Arial" w:eastAsia="Calibri" w:hAnsi="Arial" w:cs="Arial"/>
                <w:sz w:val="18"/>
                <w:szCs w:val="18"/>
              </w:rPr>
              <w:t xml:space="preserve"> therapy followed by surgery and HDCT/ASCR</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EFS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For patients with overt </w:t>
            </w:r>
            <w:proofErr w:type="spellStart"/>
            <w:r w:rsidRPr="00C574D6">
              <w:rPr>
                <w:rFonts w:ascii="Arial" w:eastAsia="Calibri" w:hAnsi="Arial" w:cs="Arial"/>
                <w:sz w:val="18"/>
                <w:szCs w:val="18"/>
              </w:rPr>
              <w:t>extraocular</w:t>
            </w:r>
            <w:proofErr w:type="spellEnd"/>
            <w:r w:rsidRPr="00C574D6">
              <w:rPr>
                <w:rFonts w:ascii="Arial" w:eastAsia="Calibri" w:hAnsi="Arial" w:cs="Arial"/>
                <w:sz w:val="18"/>
                <w:szCs w:val="18"/>
              </w:rPr>
              <w:t xml:space="preserve"> disease both patients died of progressive disease. One patient was only given palliative treatment and the other patient was DOD at 5 mo. </w:t>
            </w:r>
          </w:p>
        </w:tc>
      </w:tr>
      <w:tr w:rsidR="00133324" w:rsidRPr="00F13AD9" w:rsidTr="00352EE0">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lastRenderedPageBreak/>
              <w:t>EWING TUMOR</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autoSpaceDE w:val="0"/>
              <w:autoSpaceDN w:val="0"/>
              <w:adjustRightInd w:val="0"/>
              <w:rPr>
                <w:rFonts w:ascii="Arial" w:eastAsia="Calibri" w:hAnsi="Arial" w:cs="Arial"/>
                <w:sz w:val="18"/>
                <w:szCs w:val="18"/>
              </w:rPr>
            </w:pPr>
            <w:proofErr w:type="spellStart"/>
            <w:r w:rsidRPr="00C574D6">
              <w:rPr>
                <w:rFonts w:ascii="Arial" w:hAnsi="Arial" w:cs="Arial"/>
                <w:sz w:val="18"/>
                <w:szCs w:val="18"/>
              </w:rPr>
              <w:t>Burdach</w:t>
            </w:r>
            <w:proofErr w:type="spellEnd"/>
            <w:r w:rsidR="00DA4B6B">
              <w:rPr>
                <w:rFonts w:ascii="Arial" w:hAnsi="Arial" w:cs="Arial"/>
                <w:sz w:val="18"/>
                <w:szCs w:val="18"/>
              </w:rPr>
              <w:t xml:space="preserve"> </w:t>
            </w:r>
            <w:r w:rsidRPr="00C574D6">
              <w:rPr>
                <w:rFonts w:ascii="Arial" w:hAnsi="Arial" w:cs="Arial"/>
                <w:sz w:val="18"/>
                <w:szCs w:val="18"/>
              </w:rPr>
              <w:t>S, Thiel</w:t>
            </w:r>
            <w:r w:rsidR="00DA4B6B">
              <w:rPr>
                <w:rFonts w:ascii="Arial" w:hAnsi="Arial" w:cs="Arial"/>
                <w:sz w:val="18"/>
                <w:szCs w:val="18"/>
              </w:rPr>
              <w:t xml:space="preserve"> </w:t>
            </w:r>
            <w:r w:rsidRPr="00C574D6">
              <w:rPr>
                <w:rFonts w:ascii="Arial" w:hAnsi="Arial" w:cs="Arial"/>
                <w:sz w:val="18"/>
                <w:szCs w:val="18"/>
              </w:rPr>
              <w:t>U</w:t>
            </w:r>
            <w:r w:rsidR="00352EE0">
              <w:rPr>
                <w:rFonts w:ascii="Arial" w:hAnsi="Arial" w:cs="Arial"/>
                <w:sz w:val="18"/>
                <w:szCs w:val="18"/>
              </w:rPr>
              <w:t>,</w:t>
            </w:r>
            <w:r w:rsidRPr="00C574D6">
              <w:rPr>
                <w:rFonts w:ascii="Arial" w:hAnsi="Arial" w:cs="Arial"/>
                <w:sz w:val="18"/>
                <w:szCs w:val="18"/>
              </w:rPr>
              <w:t xml:space="preserve"> </w:t>
            </w:r>
            <w:proofErr w:type="spellStart"/>
            <w:r w:rsidRPr="00C574D6">
              <w:rPr>
                <w:rFonts w:ascii="Arial" w:hAnsi="Arial" w:cs="Arial"/>
                <w:sz w:val="18"/>
                <w:szCs w:val="18"/>
              </w:rPr>
              <w:t>Schoniger</w:t>
            </w:r>
            <w:proofErr w:type="spellEnd"/>
            <w:r w:rsidR="00DA4B6B">
              <w:rPr>
                <w:rFonts w:ascii="Arial" w:hAnsi="Arial" w:cs="Arial"/>
                <w:sz w:val="18"/>
                <w:szCs w:val="18"/>
              </w:rPr>
              <w:t xml:space="preserve"> </w:t>
            </w:r>
            <w:r w:rsidRPr="00C574D6">
              <w:rPr>
                <w:rFonts w:ascii="Arial" w:hAnsi="Arial" w:cs="Arial"/>
                <w:sz w:val="18"/>
                <w:szCs w:val="18"/>
              </w:rPr>
              <w:t>M,</w:t>
            </w:r>
            <w:r w:rsidR="00DA4B6B">
              <w:rPr>
                <w:rFonts w:ascii="Arial" w:hAnsi="Arial" w:cs="Arial"/>
                <w:sz w:val="18"/>
                <w:szCs w:val="18"/>
              </w:rPr>
              <w:t xml:space="preserve"> </w:t>
            </w:r>
            <w:proofErr w:type="spellStart"/>
            <w:r w:rsidRPr="00C574D6">
              <w:rPr>
                <w:rFonts w:ascii="Arial" w:hAnsi="Arial" w:cs="Arial"/>
                <w:sz w:val="18"/>
                <w:szCs w:val="18"/>
              </w:rPr>
              <w:t>Haase</w:t>
            </w:r>
            <w:proofErr w:type="spellEnd"/>
            <w:r w:rsidR="00DA4B6B">
              <w:rPr>
                <w:rFonts w:ascii="Arial" w:hAnsi="Arial" w:cs="Arial"/>
                <w:sz w:val="18"/>
                <w:szCs w:val="18"/>
              </w:rPr>
              <w:t xml:space="preserve"> </w:t>
            </w:r>
            <w:r w:rsidRPr="00C574D6">
              <w:rPr>
                <w:rFonts w:ascii="Arial" w:hAnsi="Arial" w:cs="Arial"/>
                <w:sz w:val="18"/>
                <w:szCs w:val="18"/>
              </w:rPr>
              <w:t>R. Total body MRI-governed involved compartment irradiation combined with high-dose chemotherapy and stem cell rescue improves long-term survival in Ewing tumor patients with multiple primary bone metastases. Bone Marrow Transplant 2010 45(3):483-9.</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To examine the role of total body magnetic resonance imaging (TB-MRI), involved compartment irradiation (ICI), and high dose chemotherapy (HDCT) followed by stem cell rescue (SCR) in patients with high-risk Ewing tumors with multiple primary bone metastases.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Case-series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11 patients with HSCT and 26 historic control patients without TB-MRI, ICI, and HSCT with SCR</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1995-2000</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FU: .5-14 years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Induction chemotherapy followed by local intensification with ICI, and HDCT with SCR. </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OS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7D4F0E">
            <w:pPr>
              <w:rPr>
                <w:rFonts w:ascii="Arial" w:eastAsia="Calibri" w:hAnsi="Arial" w:cs="Arial"/>
                <w:sz w:val="18"/>
                <w:szCs w:val="18"/>
              </w:rPr>
            </w:pPr>
            <w:r w:rsidRPr="00C574D6">
              <w:rPr>
                <w:rFonts w:ascii="Arial" w:eastAsia="Calibri" w:hAnsi="Arial" w:cs="Arial"/>
                <w:sz w:val="18"/>
                <w:szCs w:val="18"/>
              </w:rPr>
              <w:t xml:space="preserve">The overall survival of these 11 pediatric patients was 6 months to 14 years with a median OS of 6 months. Three patients were dead from complication. Two of these patients had treatment related secondary-malignancies, and one </w:t>
            </w:r>
            <w:proofErr w:type="spellStart"/>
            <w:r w:rsidRPr="00C574D6">
              <w:rPr>
                <w:rFonts w:ascii="Arial" w:eastAsia="Calibri" w:hAnsi="Arial" w:cs="Arial"/>
                <w:sz w:val="18"/>
                <w:szCs w:val="18"/>
              </w:rPr>
              <w:t>liposarcoma</w:t>
            </w:r>
            <w:proofErr w:type="spellEnd"/>
            <w:r w:rsidRPr="00C574D6">
              <w:rPr>
                <w:rFonts w:ascii="Arial" w:eastAsia="Calibri" w:hAnsi="Arial" w:cs="Arial"/>
                <w:sz w:val="18"/>
                <w:szCs w:val="18"/>
              </w:rPr>
              <w:t xml:space="preserve">. At 5 years, the survival of the 11 treatment patients was 45% compared with 8% in the historic controls. </w:t>
            </w:r>
          </w:p>
        </w:tc>
      </w:tr>
      <w:tr w:rsidR="00133324" w:rsidRPr="00F13AD9" w:rsidTr="00352EE0">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lastRenderedPageBreak/>
              <w:t>EWING TUMOR</w:t>
            </w:r>
          </w:p>
        </w:tc>
        <w:tc>
          <w:tcPr>
            <w:tcW w:w="0" w:type="auto"/>
            <w:tcBorders>
              <w:top w:val="single" w:sz="4" w:space="0" w:color="auto"/>
              <w:left w:val="nil"/>
              <w:bottom w:val="single" w:sz="4" w:space="0" w:color="auto"/>
              <w:right w:val="single" w:sz="4" w:space="0" w:color="auto"/>
            </w:tcBorders>
            <w:shd w:val="clear" w:color="auto" w:fill="auto"/>
          </w:tcPr>
          <w:p w:rsidR="00CC04F5" w:rsidRDefault="00C574D6">
            <w:pPr>
              <w:autoSpaceDE w:val="0"/>
              <w:autoSpaceDN w:val="0"/>
              <w:adjustRightInd w:val="0"/>
              <w:rPr>
                <w:rFonts w:ascii="Arial" w:hAnsi="Arial" w:cs="Arial"/>
                <w:sz w:val="18"/>
                <w:szCs w:val="18"/>
              </w:rPr>
            </w:pPr>
            <w:r w:rsidRPr="00C574D6">
              <w:rPr>
                <w:rFonts w:ascii="Arial" w:hAnsi="Arial" w:cs="Arial"/>
                <w:sz w:val="18"/>
                <w:szCs w:val="18"/>
              </w:rPr>
              <w:t>Diaz</w:t>
            </w:r>
            <w:r w:rsidR="00DA4B6B">
              <w:rPr>
                <w:rFonts w:ascii="Arial" w:hAnsi="Arial" w:cs="Arial"/>
                <w:sz w:val="18"/>
                <w:szCs w:val="18"/>
              </w:rPr>
              <w:t xml:space="preserve"> </w:t>
            </w:r>
            <w:r w:rsidRPr="00C574D6">
              <w:rPr>
                <w:rFonts w:ascii="Arial" w:hAnsi="Arial" w:cs="Arial"/>
                <w:sz w:val="18"/>
                <w:szCs w:val="18"/>
              </w:rPr>
              <w:t xml:space="preserve">MA, </w:t>
            </w:r>
            <w:proofErr w:type="spellStart"/>
            <w:r w:rsidRPr="00C574D6">
              <w:rPr>
                <w:rFonts w:ascii="Arial" w:hAnsi="Arial" w:cs="Arial"/>
                <w:sz w:val="18"/>
                <w:szCs w:val="18"/>
              </w:rPr>
              <w:t>Lassaletta</w:t>
            </w:r>
            <w:proofErr w:type="spellEnd"/>
            <w:r w:rsidR="00DA4B6B">
              <w:rPr>
                <w:rFonts w:ascii="Arial" w:hAnsi="Arial" w:cs="Arial"/>
                <w:sz w:val="18"/>
                <w:szCs w:val="18"/>
              </w:rPr>
              <w:t xml:space="preserve"> </w:t>
            </w:r>
            <w:r w:rsidRPr="00C574D6">
              <w:rPr>
                <w:rFonts w:ascii="Arial" w:hAnsi="Arial" w:cs="Arial"/>
                <w:sz w:val="18"/>
                <w:szCs w:val="18"/>
              </w:rPr>
              <w:t>A,</w:t>
            </w:r>
            <w:r w:rsidR="00DA4B6B">
              <w:rPr>
                <w:rFonts w:ascii="Arial" w:hAnsi="Arial" w:cs="Arial"/>
                <w:sz w:val="18"/>
                <w:szCs w:val="18"/>
              </w:rPr>
              <w:t xml:space="preserve"> </w:t>
            </w:r>
            <w:r w:rsidRPr="00C574D6">
              <w:rPr>
                <w:rFonts w:ascii="Arial" w:hAnsi="Arial" w:cs="Arial"/>
                <w:sz w:val="18"/>
                <w:szCs w:val="18"/>
              </w:rPr>
              <w:t>Perez</w:t>
            </w:r>
            <w:r w:rsidR="00DA4B6B">
              <w:rPr>
                <w:rFonts w:ascii="Arial" w:hAnsi="Arial" w:cs="Arial"/>
                <w:sz w:val="18"/>
                <w:szCs w:val="18"/>
              </w:rPr>
              <w:t xml:space="preserve"> </w:t>
            </w:r>
            <w:r w:rsidRPr="00C574D6">
              <w:rPr>
                <w:rFonts w:ascii="Arial" w:hAnsi="Arial" w:cs="Arial"/>
                <w:sz w:val="18"/>
                <w:szCs w:val="18"/>
              </w:rPr>
              <w:t>A,</w:t>
            </w:r>
            <w:r w:rsidR="00DA4B6B">
              <w:rPr>
                <w:rFonts w:ascii="Arial" w:hAnsi="Arial" w:cs="Arial"/>
                <w:sz w:val="18"/>
                <w:szCs w:val="18"/>
              </w:rPr>
              <w:t xml:space="preserve"> </w:t>
            </w:r>
            <w:proofErr w:type="spellStart"/>
            <w:r w:rsidRPr="00C574D6">
              <w:rPr>
                <w:rFonts w:ascii="Arial" w:hAnsi="Arial" w:cs="Arial"/>
                <w:sz w:val="18"/>
                <w:szCs w:val="18"/>
              </w:rPr>
              <w:t>Sevilla</w:t>
            </w:r>
            <w:proofErr w:type="spellEnd"/>
            <w:r w:rsidRPr="00C574D6">
              <w:rPr>
                <w:rFonts w:ascii="Arial" w:hAnsi="Arial" w:cs="Arial"/>
                <w:sz w:val="18"/>
                <w:szCs w:val="18"/>
              </w:rPr>
              <w:t xml:space="preserve">. High-dose </w:t>
            </w:r>
            <w:proofErr w:type="spellStart"/>
            <w:r w:rsidRPr="00C574D6">
              <w:rPr>
                <w:rFonts w:ascii="Arial" w:hAnsi="Arial" w:cs="Arial"/>
                <w:sz w:val="18"/>
                <w:szCs w:val="18"/>
              </w:rPr>
              <w:t>busulfan</w:t>
            </w:r>
            <w:proofErr w:type="spellEnd"/>
            <w:r w:rsidRPr="00C574D6">
              <w:rPr>
                <w:rFonts w:ascii="Arial" w:hAnsi="Arial" w:cs="Arial"/>
                <w:sz w:val="18"/>
                <w:szCs w:val="18"/>
              </w:rPr>
              <w:t xml:space="preserve"> and </w:t>
            </w:r>
            <w:proofErr w:type="spellStart"/>
            <w:r w:rsidRPr="00C574D6">
              <w:rPr>
                <w:rFonts w:ascii="Arial" w:hAnsi="Arial" w:cs="Arial"/>
                <w:sz w:val="18"/>
                <w:szCs w:val="18"/>
              </w:rPr>
              <w:t>melphalan</w:t>
            </w:r>
            <w:proofErr w:type="spellEnd"/>
            <w:r w:rsidRPr="00C574D6">
              <w:rPr>
                <w:rFonts w:ascii="Arial" w:hAnsi="Arial" w:cs="Arial"/>
                <w:sz w:val="18"/>
                <w:szCs w:val="18"/>
              </w:rPr>
              <w:t xml:space="preserve"> as conditioning regimen for autologous peripheral blood progenitor cell transplantation in high-risk </w:t>
            </w:r>
            <w:proofErr w:type="spellStart"/>
            <w:r w:rsidRPr="00C574D6">
              <w:rPr>
                <w:rFonts w:ascii="Arial" w:hAnsi="Arial" w:cs="Arial"/>
                <w:sz w:val="18"/>
                <w:szCs w:val="18"/>
              </w:rPr>
              <w:t>ewing</w:t>
            </w:r>
            <w:proofErr w:type="spellEnd"/>
            <w:r w:rsidRPr="00C574D6">
              <w:rPr>
                <w:rFonts w:ascii="Arial" w:hAnsi="Arial" w:cs="Arial"/>
                <w:sz w:val="18"/>
                <w:szCs w:val="18"/>
              </w:rPr>
              <w:t xml:space="preserve"> sarcoma patients: a long-term </w:t>
            </w:r>
            <w:proofErr w:type="spellStart"/>
            <w:r w:rsidRPr="00C574D6">
              <w:rPr>
                <w:rFonts w:ascii="Arial" w:hAnsi="Arial" w:cs="Arial"/>
                <w:sz w:val="18"/>
                <w:szCs w:val="18"/>
              </w:rPr>
              <w:t>followup</w:t>
            </w:r>
            <w:proofErr w:type="spellEnd"/>
            <w:r w:rsidRPr="00C574D6">
              <w:rPr>
                <w:rFonts w:ascii="Arial" w:hAnsi="Arial" w:cs="Arial"/>
                <w:sz w:val="18"/>
                <w:szCs w:val="18"/>
              </w:rPr>
              <w:t xml:space="preserve"> single-center study. </w:t>
            </w:r>
            <w:proofErr w:type="spellStart"/>
            <w:r w:rsidRPr="00C574D6">
              <w:rPr>
                <w:rFonts w:ascii="Arial" w:hAnsi="Arial" w:cs="Arial"/>
                <w:sz w:val="18"/>
                <w:szCs w:val="18"/>
              </w:rPr>
              <w:t>Pediatr</w:t>
            </w:r>
            <w:proofErr w:type="spellEnd"/>
            <w:r w:rsidRPr="00C574D6">
              <w:rPr>
                <w:rFonts w:ascii="Arial" w:hAnsi="Arial" w:cs="Arial"/>
                <w:sz w:val="18"/>
                <w:szCs w:val="18"/>
              </w:rPr>
              <w:t xml:space="preserve"> </w:t>
            </w:r>
            <w:proofErr w:type="spellStart"/>
            <w:r w:rsidRPr="00C574D6">
              <w:rPr>
                <w:rFonts w:ascii="Arial" w:hAnsi="Arial" w:cs="Arial"/>
                <w:sz w:val="18"/>
                <w:szCs w:val="18"/>
              </w:rPr>
              <w:t>Hematol</w:t>
            </w:r>
            <w:proofErr w:type="spellEnd"/>
            <w:r w:rsidRPr="00C574D6">
              <w:rPr>
                <w:rFonts w:ascii="Arial" w:hAnsi="Arial" w:cs="Arial"/>
                <w:sz w:val="18"/>
                <w:szCs w:val="18"/>
              </w:rPr>
              <w:t xml:space="preserve"> </w:t>
            </w:r>
            <w:proofErr w:type="spellStart"/>
            <w:r w:rsidRPr="00C574D6">
              <w:rPr>
                <w:rFonts w:ascii="Arial" w:hAnsi="Arial" w:cs="Arial"/>
                <w:sz w:val="18"/>
                <w:szCs w:val="18"/>
              </w:rPr>
              <w:t>Oncol</w:t>
            </w:r>
            <w:proofErr w:type="spellEnd"/>
            <w:r w:rsidRPr="00C574D6">
              <w:rPr>
                <w:rFonts w:ascii="Arial" w:hAnsi="Arial" w:cs="Arial"/>
                <w:sz w:val="18"/>
                <w:szCs w:val="18"/>
              </w:rPr>
              <w:t xml:space="preserve"> 2010 27(4):272-82.</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To analyze the outcome and identify risk factors associated to progression free survival. </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Retrospective case-series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46 </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1995 – 2009</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FU: median </w:t>
            </w:r>
            <w:proofErr w:type="spellStart"/>
            <w:r w:rsidRPr="00C574D6">
              <w:rPr>
                <w:rFonts w:ascii="Arial" w:eastAsia="Calibri" w:hAnsi="Arial" w:cs="Arial"/>
                <w:sz w:val="18"/>
                <w:szCs w:val="18"/>
              </w:rPr>
              <w:t>fu</w:t>
            </w:r>
            <w:proofErr w:type="spellEnd"/>
            <w:r w:rsidRPr="00C574D6">
              <w:rPr>
                <w:rFonts w:ascii="Arial" w:eastAsia="Calibri" w:hAnsi="Arial" w:cs="Arial"/>
                <w:sz w:val="18"/>
                <w:szCs w:val="18"/>
              </w:rPr>
              <w:t xml:space="preserve"> of 2 years (2 months – 7 years)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HDCT with SCR</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PFS</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TRM</w:t>
            </w:r>
          </w:p>
          <w:p w:rsidR="008F20D5" w:rsidRPr="00F13AD9" w:rsidRDefault="00C574D6" w:rsidP="00582DE9">
            <w:pPr>
              <w:rPr>
                <w:rFonts w:ascii="Arial" w:eastAsia="Calibri" w:hAnsi="Arial" w:cs="Arial"/>
                <w:sz w:val="18"/>
                <w:szCs w:val="18"/>
              </w:rPr>
            </w:pPr>
            <w:proofErr w:type="spellStart"/>
            <w:r w:rsidRPr="00C574D6">
              <w:rPr>
                <w:rFonts w:ascii="Arial" w:eastAsia="Calibri" w:hAnsi="Arial" w:cs="Arial"/>
                <w:sz w:val="18"/>
                <w:szCs w:val="18"/>
              </w:rPr>
              <w:t>Univariate</w:t>
            </w:r>
            <w:proofErr w:type="spellEnd"/>
            <w:r w:rsidRPr="00C574D6">
              <w:rPr>
                <w:rFonts w:ascii="Arial" w:eastAsia="Calibri" w:hAnsi="Arial" w:cs="Arial"/>
                <w:sz w:val="18"/>
                <w:szCs w:val="18"/>
              </w:rPr>
              <w:t>/ multivariate analysis of risk factors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The best response at 3 months </w:t>
            </w:r>
            <w:proofErr w:type="spellStart"/>
            <w:r w:rsidRPr="00C574D6">
              <w:rPr>
                <w:rFonts w:ascii="Arial" w:eastAsia="Calibri" w:hAnsi="Arial" w:cs="Arial"/>
                <w:sz w:val="18"/>
                <w:szCs w:val="18"/>
              </w:rPr>
              <w:t>posttransplant</w:t>
            </w:r>
            <w:proofErr w:type="spellEnd"/>
            <w:r w:rsidRPr="00C574D6">
              <w:rPr>
                <w:rFonts w:ascii="Arial" w:eastAsia="Calibri" w:hAnsi="Arial" w:cs="Arial"/>
                <w:sz w:val="18"/>
                <w:szCs w:val="18"/>
              </w:rPr>
              <w:t xml:space="preserve"> was complete remission in 33 patients (70%), partial remission in 1 patient (2%) and stable disease in 13 patients (28%).</w:t>
            </w:r>
          </w:p>
          <w:p w:rsidR="008F20D5" w:rsidRPr="00F13AD9" w:rsidRDefault="00C574D6" w:rsidP="00582DE9">
            <w:pPr>
              <w:rPr>
                <w:rFonts w:ascii="Arial" w:hAnsi="Arial" w:cs="Arial"/>
                <w:sz w:val="18"/>
                <w:szCs w:val="18"/>
              </w:rPr>
            </w:pPr>
            <w:r w:rsidRPr="00C574D6">
              <w:rPr>
                <w:rFonts w:ascii="Arial" w:eastAsia="Calibri" w:hAnsi="Arial" w:cs="Arial"/>
                <w:sz w:val="18"/>
                <w:szCs w:val="18"/>
              </w:rPr>
              <w:t>The PFS was 56%</w:t>
            </w:r>
            <w:r w:rsidRPr="00C574D6">
              <w:rPr>
                <w:rFonts w:ascii="Arial" w:hAnsi="Arial" w:cs="Arial"/>
                <w:sz w:val="18"/>
                <w:szCs w:val="18"/>
              </w:rPr>
              <w:t xml:space="preserve"> ± 4 with a median follow up of 92 months for survivors (6-168 months). Female gender, higher Lansky score, localized disease at diagnosis, CR status at time of </w:t>
            </w:r>
            <w:proofErr w:type="gramStart"/>
            <w:r w:rsidRPr="00C574D6">
              <w:rPr>
                <w:rFonts w:ascii="Arial" w:hAnsi="Arial" w:cs="Arial"/>
                <w:sz w:val="18"/>
                <w:szCs w:val="18"/>
              </w:rPr>
              <w:t>transplant ,</w:t>
            </w:r>
            <w:proofErr w:type="gramEnd"/>
            <w:r w:rsidRPr="00C574D6">
              <w:rPr>
                <w:rFonts w:ascii="Arial" w:hAnsi="Arial" w:cs="Arial"/>
                <w:sz w:val="18"/>
                <w:szCs w:val="18"/>
              </w:rPr>
              <w:t xml:space="preserve"> and CR after transplant were associated with higher PFS. </w:t>
            </w:r>
          </w:p>
          <w:p w:rsidR="008F20D5" w:rsidRPr="00F13AD9" w:rsidRDefault="00C574D6" w:rsidP="00582DE9">
            <w:pPr>
              <w:rPr>
                <w:rFonts w:ascii="Arial" w:eastAsia="Calibri" w:hAnsi="Arial" w:cs="Arial"/>
                <w:sz w:val="18"/>
                <w:szCs w:val="18"/>
              </w:rPr>
            </w:pPr>
            <w:r w:rsidRPr="00C574D6">
              <w:rPr>
                <w:rFonts w:ascii="Arial" w:hAnsi="Arial" w:cs="Arial"/>
                <w:sz w:val="18"/>
                <w:szCs w:val="18"/>
              </w:rPr>
              <w:t xml:space="preserve">3 patients died of transplant-related complications (1 engraftment syndrome, 1 septic shock with </w:t>
            </w:r>
            <w:proofErr w:type="spellStart"/>
            <w:r w:rsidRPr="00C574D6">
              <w:rPr>
                <w:rFonts w:ascii="Arial" w:hAnsi="Arial" w:cs="Arial"/>
                <w:sz w:val="18"/>
                <w:szCs w:val="18"/>
              </w:rPr>
              <w:t>multiorgan</w:t>
            </w:r>
            <w:proofErr w:type="spellEnd"/>
            <w:r w:rsidRPr="00C574D6">
              <w:rPr>
                <w:rFonts w:ascii="Arial" w:hAnsi="Arial" w:cs="Arial"/>
                <w:sz w:val="18"/>
                <w:szCs w:val="18"/>
              </w:rPr>
              <w:t xml:space="preserve"> failure, and 1 fungal infection). Probability of TRM was 6%±3% at 1 year.</w:t>
            </w:r>
          </w:p>
        </w:tc>
      </w:tr>
      <w:tr w:rsidR="00133324" w:rsidRPr="00F13AD9" w:rsidTr="00352EE0">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lastRenderedPageBreak/>
              <w:t>EWING TUMOR</w:t>
            </w:r>
          </w:p>
        </w:tc>
        <w:tc>
          <w:tcPr>
            <w:tcW w:w="0" w:type="auto"/>
            <w:tcBorders>
              <w:top w:val="single" w:sz="4" w:space="0" w:color="auto"/>
              <w:left w:val="nil"/>
              <w:bottom w:val="single" w:sz="4" w:space="0" w:color="auto"/>
              <w:right w:val="single" w:sz="4" w:space="0" w:color="auto"/>
            </w:tcBorders>
            <w:shd w:val="clear" w:color="auto" w:fill="auto"/>
          </w:tcPr>
          <w:p w:rsidR="00600C40" w:rsidRDefault="00C574D6">
            <w:pPr>
              <w:autoSpaceDE w:val="0"/>
              <w:autoSpaceDN w:val="0"/>
              <w:adjustRightInd w:val="0"/>
              <w:rPr>
                <w:rFonts w:ascii="Arial" w:hAnsi="Arial" w:cs="Arial"/>
                <w:sz w:val="18"/>
                <w:szCs w:val="18"/>
              </w:rPr>
            </w:pPr>
            <w:proofErr w:type="spellStart"/>
            <w:r w:rsidRPr="00C574D6">
              <w:rPr>
                <w:rFonts w:ascii="Arial" w:hAnsi="Arial" w:cs="Arial"/>
                <w:sz w:val="18"/>
                <w:szCs w:val="18"/>
              </w:rPr>
              <w:t>Ilari</w:t>
            </w:r>
            <w:proofErr w:type="spellEnd"/>
            <w:r w:rsidRPr="00C574D6">
              <w:rPr>
                <w:rFonts w:ascii="Arial" w:hAnsi="Arial" w:cs="Arial"/>
                <w:sz w:val="18"/>
                <w:szCs w:val="18"/>
              </w:rPr>
              <w:t xml:space="preserve"> I, De </w:t>
            </w:r>
            <w:proofErr w:type="spellStart"/>
            <w:r w:rsidRPr="00C574D6">
              <w:rPr>
                <w:rFonts w:ascii="Arial" w:hAnsi="Arial" w:cs="Arial"/>
                <w:sz w:val="18"/>
                <w:szCs w:val="18"/>
              </w:rPr>
              <w:t>Ioris</w:t>
            </w:r>
            <w:proofErr w:type="spellEnd"/>
            <w:r w:rsidRPr="00C574D6">
              <w:rPr>
                <w:rFonts w:ascii="Arial" w:hAnsi="Arial" w:cs="Arial"/>
                <w:sz w:val="18"/>
                <w:szCs w:val="18"/>
              </w:rPr>
              <w:t xml:space="preserve"> MA, Milano GM, </w:t>
            </w:r>
            <w:proofErr w:type="spellStart"/>
            <w:r w:rsidRPr="00C574D6">
              <w:rPr>
                <w:rFonts w:ascii="Arial" w:hAnsi="Arial" w:cs="Arial"/>
                <w:sz w:val="18"/>
                <w:szCs w:val="18"/>
              </w:rPr>
              <w:t>Pessolano</w:t>
            </w:r>
            <w:proofErr w:type="spellEnd"/>
            <w:r w:rsidRPr="00C574D6">
              <w:rPr>
                <w:rFonts w:ascii="Arial" w:hAnsi="Arial" w:cs="Arial"/>
                <w:sz w:val="18"/>
                <w:szCs w:val="18"/>
              </w:rPr>
              <w:t xml:space="preserve">. Toxicity of high-dose chemotherapy with </w:t>
            </w:r>
            <w:proofErr w:type="spellStart"/>
            <w:r w:rsidRPr="00C574D6">
              <w:rPr>
                <w:rFonts w:ascii="Arial" w:hAnsi="Arial" w:cs="Arial"/>
                <w:sz w:val="18"/>
                <w:szCs w:val="18"/>
              </w:rPr>
              <w:t>etoposide</w:t>
            </w:r>
            <w:proofErr w:type="spellEnd"/>
            <w:r w:rsidRPr="00C574D6">
              <w:rPr>
                <w:rFonts w:ascii="Arial" w:hAnsi="Arial" w:cs="Arial"/>
                <w:sz w:val="18"/>
                <w:szCs w:val="18"/>
              </w:rPr>
              <w:t xml:space="preserve">, </w:t>
            </w:r>
            <w:proofErr w:type="spellStart"/>
            <w:r w:rsidRPr="00C574D6">
              <w:rPr>
                <w:rFonts w:ascii="Arial" w:hAnsi="Arial" w:cs="Arial"/>
                <w:sz w:val="18"/>
                <w:szCs w:val="18"/>
              </w:rPr>
              <w:t>thiotepa</w:t>
            </w:r>
            <w:proofErr w:type="spellEnd"/>
            <w:r w:rsidRPr="00C574D6">
              <w:rPr>
                <w:rFonts w:ascii="Arial" w:hAnsi="Arial" w:cs="Arial"/>
                <w:sz w:val="18"/>
                <w:szCs w:val="18"/>
              </w:rPr>
              <w:t xml:space="preserve"> and CY in treating poor-prognosis Ewing's sarcoma family tumors: The experience of the Bambino </w:t>
            </w:r>
            <w:proofErr w:type="spellStart"/>
            <w:r w:rsidRPr="00C574D6">
              <w:rPr>
                <w:rFonts w:ascii="Arial" w:hAnsi="Arial" w:cs="Arial"/>
                <w:sz w:val="18"/>
                <w:szCs w:val="18"/>
              </w:rPr>
              <w:t>Ges</w:t>
            </w:r>
            <w:proofErr w:type="spellEnd"/>
            <w:r w:rsidRPr="00C574D6">
              <w:rPr>
                <w:rFonts w:ascii="Arial" w:hAnsi="Arial" w:cs="Arial"/>
                <w:sz w:val="18"/>
                <w:szCs w:val="18"/>
              </w:rPr>
              <w:t xml:space="preserve"> Children's Hospital. Bone Marrow Transplant. 2010 45(8):1274-1280.</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To describe the experience with HDCT in poor-prognosis ESFT treated in a single pediatric hospital in Italy.</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Retrospective case-series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26 </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1998 – 2007</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FU: median 37 months (13 – 129 months)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HDCT and SCT with or without surgery and radiotherapy </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OS</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EFS</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Toxicity</w:t>
            </w:r>
          </w:p>
          <w:p w:rsidR="008F20D5" w:rsidRPr="00F13AD9" w:rsidRDefault="008F20D5" w:rsidP="00582DE9">
            <w:pPr>
              <w:rPr>
                <w:rFonts w:ascii="Arial" w:eastAsia="Calibri" w:hAnsi="Arial" w:cs="Arial"/>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The 7-year OS and EFS were 59% (35-76%, 95% CI) and 49% (26-69%, 95% CI) respectively. </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Relapse occurred in nine (38%) of patients.</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No toxic deaths occurred in HSCT patients.</w:t>
            </w:r>
          </w:p>
        </w:tc>
      </w:tr>
      <w:tr w:rsidR="00133324" w:rsidRPr="00F13AD9" w:rsidTr="00352EE0">
        <w:trPr>
          <w:cantSplit/>
        </w:trPr>
        <w:tc>
          <w:tcPr>
            <w:tcW w:w="0" w:type="auto"/>
            <w:tcBorders>
              <w:top w:val="single" w:sz="4" w:space="0" w:color="auto"/>
              <w:left w:val="single" w:sz="4" w:space="0" w:color="auto"/>
              <w:bottom w:val="single" w:sz="4" w:space="0" w:color="000000"/>
              <w:right w:val="single" w:sz="4" w:space="0" w:color="auto"/>
            </w:tcBorders>
            <w:shd w:val="clear" w:color="auto" w:fill="auto"/>
          </w:tcPr>
          <w:p w:rsidR="008F20D5" w:rsidRPr="00F13AD9" w:rsidRDefault="00C574D6" w:rsidP="00582DE9">
            <w:pPr>
              <w:rPr>
                <w:rFonts w:ascii="Arial" w:eastAsia="Calibri" w:hAnsi="Arial" w:cs="Arial"/>
                <w:b/>
                <w:bCs/>
                <w:sz w:val="18"/>
                <w:szCs w:val="18"/>
              </w:rPr>
            </w:pPr>
            <w:r w:rsidRPr="00C574D6">
              <w:rPr>
                <w:rFonts w:ascii="Arial" w:eastAsia="Calibri" w:hAnsi="Arial" w:cs="Arial"/>
                <w:b/>
                <w:bCs/>
                <w:sz w:val="18"/>
                <w:szCs w:val="18"/>
              </w:rPr>
              <w:lastRenderedPageBreak/>
              <w:t>EWING TUMOR</w:t>
            </w:r>
          </w:p>
        </w:tc>
        <w:tc>
          <w:tcPr>
            <w:tcW w:w="0" w:type="auto"/>
            <w:tcBorders>
              <w:top w:val="single" w:sz="4" w:space="0" w:color="auto"/>
              <w:left w:val="nil"/>
              <w:bottom w:val="single" w:sz="4" w:space="0" w:color="auto"/>
              <w:right w:val="single" w:sz="4" w:space="0" w:color="auto"/>
            </w:tcBorders>
            <w:shd w:val="clear" w:color="auto" w:fill="auto"/>
          </w:tcPr>
          <w:p w:rsidR="00CC04F5" w:rsidRDefault="00C574D6">
            <w:pPr>
              <w:autoSpaceDE w:val="0"/>
              <w:autoSpaceDN w:val="0"/>
              <w:adjustRightInd w:val="0"/>
              <w:rPr>
                <w:rFonts w:ascii="Arial" w:hAnsi="Arial" w:cs="Arial"/>
                <w:sz w:val="18"/>
                <w:szCs w:val="18"/>
              </w:rPr>
            </w:pPr>
            <w:proofErr w:type="spellStart"/>
            <w:r w:rsidRPr="00C574D6">
              <w:rPr>
                <w:rFonts w:ascii="Arial" w:hAnsi="Arial" w:cs="Arial"/>
                <w:sz w:val="18"/>
                <w:szCs w:val="18"/>
              </w:rPr>
              <w:t>Ladenstein</w:t>
            </w:r>
            <w:proofErr w:type="spellEnd"/>
            <w:r w:rsidRPr="00C574D6">
              <w:rPr>
                <w:rFonts w:ascii="Arial" w:hAnsi="Arial" w:cs="Arial"/>
                <w:sz w:val="18"/>
                <w:szCs w:val="18"/>
              </w:rPr>
              <w:t xml:space="preserve"> R, </w:t>
            </w:r>
            <w:proofErr w:type="spellStart"/>
            <w:r w:rsidRPr="00C574D6">
              <w:rPr>
                <w:rFonts w:ascii="Arial" w:hAnsi="Arial" w:cs="Arial"/>
                <w:sz w:val="18"/>
                <w:szCs w:val="18"/>
              </w:rPr>
              <w:t>Potschger</w:t>
            </w:r>
            <w:proofErr w:type="spellEnd"/>
            <w:r w:rsidRPr="00C574D6">
              <w:rPr>
                <w:rFonts w:ascii="Arial" w:hAnsi="Arial" w:cs="Arial"/>
                <w:sz w:val="18"/>
                <w:szCs w:val="18"/>
              </w:rPr>
              <w:t xml:space="preserve"> U,</w:t>
            </w:r>
            <w:r w:rsidR="00352EE0">
              <w:rPr>
                <w:rFonts w:ascii="Arial" w:hAnsi="Arial" w:cs="Arial"/>
                <w:sz w:val="18"/>
                <w:szCs w:val="18"/>
              </w:rPr>
              <w:t xml:space="preserve"> </w:t>
            </w:r>
            <w:r w:rsidRPr="00C574D6">
              <w:rPr>
                <w:rFonts w:ascii="Arial" w:hAnsi="Arial" w:cs="Arial"/>
                <w:sz w:val="18"/>
                <w:szCs w:val="18"/>
              </w:rPr>
              <w:t xml:space="preserve">Le </w:t>
            </w:r>
            <w:proofErr w:type="spellStart"/>
            <w:r w:rsidRPr="00C574D6">
              <w:rPr>
                <w:rFonts w:ascii="Arial" w:hAnsi="Arial" w:cs="Arial"/>
                <w:sz w:val="18"/>
                <w:szCs w:val="18"/>
              </w:rPr>
              <w:t>Deley</w:t>
            </w:r>
            <w:proofErr w:type="spellEnd"/>
            <w:r w:rsidRPr="00C574D6">
              <w:rPr>
                <w:rFonts w:ascii="Arial" w:hAnsi="Arial" w:cs="Arial"/>
                <w:sz w:val="18"/>
                <w:szCs w:val="18"/>
              </w:rPr>
              <w:t>, MC,</w:t>
            </w:r>
            <w:r w:rsidR="00352EE0">
              <w:rPr>
                <w:rFonts w:ascii="Arial" w:hAnsi="Arial" w:cs="Arial"/>
                <w:sz w:val="18"/>
                <w:szCs w:val="18"/>
              </w:rPr>
              <w:t xml:space="preserve"> </w:t>
            </w:r>
            <w:r w:rsidRPr="00C574D6">
              <w:rPr>
                <w:rFonts w:ascii="Arial" w:hAnsi="Arial" w:cs="Arial"/>
                <w:sz w:val="18"/>
                <w:szCs w:val="18"/>
              </w:rPr>
              <w:t xml:space="preserve">W. Primary disseminated multifocal Ewing sarcoma: results of the Euro-EWING 99 trial. J </w:t>
            </w:r>
            <w:proofErr w:type="spellStart"/>
            <w:r w:rsidRPr="00C574D6">
              <w:rPr>
                <w:rFonts w:ascii="Arial" w:hAnsi="Arial" w:cs="Arial"/>
                <w:sz w:val="18"/>
                <w:szCs w:val="18"/>
              </w:rPr>
              <w:t>Clin</w:t>
            </w:r>
            <w:proofErr w:type="spellEnd"/>
            <w:r w:rsidRPr="00C574D6">
              <w:rPr>
                <w:rFonts w:ascii="Arial" w:hAnsi="Arial" w:cs="Arial"/>
                <w:sz w:val="18"/>
                <w:szCs w:val="18"/>
              </w:rPr>
              <w:t xml:space="preserve"> </w:t>
            </w:r>
            <w:proofErr w:type="spellStart"/>
            <w:r w:rsidRPr="00C574D6">
              <w:rPr>
                <w:rFonts w:ascii="Arial" w:hAnsi="Arial" w:cs="Arial"/>
                <w:sz w:val="18"/>
                <w:szCs w:val="18"/>
              </w:rPr>
              <w:t>Oncol</w:t>
            </w:r>
            <w:proofErr w:type="spellEnd"/>
            <w:r w:rsidRPr="00C574D6">
              <w:rPr>
                <w:rFonts w:ascii="Arial" w:hAnsi="Arial" w:cs="Arial"/>
                <w:sz w:val="18"/>
                <w:szCs w:val="18"/>
              </w:rPr>
              <w:t xml:space="preserve"> 2010 28(20):3284-91.</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To improve the prognosis of patients with primary disseminated multifocal Ewing sarcomas with a dose-intense treatment concept.</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Randomized phase III trial </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281 patients (.4 – 49 years) </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1999 – 2005</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FU: median 3.8 years </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Patients treated with or without PBSCR, radiation therapy, and or surgery</w:t>
            </w:r>
          </w:p>
          <w:p w:rsidR="008F20D5" w:rsidRPr="00F13AD9" w:rsidRDefault="008F20D5" w:rsidP="00582DE9">
            <w:pPr>
              <w:rPr>
                <w:rFonts w:ascii="Arial" w:eastAsia="Calibri" w:hAnsi="Arial" w:cs="Arial"/>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EFS</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OS</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TRM</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Multivariate analysis of risk factors</w:t>
            </w:r>
          </w:p>
        </w:tc>
        <w:tc>
          <w:tcPr>
            <w:tcW w:w="0" w:type="auto"/>
            <w:tcBorders>
              <w:top w:val="single" w:sz="4" w:space="0" w:color="auto"/>
              <w:left w:val="nil"/>
              <w:bottom w:val="single" w:sz="4" w:space="0" w:color="auto"/>
              <w:right w:val="single" w:sz="4" w:space="0" w:color="auto"/>
            </w:tcBorders>
            <w:shd w:val="clear" w:color="auto" w:fill="auto"/>
          </w:tcPr>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The 3-year EFS </w:t>
            </w:r>
            <w:proofErr w:type="gramStart"/>
            <w:r w:rsidRPr="00C574D6">
              <w:rPr>
                <w:rFonts w:ascii="Arial" w:eastAsia="Calibri" w:hAnsi="Arial" w:cs="Arial"/>
                <w:sz w:val="18"/>
                <w:szCs w:val="18"/>
              </w:rPr>
              <w:t>was</w:t>
            </w:r>
            <w:proofErr w:type="gramEnd"/>
            <w:r w:rsidRPr="00C574D6">
              <w:rPr>
                <w:rFonts w:ascii="Arial" w:eastAsia="Calibri" w:hAnsi="Arial" w:cs="Arial"/>
                <w:sz w:val="18"/>
                <w:szCs w:val="18"/>
              </w:rPr>
              <w:t xml:space="preserve"> 27%</w:t>
            </w:r>
            <w:r w:rsidRPr="00C574D6">
              <w:rPr>
                <w:rFonts w:ascii="Arial" w:hAnsi="Arial" w:cs="Arial"/>
                <w:sz w:val="18"/>
                <w:szCs w:val="18"/>
              </w:rPr>
              <w:t xml:space="preserve">±3% and OS was 34%±4%. Median survival time was 1.6 years for all patients. </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Three patients died within the first 100 days after HDCT. 1 patient died of acute respiratory distress syndrome and two as a result of severe VOD and septicemia. 3 patients died of digestive tract late radiation toxicity 1 to 1.5 years after HDCT. 1 patient died as a result of post-allograft toxicity which was performed by clinician choice. </w:t>
            </w:r>
          </w:p>
          <w:p w:rsidR="008F20D5" w:rsidRPr="00F13AD9" w:rsidRDefault="00C574D6" w:rsidP="00582DE9">
            <w:pPr>
              <w:rPr>
                <w:rFonts w:ascii="Arial" w:eastAsia="Calibri" w:hAnsi="Arial" w:cs="Arial"/>
                <w:sz w:val="18"/>
                <w:szCs w:val="18"/>
              </w:rPr>
            </w:pPr>
            <w:r w:rsidRPr="00C574D6">
              <w:rPr>
                <w:rFonts w:ascii="Arial" w:eastAsia="Calibri" w:hAnsi="Arial" w:cs="Arial"/>
                <w:sz w:val="18"/>
                <w:szCs w:val="18"/>
              </w:rPr>
              <w:t xml:space="preserve">Age </w:t>
            </w:r>
            <w:r w:rsidRPr="00C574D6">
              <w:rPr>
                <w:rFonts w:ascii="Arial" w:hAnsi="Arial" w:cs="Arial"/>
                <w:sz w:val="18"/>
                <w:szCs w:val="18"/>
              </w:rPr>
              <w:t>≥</w:t>
            </w:r>
            <w:r w:rsidRPr="00C574D6">
              <w:rPr>
                <w:rFonts w:ascii="Arial" w:eastAsia="Calibri" w:hAnsi="Arial" w:cs="Arial"/>
                <w:sz w:val="18"/>
                <w:szCs w:val="18"/>
              </w:rPr>
              <w:t xml:space="preserve">14, </w:t>
            </w:r>
            <w:r w:rsidRPr="00C574D6">
              <w:rPr>
                <w:rFonts w:ascii="Arial" w:hAnsi="Arial" w:cs="Arial"/>
                <w:sz w:val="18"/>
                <w:szCs w:val="18"/>
              </w:rPr>
              <w:t>≥</w:t>
            </w:r>
            <w:r w:rsidRPr="00C574D6">
              <w:rPr>
                <w:rFonts w:ascii="Arial" w:eastAsia="Calibri" w:hAnsi="Arial" w:cs="Arial"/>
                <w:sz w:val="18"/>
                <w:szCs w:val="18"/>
              </w:rPr>
              <w:t xml:space="preserve"> single lesion, bone marrow metastases, primary tumor volume </w:t>
            </w:r>
            <w:r w:rsidRPr="00C574D6">
              <w:rPr>
                <w:rFonts w:ascii="Arial" w:hAnsi="Arial" w:cs="Arial"/>
                <w:sz w:val="18"/>
                <w:szCs w:val="18"/>
              </w:rPr>
              <w:t>≥ 200ml</w:t>
            </w:r>
            <w:r w:rsidRPr="00C574D6">
              <w:rPr>
                <w:rFonts w:ascii="Arial" w:eastAsia="Calibri" w:hAnsi="Arial" w:cs="Arial"/>
                <w:sz w:val="18"/>
                <w:szCs w:val="18"/>
              </w:rPr>
              <w:t xml:space="preserve">, and lung metastases were significantly associated with an increased hazard ratio in a multivariate model. </w:t>
            </w:r>
          </w:p>
        </w:tc>
      </w:tr>
    </w:tbl>
    <w:p w:rsidR="00600C40" w:rsidRPr="00324712" w:rsidRDefault="00C574D6" w:rsidP="00092898">
      <w:pPr>
        <w:pStyle w:val="TableNote"/>
      </w:pPr>
      <w:r w:rsidRPr="00C574D6">
        <w:rPr>
          <w:b/>
          <w:bCs w:val="0"/>
        </w:rPr>
        <w:t>Abbreviations:</w:t>
      </w:r>
      <w:r w:rsidR="00EA3FB3" w:rsidRPr="00704151">
        <w:t xml:space="preserve"> AHSCR: </w:t>
      </w:r>
      <w:r w:rsidR="00EA3FB3">
        <w:t>Autologous h</w:t>
      </w:r>
      <w:r w:rsidR="00EA3FB3" w:rsidRPr="00592012">
        <w:t>ematop</w:t>
      </w:r>
      <w:r w:rsidR="00EA3FB3">
        <w:t>oie</w:t>
      </w:r>
      <w:r w:rsidR="00EA3FB3" w:rsidRPr="00592012">
        <w:t>tic stem cell rescue</w:t>
      </w:r>
      <w:r w:rsidR="00EA3FB3" w:rsidRPr="00704151">
        <w:t xml:space="preserve">; </w:t>
      </w:r>
      <w:r w:rsidR="00EA3FB3" w:rsidRPr="00592012">
        <w:rPr>
          <w:rFonts w:eastAsia="Calibri"/>
        </w:rPr>
        <w:t>AHSCT</w:t>
      </w:r>
      <w:r w:rsidR="00EA3FB3" w:rsidRPr="00704151">
        <w:rPr>
          <w:rFonts w:eastAsia="Calibri"/>
        </w:rPr>
        <w:t xml:space="preserve">: </w:t>
      </w:r>
      <w:r w:rsidR="00EA3FB3">
        <w:t>Autologous h</w:t>
      </w:r>
      <w:r w:rsidR="00EA3FB3" w:rsidRPr="00592012">
        <w:t>ematopo</w:t>
      </w:r>
      <w:r w:rsidR="00EA3FB3">
        <w:t>ie</w:t>
      </w:r>
      <w:r w:rsidR="00EA3FB3" w:rsidRPr="00592012">
        <w:t>tic stem cell treatment</w:t>
      </w:r>
      <w:r w:rsidR="00EA3FB3" w:rsidRPr="00704151">
        <w:t xml:space="preserve">; </w:t>
      </w:r>
      <w:r w:rsidR="00EA3FB3" w:rsidRPr="00592012">
        <w:t>ASCR</w:t>
      </w:r>
      <w:r w:rsidR="00EA3FB3" w:rsidRPr="00704151">
        <w:t xml:space="preserve">: </w:t>
      </w:r>
      <w:r w:rsidR="00EA3FB3" w:rsidRPr="00592012">
        <w:t>Autologous</w:t>
      </w:r>
      <w:r w:rsidR="00E716A9">
        <w:t xml:space="preserve"> </w:t>
      </w:r>
      <w:r w:rsidR="00EA3FB3" w:rsidRPr="00592012">
        <w:t>stem cell rescue</w:t>
      </w:r>
      <w:r w:rsidR="00EA3FB3" w:rsidRPr="00704151">
        <w:t xml:space="preserve">; </w:t>
      </w:r>
      <w:r w:rsidR="00EA3FB3" w:rsidRPr="00592012">
        <w:t>CR</w:t>
      </w:r>
      <w:r w:rsidR="00EA3FB3" w:rsidRPr="00704151">
        <w:t xml:space="preserve">: </w:t>
      </w:r>
      <w:r w:rsidR="00EA3FB3" w:rsidRPr="00592012">
        <w:t xml:space="preserve">Complete </w:t>
      </w:r>
      <w:r w:rsidR="00EA3FB3" w:rsidRPr="00704151">
        <w:t xml:space="preserve">remission; </w:t>
      </w:r>
      <w:r w:rsidR="00EA3FB3" w:rsidRPr="00592012">
        <w:t>CSF</w:t>
      </w:r>
      <w:r w:rsidR="00EA3FB3" w:rsidRPr="00704151">
        <w:t xml:space="preserve">: </w:t>
      </w:r>
      <w:r w:rsidR="00EA3FB3" w:rsidRPr="00592012">
        <w:t>Cerebrospinal fluid</w:t>
      </w:r>
      <w:r w:rsidR="00EA3FB3" w:rsidRPr="00704151">
        <w:t xml:space="preserve">; </w:t>
      </w:r>
      <w:r w:rsidR="00EA3FB3" w:rsidRPr="00592012">
        <w:t>DOD</w:t>
      </w:r>
      <w:r w:rsidR="00EA3FB3" w:rsidRPr="00704151">
        <w:t xml:space="preserve">: </w:t>
      </w:r>
      <w:r w:rsidR="00EA3FB3" w:rsidRPr="00592012">
        <w:t>Dead of disease</w:t>
      </w:r>
      <w:r w:rsidR="00EA3FB3" w:rsidRPr="00704151">
        <w:t xml:space="preserve">; </w:t>
      </w:r>
      <w:r w:rsidR="00EA3FB3" w:rsidRPr="00592012">
        <w:t>EFS</w:t>
      </w:r>
      <w:r w:rsidR="00EA3FB3" w:rsidRPr="00704151">
        <w:t xml:space="preserve">: </w:t>
      </w:r>
      <w:r w:rsidR="00EA3FB3" w:rsidRPr="00592012">
        <w:t>Event-free survival</w:t>
      </w:r>
      <w:r w:rsidR="00EA3FB3" w:rsidRPr="00704151">
        <w:t xml:space="preserve">; </w:t>
      </w:r>
      <w:r w:rsidR="00EA3FB3" w:rsidRPr="00592012">
        <w:t>FU</w:t>
      </w:r>
      <w:r w:rsidR="00EA3FB3" w:rsidRPr="00704151">
        <w:t xml:space="preserve">: </w:t>
      </w:r>
      <w:r w:rsidR="00EA3FB3" w:rsidRPr="00592012">
        <w:t>Follow up</w:t>
      </w:r>
      <w:r w:rsidR="00EA3FB3" w:rsidRPr="00704151">
        <w:t xml:space="preserve">; </w:t>
      </w:r>
      <w:r w:rsidR="00EA3FB3" w:rsidRPr="00592012">
        <w:t>HDCT</w:t>
      </w:r>
      <w:r w:rsidR="00EA3FB3" w:rsidRPr="00704151">
        <w:t xml:space="preserve">: </w:t>
      </w:r>
      <w:r w:rsidR="00EA3FB3" w:rsidRPr="00592012">
        <w:t>High-dose chemotherapy</w:t>
      </w:r>
      <w:r w:rsidR="00EA3FB3" w:rsidRPr="00704151">
        <w:t xml:space="preserve">; </w:t>
      </w:r>
      <w:r w:rsidR="00EA3FB3" w:rsidRPr="00592012">
        <w:t>HSCT</w:t>
      </w:r>
      <w:r w:rsidR="00EA3FB3" w:rsidRPr="00704151">
        <w:t xml:space="preserve">: </w:t>
      </w:r>
      <w:r w:rsidR="00EA3FB3" w:rsidRPr="00592012">
        <w:t>Hematopoietic stem cell treatment</w:t>
      </w:r>
      <w:r w:rsidR="00EA3FB3" w:rsidRPr="00704151">
        <w:t xml:space="preserve">; </w:t>
      </w:r>
      <w:r w:rsidR="00352EE0">
        <w:br/>
      </w:r>
      <w:r w:rsidR="008F20D5" w:rsidRPr="00592012">
        <w:t>OS</w:t>
      </w:r>
      <w:r w:rsidR="008F20D5" w:rsidRPr="00704151">
        <w:t xml:space="preserve">: </w:t>
      </w:r>
      <w:r w:rsidR="008F20D5" w:rsidRPr="00592012">
        <w:t>Overall survival</w:t>
      </w:r>
      <w:r w:rsidR="008F20D5" w:rsidRPr="00704151">
        <w:t xml:space="preserve">; </w:t>
      </w:r>
      <w:r w:rsidR="008F20D5" w:rsidRPr="00592012">
        <w:t>PBSCT</w:t>
      </w:r>
      <w:r w:rsidR="008F20D5" w:rsidRPr="00704151">
        <w:t xml:space="preserve">: </w:t>
      </w:r>
      <w:r w:rsidR="008F20D5" w:rsidRPr="00592012">
        <w:t>Peripheral blood stem cell treatment</w:t>
      </w:r>
      <w:r w:rsidR="008F20D5" w:rsidRPr="00704151">
        <w:t xml:space="preserve">; </w:t>
      </w:r>
      <w:r w:rsidR="008F20D5" w:rsidRPr="00592012">
        <w:t>RBFS</w:t>
      </w:r>
      <w:r w:rsidR="008F20D5" w:rsidRPr="00704151">
        <w:t xml:space="preserve">: </w:t>
      </w:r>
      <w:r w:rsidR="008F20D5" w:rsidRPr="00592012">
        <w:t>Retinoblastoma free survival</w:t>
      </w:r>
      <w:r w:rsidR="008F20D5" w:rsidRPr="00704151">
        <w:t xml:space="preserve">; </w:t>
      </w:r>
      <w:r w:rsidR="008F20D5" w:rsidRPr="00592012">
        <w:t>RFS</w:t>
      </w:r>
      <w:r w:rsidR="008F20D5" w:rsidRPr="00704151">
        <w:t xml:space="preserve">: </w:t>
      </w:r>
      <w:r w:rsidR="008F20D5" w:rsidRPr="00592012">
        <w:t>Relapse free survival</w:t>
      </w:r>
      <w:r w:rsidR="008F20D5" w:rsidRPr="00704151">
        <w:t xml:space="preserve">; </w:t>
      </w:r>
      <w:r w:rsidR="008F20D5" w:rsidRPr="00592012">
        <w:t>SCT</w:t>
      </w:r>
      <w:r w:rsidR="008F20D5" w:rsidRPr="00704151">
        <w:t xml:space="preserve">: </w:t>
      </w:r>
      <w:r w:rsidR="008F20D5" w:rsidRPr="00592012">
        <w:t>Stem cell treatment</w:t>
      </w:r>
      <w:r w:rsidR="008F20D5" w:rsidRPr="00704151">
        <w:t xml:space="preserve">; </w:t>
      </w:r>
      <w:r w:rsidR="00EA3FB3" w:rsidRPr="00592012">
        <w:rPr>
          <w:rFonts w:eastAsia="Calibri"/>
        </w:rPr>
        <w:t>TRM</w:t>
      </w:r>
      <w:r w:rsidR="00EA3FB3" w:rsidRPr="00704151">
        <w:rPr>
          <w:rFonts w:eastAsia="Calibri"/>
        </w:rPr>
        <w:t>:</w:t>
      </w:r>
      <w:r w:rsidR="00EA3FB3">
        <w:rPr>
          <w:rFonts w:eastAsia="Calibri"/>
        </w:rPr>
        <w:t xml:space="preserve"> </w:t>
      </w:r>
      <w:r w:rsidR="00EA3FB3" w:rsidRPr="00704151">
        <w:t>Treatment</w:t>
      </w:r>
      <w:r w:rsidR="008F20D5" w:rsidRPr="00704151">
        <w:t>-</w:t>
      </w:r>
      <w:r w:rsidR="008F20D5" w:rsidRPr="00592012">
        <w:t xml:space="preserve">related mortality </w:t>
      </w:r>
      <w:bookmarkStart w:id="3" w:name="_Ref297729750"/>
      <w:bookmarkEnd w:id="0"/>
      <w:bookmarkEnd w:id="3"/>
    </w:p>
    <w:sectPr w:rsidR="00600C40" w:rsidRPr="00324712" w:rsidSect="00092898">
      <w:footerReference w:type="default" r:id="rId9"/>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3AC" w:rsidRDefault="001F63AC">
      <w:r>
        <w:separator/>
      </w:r>
    </w:p>
  </w:endnote>
  <w:endnote w:type="continuationSeparator" w:id="0">
    <w:p w:rsidR="001F63AC" w:rsidRDefault="001F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MS ??"/>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40" w:rsidRDefault="00600C40">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3AC" w:rsidRDefault="001F63AC">
      <w:r>
        <w:separator/>
      </w:r>
    </w:p>
  </w:footnote>
  <w:footnote w:type="continuationSeparator" w:id="0">
    <w:p w:rsidR="001F63AC" w:rsidRDefault="001F6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19A"/>
    <w:multiLevelType w:val="hybridMultilevel"/>
    <w:tmpl w:val="7BE47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E20719"/>
    <w:multiLevelType w:val="hybridMultilevel"/>
    <w:tmpl w:val="D296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A2918"/>
    <w:multiLevelType w:val="hybridMultilevel"/>
    <w:tmpl w:val="CD06F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86774C"/>
    <w:multiLevelType w:val="hybridMultilevel"/>
    <w:tmpl w:val="E33636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4A6E97"/>
    <w:multiLevelType w:val="hybridMultilevel"/>
    <w:tmpl w:val="D06C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BE46FB"/>
    <w:multiLevelType w:val="hybridMultilevel"/>
    <w:tmpl w:val="7CBA4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A60F8A"/>
    <w:multiLevelType w:val="hybridMultilevel"/>
    <w:tmpl w:val="1BDAE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432D5F"/>
    <w:multiLevelType w:val="hybridMultilevel"/>
    <w:tmpl w:val="9062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B0812"/>
    <w:multiLevelType w:val="hybridMultilevel"/>
    <w:tmpl w:val="A3FC66D0"/>
    <w:lvl w:ilvl="0" w:tplc="8F9E13CA">
      <w:start w:val="1"/>
      <w:numFmt w:val="decimal"/>
      <w:suff w:val="space"/>
      <w:lvlText w:val="%1."/>
      <w:lvlJc w:val="left"/>
      <w:pPr>
        <w:ind w:left="0" w:firstLine="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B400CA0"/>
    <w:multiLevelType w:val="hybridMultilevel"/>
    <w:tmpl w:val="34F2B1F8"/>
    <w:lvl w:ilvl="0" w:tplc="3982B3F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E96B52"/>
    <w:multiLevelType w:val="multilevel"/>
    <w:tmpl w:val="04429568"/>
    <w:lvl w:ilvl="0">
      <w:start w:val="2"/>
      <w:numFmt w:val="decimal"/>
      <w:lvlText w:val="%1"/>
      <w:lvlJc w:val="left"/>
      <w:pPr>
        <w:ind w:left="360" w:hanging="360"/>
      </w:pPr>
      <w:rPr>
        <w:rFonts w:hint="default"/>
        <w:u w:val="none"/>
      </w:rPr>
    </w:lvl>
    <w:lvl w:ilvl="1">
      <w:start w:val="1"/>
      <w:numFmt w:val="decimal"/>
      <w:lvlText w:val="%1.%2"/>
      <w:lvlJc w:val="left"/>
      <w:pPr>
        <w:ind w:left="2520" w:hanging="360"/>
      </w:pPr>
      <w:rPr>
        <w:rFonts w:hint="default"/>
        <w:u w:val="none"/>
      </w:rPr>
    </w:lvl>
    <w:lvl w:ilvl="2">
      <w:start w:val="1"/>
      <w:numFmt w:val="decimal"/>
      <w:lvlText w:val="%1.%2.%3"/>
      <w:lvlJc w:val="left"/>
      <w:pPr>
        <w:ind w:left="5040" w:hanging="720"/>
      </w:pPr>
      <w:rPr>
        <w:rFonts w:hint="default"/>
        <w:u w:val="none"/>
      </w:rPr>
    </w:lvl>
    <w:lvl w:ilvl="3">
      <w:start w:val="1"/>
      <w:numFmt w:val="decimal"/>
      <w:lvlText w:val="%1.%2.%3.%4"/>
      <w:lvlJc w:val="left"/>
      <w:pPr>
        <w:ind w:left="7200" w:hanging="720"/>
      </w:pPr>
      <w:rPr>
        <w:rFonts w:hint="default"/>
        <w:u w:val="none"/>
      </w:rPr>
    </w:lvl>
    <w:lvl w:ilvl="4">
      <w:start w:val="1"/>
      <w:numFmt w:val="decimal"/>
      <w:lvlText w:val="%1.%2.%3.%4.%5"/>
      <w:lvlJc w:val="left"/>
      <w:pPr>
        <w:ind w:left="9720" w:hanging="1080"/>
      </w:pPr>
      <w:rPr>
        <w:rFonts w:hint="default"/>
        <w:u w:val="none"/>
      </w:rPr>
    </w:lvl>
    <w:lvl w:ilvl="5">
      <w:start w:val="1"/>
      <w:numFmt w:val="decimal"/>
      <w:lvlText w:val="%1.%2.%3.%4.%5.%6"/>
      <w:lvlJc w:val="left"/>
      <w:pPr>
        <w:ind w:left="11880" w:hanging="1080"/>
      </w:pPr>
      <w:rPr>
        <w:rFonts w:hint="default"/>
        <w:u w:val="none"/>
      </w:rPr>
    </w:lvl>
    <w:lvl w:ilvl="6">
      <w:start w:val="1"/>
      <w:numFmt w:val="decimal"/>
      <w:lvlText w:val="%1.%2.%3.%4.%5.%6.%7"/>
      <w:lvlJc w:val="left"/>
      <w:pPr>
        <w:ind w:left="14400" w:hanging="1440"/>
      </w:pPr>
      <w:rPr>
        <w:rFonts w:hint="default"/>
        <w:u w:val="none"/>
      </w:rPr>
    </w:lvl>
    <w:lvl w:ilvl="7">
      <w:start w:val="1"/>
      <w:numFmt w:val="decimal"/>
      <w:lvlText w:val="%1.%2.%3.%4.%5.%6.%7.%8"/>
      <w:lvlJc w:val="left"/>
      <w:pPr>
        <w:ind w:left="16560" w:hanging="1440"/>
      </w:pPr>
      <w:rPr>
        <w:rFonts w:hint="default"/>
        <w:u w:val="none"/>
      </w:rPr>
    </w:lvl>
    <w:lvl w:ilvl="8">
      <w:start w:val="1"/>
      <w:numFmt w:val="decimal"/>
      <w:lvlText w:val="%1.%2.%3.%4.%5.%6.%7.%8.%9"/>
      <w:lvlJc w:val="left"/>
      <w:pPr>
        <w:ind w:left="19080" w:hanging="1800"/>
      </w:pPr>
      <w:rPr>
        <w:rFonts w:hint="default"/>
        <w:u w:val="none"/>
      </w:rPr>
    </w:lvl>
  </w:abstractNum>
  <w:abstractNum w:abstractNumId="11">
    <w:nsid w:val="1F1071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6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1E0346F"/>
    <w:multiLevelType w:val="hybridMultilevel"/>
    <w:tmpl w:val="79DA07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387377"/>
    <w:multiLevelType w:val="hybridMultilevel"/>
    <w:tmpl w:val="FEDA7B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DF5660"/>
    <w:multiLevelType w:val="hybridMultilevel"/>
    <w:tmpl w:val="BE8EF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9D0786"/>
    <w:multiLevelType w:val="hybridMultilevel"/>
    <w:tmpl w:val="1990EAA4"/>
    <w:lvl w:ilvl="0" w:tplc="3982B3F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257AF6"/>
    <w:multiLevelType w:val="multilevel"/>
    <w:tmpl w:val="21AC4070"/>
    <w:lvl w:ilvl="0">
      <w:start w:val="4"/>
      <w:numFmt w:val="decimal"/>
      <w:lvlText w:val="%1"/>
      <w:lvlJc w:val="left"/>
      <w:pPr>
        <w:ind w:left="360" w:hanging="360"/>
      </w:pPr>
      <w:rPr>
        <w:rFonts w:hint="default"/>
        <w:u w:val="none"/>
      </w:rPr>
    </w:lvl>
    <w:lvl w:ilvl="1">
      <w:start w:val="1"/>
      <w:numFmt w:val="decimal"/>
      <w:lvlText w:val="%1.%2"/>
      <w:lvlJc w:val="left"/>
      <w:pPr>
        <w:ind w:left="1800" w:hanging="360"/>
      </w:pPr>
      <w:rPr>
        <w:rFonts w:hint="default"/>
        <w:u w:val="none"/>
      </w:rPr>
    </w:lvl>
    <w:lvl w:ilvl="2">
      <w:start w:val="1"/>
      <w:numFmt w:val="decimal"/>
      <w:lvlText w:val="%1.%2.%3"/>
      <w:lvlJc w:val="left"/>
      <w:pPr>
        <w:ind w:left="3600" w:hanging="720"/>
      </w:pPr>
      <w:rPr>
        <w:rFonts w:hint="default"/>
        <w:u w:val="none"/>
      </w:rPr>
    </w:lvl>
    <w:lvl w:ilvl="3">
      <w:start w:val="1"/>
      <w:numFmt w:val="decimal"/>
      <w:lvlText w:val="%1.%2.%3.%4"/>
      <w:lvlJc w:val="left"/>
      <w:pPr>
        <w:ind w:left="5040" w:hanging="72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280" w:hanging="108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520" w:hanging="1440"/>
      </w:pPr>
      <w:rPr>
        <w:rFonts w:hint="default"/>
        <w:u w:val="none"/>
      </w:rPr>
    </w:lvl>
    <w:lvl w:ilvl="8">
      <w:start w:val="1"/>
      <w:numFmt w:val="decimal"/>
      <w:lvlText w:val="%1.%2.%3.%4.%5.%6.%7.%8.%9"/>
      <w:lvlJc w:val="left"/>
      <w:pPr>
        <w:ind w:left="13320" w:hanging="1800"/>
      </w:pPr>
      <w:rPr>
        <w:rFonts w:hint="default"/>
        <w:u w:val="none"/>
      </w:rPr>
    </w:lvl>
  </w:abstractNum>
  <w:abstractNum w:abstractNumId="17">
    <w:nsid w:val="32ED6678"/>
    <w:multiLevelType w:val="hybridMultilevel"/>
    <w:tmpl w:val="79DA07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506BBD"/>
    <w:multiLevelType w:val="hybridMultilevel"/>
    <w:tmpl w:val="79DA07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C80A4C"/>
    <w:multiLevelType w:val="hybridMultilevel"/>
    <w:tmpl w:val="5E8A6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6006F"/>
    <w:multiLevelType w:val="hybridMultilevel"/>
    <w:tmpl w:val="885E2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C000775"/>
    <w:multiLevelType w:val="hybridMultilevel"/>
    <w:tmpl w:val="89029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F6A0ECB"/>
    <w:multiLevelType w:val="multilevel"/>
    <w:tmpl w:val="8716C5C8"/>
    <w:lvl w:ilvl="0">
      <w:start w:val="2"/>
      <w:numFmt w:val="decimal"/>
      <w:lvlText w:val="%1"/>
      <w:lvlJc w:val="left"/>
      <w:pPr>
        <w:ind w:left="360" w:hanging="360"/>
      </w:pPr>
      <w:rPr>
        <w:rFonts w:hint="default"/>
        <w:u w:val="none"/>
      </w:rPr>
    </w:lvl>
    <w:lvl w:ilvl="1">
      <w:start w:val="2"/>
      <w:numFmt w:val="decimal"/>
      <w:lvlText w:val="%1.%2"/>
      <w:lvlJc w:val="left"/>
      <w:pPr>
        <w:ind w:left="1800" w:hanging="360"/>
      </w:pPr>
      <w:rPr>
        <w:rFonts w:hint="default"/>
        <w:u w:val="none"/>
      </w:rPr>
    </w:lvl>
    <w:lvl w:ilvl="2">
      <w:start w:val="1"/>
      <w:numFmt w:val="decimal"/>
      <w:lvlText w:val="%1.%2.%3"/>
      <w:lvlJc w:val="left"/>
      <w:pPr>
        <w:ind w:left="3600" w:hanging="720"/>
      </w:pPr>
      <w:rPr>
        <w:rFonts w:hint="default"/>
        <w:u w:val="none"/>
      </w:rPr>
    </w:lvl>
    <w:lvl w:ilvl="3">
      <w:start w:val="1"/>
      <w:numFmt w:val="decimal"/>
      <w:lvlText w:val="%1.%2.%3.%4"/>
      <w:lvlJc w:val="left"/>
      <w:pPr>
        <w:ind w:left="5040" w:hanging="72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280" w:hanging="108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520" w:hanging="1440"/>
      </w:pPr>
      <w:rPr>
        <w:rFonts w:hint="default"/>
        <w:u w:val="none"/>
      </w:rPr>
    </w:lvl>
    <w:lvl w:ilvl="8">
      <w:start w:val="1"/>
      <w:numFmt w:val="decimal"/>
      <w:lvlText w:val="%1.%2.%3.%4.%5.%6.%7.%8.%9"/>
      <w:lvlJc w:val="left"/>
      <w:pPr>
        <w:ind w:left="13320" w:hanging="1800"/>
      </w:pPr>
      <w:rPr>
        <w:rFonts w:hint="default"/>
        <w:u w:val="none"/>
      </w:rPr>
    </w:lvl>
  </w:abstractNum>
  <w:abstractNum w:abstractNumId="23">
    <w:nsid w:val="447455D8"/>
    <w:multiLevelType w:val="hybridMultilevel"/>
    <w:tmpl w:val="5E22A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DE67A0"/>
    <w:multiLevelType w:val="hybridMultilevel"/>
    <w:tmpl w:val="4B9AC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AD46F3"/>
    <w:multiLevelType w:val="hybridMultilevel"/>
    <w:tmpl w:val="5094C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5133BC"/>
    <w:multiLevelType w:val="multilevel"/>
    <w:tmpl w:val="73E8262A"/>
    <w:lvl w:ilvl="0">
      <w:start w:val="1"/>
      <w:numFmt w:val="decimal"/>
      <w:pStyle w:val="NumberedList"/>
      <w:lvlText w:val="%1."/>
      <w:lvlJc w:val="left"/>
      <w:pPr>
        <w:ind w:left="1080" w:hanging="360"/>
      </w:pPr>
    </w:lvl>
    <w:lvl w:ilvl="1">
      <w:start w:val="2"/>
      <w:numFmt w:val="decimal"/>
      <w:isLgl/>
      <w:lvlText w:val="%1.%2."/>
      <w:lvlJc w:val="left"/>
      <w:pPr>
        <w:ind w:left="2520" w:hanging="360"/>
      </w:pPr>
      <w:rPr>
        <w:rFonts w:hint="default"/>
        <w:u w:val="none"/>
      </w:rPr>
    </w:lvl>
    <w:lvl w:ilvl="2">
      <w:start w:val="1"/>
      <w:numFmt w:val="decimal"/>
      <w:isLgl/>
      <w:lvlText w:val="%1.%2.%3."/>
      <w:lvlJc w:val="left"/>
      <w:pPr>
        <w:ind w:left="4320" w:hanging="720"/>
      </w:pPr>
      <w:rPr>
        <w:rFonts w:hint="default"/>
        <w:u w:val="none"/>
      </w:rPr>
    </w:lvl>
    <w:lvl w:ilvl="3">
      <w:start w:val="1"/>
      <w:numFmt w:val="decimal"/>
      <w:isLgl/>
      <w:lvlText w:val="%1.%2.%3.%4."/>
      <w:lvlJc w:val="left"/>
      <w:pPr>
        <w:ind w:left="5760" w:hanging="720"/>
      </w:pPr>
      <w:rPr>
        <w:rFonts w:hint="default"/>
        <w:u w:val="none"/>
      </w:rPr>
    </w:lvl>
    <w:lvl w:ilvl="4">
      <w:start w:val="1"/>
      <w:numFmt w:val="decimal"/>
      <w:isLgl/>
      <w:lvlText w:val="%1.%2.%3.%4.%5."/>
      <w:lvlJc w:val="left"/>
      <w:pPr>
        <w:ind w:left="7560" w:hanging="1080"/>
      </w:pPr>
      <w:rPr>
        <w:rFonts w:hint="default"/>
        <w:u w:val="none"/>
      </w:rPr>
    </w:lvl>
    <w:lvl w:ilvl="5">
      <w:start w:val="1"/>
      <w:numFmt w:val="decimal"/>
      <w:isLgl/>
      <w:lvlText w:val="%1.%2.%3.%4.%5.%6."/>
      <w:lvlJc w:val="left"/>
      <w:pPr>
        <w:ind w:left="9000" w:hanging="1080"/>
      </w:pPr>
      <w:rPr>
        <w:rFonts w:hint="default"/>
        <w:u w:val="none"/>
      </w:rPr>
    </w:lvl>
    <w:lvl w:ilvl="6">
      <w:start w:val="1"/>
      <w:numFmt w:val="decimal"/>
      <w:isLgl/>
      <w:lvlText w:val="%1.%2.%3.%4.%5.%6.%7."/>
      <w:lvlJc w:val="left"/>
      <w:pPr>
        <w:ind w:left="10800" w:hanging="1440"/>
      </w:pPr>
      <w:rPr>
        <w:rFonts w:hint="default"/>
        <w:u w:val="none"/>
      </w:rPr>
    </w:lvl>
    <w:lvl w:ilvl="7">
      <w:start w:val="1"/>
      <w:numFmt w:val="decimal"/>
      <w:isLgl/>
      <w:lvlText w:val="%1.%2.%3.%4.%5.%6.%7.%8."/>
      <w:lvlJc w:val="left"/>
      <w:pPr>
        <w:ind w:left="12240" w:hanging="1440"/>
      </w:pPr>
      <w:rPr>
        <w:rFonts w:hint="default"/>
        <w:u w:val="none"/>
      </w:rPr>
    </w:lvl>
    <w:lvl w:ilvl="8">
      <w:start w:val="1"/>
      <w:numFmt w:val="decimal"/>
      <w:isLgl/>
      <w:lvlText w:val="%1.%2.%3.%4.%5.%6.%7.%8.%9."/>
      <w:lvlJc w:val="left"/>
      <w:pPr>
        <w:ind w:left="14040" w:hanging="1800"/>
      </w:pPr>
      <w:rPr>
        <w:rFonts w:hint="default"/>
        <w:u w:val="none"/>
      </w:rPr>
    </w:lvl>
  </w:abstractNum>
  <w:abstractNum w:abstractNumId="27">
    <w:nsid w:val="4BBD6376"/>
    <w:multiLevelType w:val="hybridMultilevel"/>
    <w:tmpl w:val="F8AC7F2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nsid w:val="4F745DD4"/>
    <w:multiLevelType w:val="multilevel"/>
    <w:tmpl w:val="340625C4"/>
    <w:lvl w:ilvl="0">
      <w:start w:val="1"/>
      <w:numFmt w:val="decimal"/>
      <w:lvlText w:val="%1."/>
      <w:lvlJc w:val="left"/>
      <w:pPr>
        <w:ind w:left="360" w:hanging="360"/>
      </w:pPr>
    </w:lvl>
    <w:lvl w:ilvl="1">
      <w:start w:val="1"/>
      <w:numFmt w:val="decimal"/>
      <w:pStyle w:val="NumberedListSu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16F6083"/>
    <w:multiLevelType w:val="hybridMultilevel"/>
    <w:tmpl w:val="486E1D2E"/>
    <w:lvl w:ilvl="0" w:tplc="B9965688">
      <w:start w:val="1"/>
      <w:numFmt w:val="bullet"/>
      <w:pStyle w:val="Bullet1"/>
      <w:lvlText w:val=""/>
      <w:lvlJc w:val="left"/>
      <w:pPr>
        <w:ind w:left="720" w:hanging="360"/>
      </w:pPr>
      <w:rPr>
        <w:rFonts w:ascii="Symbol" w:hAnsi="Symbol" w:hint="default"/>
        <w:color w:val="000000" w:themeColor="text1"/>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028E8"/>
    <w:multiLevelType w:val="multilevel"/>
    <w:tmpl w:val="19063F30"/>
    <w:lvl w:ilvl="0">
      <w:start w:val="1"/>
      <w:numFmt w:val="lowerLetter"/>
      <w:lvlText w:val="%1."/>
      <w:lvlJc w:val="left"/>
      <w:pPr>
        <w:ind w:left="1080" w:hanging="360"/>
      </w:pPr>
    </w:lvl>
    <w:lvl w:ilvl="1">
      <w:start w:val="2"/>
      <w:numFmt w:val="decimal"/>
      <w:isLgl/>
      <w:lvlText w:val="%1.%2."/>
      <w:lvlJc w:val="left"/>
      <w:pPr>
        <w:ind w:left="2520" w:hanging="360"/>
      </w:pPr>
      <w:rPr>
        <w:rFonts w:hint="default"/>
        <w:u w:val="none"/>
      </w:rPr>
    </w:lvl>
    <w:lvl w:ilvl="2">
      <w:start w:val="1"/>
      <w:numFmt w:val="decimal"/>
      <w:isLgl/>
      <w:lvlText w:val="%1.%2.%3."/>
      <w:lvlJc w:val="left"/>
      <w:pPr>
        <w:ind w:left="4320" w:hanging="720"/>
      </w:pPr>
      <w:rPr>
        <w:rFonts w:hint="default"/>
        <w:u w:val="none"/>
      </w:rPr>
    </w:lvl>
    <w:lvl w:ilvl="3">
      <w:start w:val="1"/>
      <w:numFmt w:val="decimal"/>
      <w:isLgl/>
      <w:lvlText w:val="%1.%2.%3.%4."/>
      <w:lvlJc w:val="left"/>
      <w:pPr>
        <w:ind w:left="5760" w:hanging="720"/>
      </w:pPr>
      <w:rPr>
        <w:rFonts w:hint="default"/>
        <w:u w:val="none"/>
      </w:rPr>
    </w:lvl>
    <w:lvl w:ilvl="4">
      <w:start w:val="1"/>
      <w:numFmt w:val="decimal"/>
      <w:isLgl/>
      <w:lvlText w:val="%1.%2.%3.%4.%5."/>
      <w:lvlJc w:val="left"/>
      <w:pPr>
        <w:ind w:left="7560" w:hanging="1080"/>
      </w:pPr>
      <w:rPr>
        <w:rFonts w:hint="default"/>
        <w:u w:val="none"/>
      </w:rPr>
    </w:lvl>
    <w:lvl w:ilvl="5">
      <w:start w:val="1"/>
      <w:numFmt w:val="decimal"/>
      <w:isLgl/>
      <w:lvlText w:val="%1.%2.%3.%4.%5.%6."/>
      <w:lvlJc w:val="left"/>
      <w:pPr>
        <w:ind w:left="9000" w:hanging="1080"/>
      </w:pPr>
      <w:rPr>
        <w:rFonts w:hint="default"/>
        <w:u w:val="none"/>
      </w:rPr>
    </w:lvl>
    <w:lvl w:ilvl="6">
      <w:start w:val="1"/>
      <w:numFmt w:val="decimal"/>
      <w:isLgl/>
      <w:lvlText w:val="%1.%2.%3.%4.%5.%6.%7."/>
      <w:lvlJc w:val="left"/>
      <w:pPr>
        <w:ind w:left="10800" w:hanging="1440"/>
      </w:pPr>
      <w:rPr>
        <w:rFonts w:hint="default"/>
        <w:u w:val="none"/>
      </w:rPr>
    </w:lvl>
    <w:lvl w:ilvl="7">
      <w:start w:val="1"/>
      <w:numFmt w:val="decimal"/>
      <w:isLgl/>
      <w:lvlText w:val="%1.%2.%3.%4.%5.%6.%7.%8."/>
      <w:lvlJc w:val="left"/>
      <w:pPr>
        <w:ind w:left="12240" w:hanging="1440"/>
      </w:pPr>
      <w:rPr>
        <w:rFonts w:hint="default"/>
        <w:u w:val="none"/>
      </w:rPr>
    </w:lvl>
    <w:lvl w:ilvl="8">
      <w:start w:val="1"/>
      <w:numFmt w:val="decimal"/>
      <w:isLgl/>
      <w:lvlText w:val="%1.%2.%3.%4.%5.%6.%7.%8.%9."/>
      <w:lvlJc w:val="left"/>
      <w:pPr>
        <w:ind w:left="14040" w:hanging="1800"/>
      </w:pPr>
      <w:rPr>
        <w:rFonts w:hint="default"/>
        <w:u w:val="none"/>
      </w:rPr>
    </w:lvl>
  </w:abstractNum>
  <w:abstractNum w:abstractNumId="31">
    <w:nsid w:val="5451009F"/>
    <w:multiLevelType w:val="hybridMultilevel"/>
    <w:tmpl w:val="72D4C936"/>
    <w:lvl w:ilvl="0" w:tplc="D47409EC">
      <w:start w:val="1"/>
      <w:numFmt w:val="decimal"/>
      <w:pStyle w:val="QRResponse"/>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B604646"/>
    <w:multiLevelType w:val="hybridMultilevel"/>
    <w:tmpl w:val="F5403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D7C1EDE"/>
    <w:multiLevelType w:val="hybridMultilevel"/>
    <w:tmpl w:val="FEDA7B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4960B6"/>
    <w:multiLevelType w:val="hybridMultilevel"/>
    <w:tmpl w:val="CF965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8A213E"/>
    <w:multiLevelType w:val="hybridMultilevel"/>
    <w:tmpl w:val="5E3CBFC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6715189"/>
    <w:multiLevelType w:val="multilevel"/>
    <w:tmpl w:val="8BA0E8B8"/>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7">
    <w:nsid w:val="66F354D8"/>
    <w:multiLevelType w:val="hybridMultilevel"/>
    <w:tmpl w:val="55EE0348"/>
    <w:lvl w:ilvl="0" w:tplc="A0C67DC2">
      <w:start w:val="1"/>
      <w:numFmt w:val="bullet"/>
      <w:pStyle w:val="CERexecsumbulle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8623A69"/>
    <w:multiLevelType w:val="hybridMultilevel"/>
    <w:tmpl w:val="4B9ACB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C1E02A7"/>
    <w:multiLevelType w:val="hybridMultilevel"/>
    <w:tmpl w:val="FC945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F8936A8"/>
    <w:multiLevelType w:val="hybridMultilevel"/>
    <w:tmpl w:val="2FD42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14A7F0B"/>
    <w:multiLevelType w:val="hybridMultilevel"/>
    <w:tmpl w:val="FEDA7B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DF2786"/>
    <w:multiLevelType w:val="hybridMultilevel"/>
    <w:tmpl w:val="A3FC66D0"/>
    <w:lvl w:ilvl="0" w:tplc="8F9E13CA">
      <w:start w:val="1"/>
      <w:numFmt w:val="decimal"/>
      <w:suff w:val="space"/>
      <w:lvlText w:val="%1."/>
      <w:lvlJc w:val="left"/>
      <w:pPr>
        <w:ind w:left="0" w:firstLine="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73402122"/>
    <w:multiLevelType w:val="hybridMultilevel"/>
    <w:tmpl w:val="82406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5896C7E"/>
    <w:multiLevelType w:val="hybridMultilevel"/>
    <w:tmpl w:val="2B4205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935B00"/>
    <w:multiLevelType w:val="hybridMultilevel"/>
    <w:tmpl w:val="979C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A002DF"/>
    <w:multiLevelType w:val="hybridMultilevel"/>
    <w:tmpl w:val="74F20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7A128CB"/>
    <w:multiLevelType w:val="hybridMultilevel"/>
    <w:tmpl w:val="4B9ACB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84840A7"/>
    <w:multiLevelType w:val="hybridMultilevel"/>
    <w:tmpl w:val="24343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D07A06"/>
    <w:multiLevelType w:val="hybridMultilevel"/>
    <w:tmpl w:val="FB5A6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A85C8D"/>
    <w:multiLevelType w:val="multilevel"/>
    <w:tmpl w:val="9FCA9154"/>
    <w:lvl w:ilvl="0">
      <w:start w:val="1"/>
      <w:numFmt w:val="lowerLetter"/>
      <w:lvlText w:val="%1."/>
      <w:lvlJc w:val="left"/>
      <w:pPr>
        <w:ind w:left="1080" w:hanging="360"/>
      </w:pPr>
    </w:lvl>
    <w:lvl w:ilvl="1">
      <w:start w:val="2"/>
      <w:numFmt w:val="decimal"/>
      <w:isLgl/>
      <w:lvlText w:val="%1.%2."/>
      <w:lvlJc w:val="left"/>
      <w:pPr>
        <w:ind w:left="2520" w:hanging="360"/>
      </w:pPr>
      <w:rPr>
        <w:rFonts w:hint="default"/>
        <w:u w:val="none"/>
      </w:rPr>
    </w:lvl>
    <w:lvl w:ilvl="2">
      <w:start w:val="1"/>
      <w:numFmt w:val="decimal"/>
      <w:isLgl/>
      <w:lvlText w:val="%1.%2.%3."/>
      <w:lvlJc w:val="left"/>
      <w:pPr>
        <w:ind w:left="4320" w:hanging="720"/>
      </w:pPr>
      <w:rPr>
        <w:rFonts w:hint="default"/>
        <w:u w:val="none"/>
      </w:rPr>
    </w:lvl>
    <w:lvl w:ilvl="3">
      <w:start w:val="1"/>
      <w:numFmt w:val="decimal"/>
      <w:isLgl/>
      <w:lvlText w:val="%1.%2.%3.%4."/>
      <w:lvlJc w:val="left"/>
      <w:pPr>
        <w:ind w:left="5760" w:hanging="720"/>
      </w:pPr>
      <w:rPr>
        <w:rFonts w:hint="default"/>
        <w:u w:val="none"/>
      </w:rPr>
    </w:lvl>
    <w:lvl w:ilvl="4">
      <w:start w:val="1"/>
      <w:numFmt w:val="decimal"/>
      <w:isLgl/>
      <w:lvlText w:val="%1.%2.%3.%4.%5."/>
      <w:lvlJc w:val="left"/>
      <w:pPr>
        <w:ind w:left="7560" w:hanging="1080"/>
      </w:pPr>
      <w:rPr>
        <w:rFonts w:hint="default"/>
        <w:u w:val="none"/>
      </w:rPr>
    </w:lvl>
    <w:lvl w:ilvl="5">
      <w:start w:val="1"/>
      <w:numFmt w:val="decimal"/>
      <w:isLgl/>
      <w:lvlText w:val="%1.%2.%3.%4.%5.%6."/>
      <w:lvlJc w:val="left"/>
      <w:pPr>
        <w:ind w:left="9000" w:hanging="1080"/>
      </w:pPr>
      <w:rPr>
        <w:rFonts w:hint="default"/>
        <w:u w:val="none"/>
      </w:rPr>
    </w:lvl>
    <w:lvl w:ilvl="6">
      <w:start w:val="1"/>
      <w:numFmt w:val="decimal"/>
      <w:isLgl/>
      <w:lvlText w:val="%1.%2.%3.%4.%5.%6.%7."/>
      <w:lvlJc w:val="left"/>
      <w:pPr>
        <w:ind w:left="10800" w:hanging="1440"/>
      </w:pPr>
      <w:rPr>
        <w:rFonts w:hint="default"/>
        <w:u w:val="none"/>
      </w:rPr>
    </w:lvl>
    <w:lvl w:ilvl="7">
      <w:start w:val="1"/>
      <w:numFmt w:val="decimal"/>
      <w:isLgl/>
      <w:lvlText w:val="%1.%2.%3.%4.%5.%6.%7.%8."/>
      <w:lvlJc w:val="left"/>
      <w:pPr>
        <w:ind w:left="12240" w:hanging="1440"/>
      </w:pPr>
      <w:rPr>
        <w:rFonts w:hint="default"/>
        <w:u w:val="none"/>
      </w:rPr>
    </w:lvl>
    <w:lvl w:ilvl="8">
      <w:start w:val="1"/>
      <w:numFmt w:val="decimal"/>
      <w:isLgl/>
      <w:lvlText w:val="%1.%2.%3.%4.%5.%6.%7.%8.%9."/>
      <w:lvlJc w:val="left"/>
      <w:pPr>
        <w:ind w:left="14040" w:hanging="1800"/>
      </w:pPr>
      <w:rPr>
        <w:rFonts w:hint="default"/>
        <w:u w:val="none"/>
      </w:rPr>
    </w:lvl>
  </w:abstractNum>
  <w:abstractNum w:abstractNumId="51">
    <w:nsid w:val="7DD3523B"/>
    <w:multiLevelType w:val="hybridMultilevel"/>
    <w:tmpl w:val="C39CE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2E6ECB"/>
    <w:multiLevelType w:val="hybridMultilevel"/>
    <w:tmpl w:val="485C5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1"/>
  </w:num>
  <w:num w:numId="3">
    <w:abstractNumId w:val="4"/>
  </w:num>
  <w:num w:numId="4">
    <w:abstractNumId w:val="48"/>
  </w:num>
  <w:num w:numId="5">
    <w:abstractNumId w:val="44"/>
  </w:num>
  <w:num w:numId="6">
    <w:abstractNumId w:val="3"/>
  </w:num>
  <w:num w:numId="7">
    <w:abstractNumId w:val="39"/>
  </w:num>
  <w:num w:numId="8">
    <w:abstractNumId w:val="5"/>
  </w:num>
  <w:num w:numId="9">
    <w:abstractNumId w:val="15"/>
  </w:num>
  <w:num w:numId="10">
    <w:abstractNumId w:val="9"/>
  </w:num>
  <w:num w:numId="11">
    <w:abstractNumId w:val="0"/>
  </w:num>
  <w:num w:numId="12">
    <w:abstractNumId w:val="40"/>
  </w:num>
  <w:num w:numId="13">
    <w:abstractNumId w:val="43"/>
  </w:num>
  <w:num w:numId="14">
    <w:abstractNumId w:val="32"/>
  </w:num>
  <w:num w:numId="15">
    <w:abstractNumId w:val="23"/>
  </w:num>
  <w:num w:numId="16">
    <w:abstractNumId w:val="2"/>
  </w:num>
  <w:num w:numId="17">
    <w:abstractNumId w:val="20"/>
  </w:num>
  <w:num w:numId="18">
    <w:abstractNumId w:val="52"/>
  </w:num>
  <w:num w:numId="19">
    <w:abstractNumId w:val="27"/>
  </w:num>
  <w:num w:numId="20">
    <w:abstractNumId w:val="46"/>
  </w:num>
  <w:num w:numId="21">
    <w:abstractNumId w:val="45"/>
  </w:num>
  <w:num w:numId="22">
    <w:abstractNumId w:val="35"/>
  </w:num>
  <w:num w:numId="23">
    <w:abstractNumId w:val="6"/>
  </w:num>
  <w:num w:numId="24">
    <w:abstractNumId w:val="19"/>
  </w:num>
  <w:num w:numId="25">
    <w:abstractNumId w:val="7"/>
  </w:num>
  <w:num w:numId="26">
    <w:abstractNumId w:val="1"/>
  </w:num>
  <w:num w:numId="27">
    <w:abstractNumId w:val="24"/>
  </w:num>
  <w:num w:numId="28">
    <w:abstractNumId w:val="47"/>
  </w:num>
  <w:num w:numId="29">
    <w:abstractNumId w:val="38"/>
  </w:num>
  <w:num w:numId="30">
    <w:abstractNumId w:val="49"/>
  </w:num>
  <w:num w:numId="31">
    <w:abstractNumId w:val="14"/>
  </w:num>
  <w:num w:numId="32">
    <w:abstractNumId w:val="12"/>
  </w:num>
  <w:num w:numId="33">
    <w:abstractNumId w:val="13"/>
  </w:num>
  <w:num w:numId="34">
    <w:abstractNumId w:val="18"/>
  </w:num>
  <w:num w:numId="35">
    <w:abstractNumId w:val="41"/>
  </w:num>
  <w:num w:numId="36">
    <w:abstractNumId w:val="17"/>
  </w:num>
  <w:num w:numId="37">
    <w:abstractNumId w:val="33"/>
  </w:num>
  <w:num w:numId="38">
    <w:abstractNumId w:val="21"/>
  </w:num>
  <w:num w:numId="39">
    <w:abstractNumId w:val="28"/>
  </w:num>
  <w:num w:numId="40">
    <w:abstractNumId w:val="11"/>
  </w:num>
  <w:num w:numId="41">
    <w:abstractNumId w:val="51"/>
  </w:num>
  <w:num w:numId="42">
    <w:abstractNumId w:val="42"/>
  </w:num>
  <w:num w:numId="43">
    <w:abstractNumId w:val="34"/>
  </w:num>
  <w:num w:numId="44">
    <w:abstractNumId w:val="8"/>
  </w:num>
  <w:num w:numId="45">
    <w:abstractNumId w:val="37"/>
  </w:num>
  <w:num w:numId="46">
    <w:abstractNumId w:val="25"/>
  </w:num>
  <w:num w:numId="47">
    <w:abstractNumId w:val="26"/>
  </w:num>
  <w:num w:numId="48">
    <w:abstractNumId w:val="29"/>
  </w:num>
  <w:num w:numId="49">
    <w:abstractNumId w:val="26"/>
    <w:lvlOverride w:ilvl="0">
      <w:startOverride w:val="1"/>
    </w:lvlOverride>
  </w:num>
  <w:num w:numId="50">
    <w:abstractNumId w:val="22"/>
  </w:num>
  <w:num w:numId="51">
    <w:abstractNumId w:val="10"/>
  </w:num>
  <w:num w:numId="52">
    <w:abstractNumId w:val="36"/>
  </w:num>
  <w:num w:numId="53">
    <w:abstractNumId w:val="16"/>
  </w:num>
  <w:num w:numId="54">
    <w:abstractNumId w:val="26"/>
    <w:lvlOverride w:ilvl="0">
      <w:startOverride w:val="1"/>
    </w:lvlOverride>
  </w:num>
  <w:num w:numId="5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num>
  <w:num w:numId="57">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HRQ_EPC_(modified_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sarssrrqzvdfge55typesrv2ewspa25e9tp&quot;&gt;HSCT FRN&lt;record-ids&gt;&lt;item&gt;28&lt;/item&gt;&lt;item&gt;75&lt;/item&gt;&lt;item&gt;76&lt;/item&gt;&lt;item&gt;77&lt;/item&gt;&lt;item&gt;79&lt;/item&gt;&lt;item&gt;80&lt;/item&gt;&lt;item&gt;81&lt;/item&gt;&lt;item&gt;82&lt;/item&gt;&lt;item&gt;83&lt;/item&gt;&lt;item&gt;84&lt;/item&gt;&lt;item&gt;85&lt;/item&gt;&lt;item&gt;86&lt;/item&gt;&lt;item&gt;87&lt;/item&gt;&lt;item&gt;88&lt;/item&gt;&lt;item&gt;92&lt;/item&gt;&lt;item&gt;93&lt;/item&gt;&lt;/record-ids&gt;&lt;/item&gt;&lt;/Libraries&gt;"/>
  </w:docVars>
  <w:rsids>
    <w:rsidRoot w:val="003D0367"/>
    <w:rsid w:val="000002F2"/>
    <w:rsid w:val="00000540"/>
    <w:rsid w:val="00002880"/>
    <w:rsid w:val="0001573F"/>
    <w:rsid w:val="000240A4"/>
    <w:rsid w:val="00025D12"/>
    <w:rsid w:val="00030788"/>
    <w:rsid w:val="00033D12"/>
    <w:rsid w:val="000420BA"/>
    <w:rsid w:val="00043EA8"/>
    <w:rsid w:val="00044443"/>
    <w:rsid w:val="00046D96"/>
    <w:rsid w:val="00050385"/>
    <w:rsid w:val="00050ED0"/>
    <w:rsid w:val="00057365"/>
    <w:rsid w:val="00057555"/>
    <w:rsid w:val="00061C75"/>
    <w:rsid w:val="00063A1F"/>
    <w:rsid w:val="0006481A"/>
    <w:rsid w:val="00067D94"/>
    <w:rsid w:val="00071F37"/>
    <w:rsid w:val="00074727"/>
    <w:rsid w:val="00077DF2"/>
    <w:rsid w:val="000824D6"/>
    <w:rsid w:val="0008520E"/>
    <w:rsid w:val="00085B1C"/>
    <w:rsid w:val="00090327"/>
    <w:rsid w:val="00092898"/>
    <w:rsid w:val="000977BD"/>
    <w:rsid w:val="000A01B8"/>
    <w:rsid w:val="000A17D4"/>
    <w:rsid w:val="000B03ED"/>
    <w:rsid w:val="000B0990"/>
    <w:rsid w:val="000B0D8C"/>
    <w:rsid w:val="000B471F"/>
    <w:rsid w:val="000C2160"/>
    <w:rsid w:val="000C4F7A"/>
    <w:rsid w:val="000D1561"/>
    <w:rsid w:val="000D5C07"/>
    <w:rsid w:val="000D70A4"/>
    <w:rsid w:val="000E21F2"/>
    <w:rsid w:val="000E7E2C"/>
    <w:rsid w:val="00103441"/>
    <w:rsid w:val="001047C9"/>
    <w:rsid w:val="00105AB8"/>
    <w:rsid w:val="001106BD"/>
    <w:rsid w:val="00110ABE"/>
    <w:rsid w:val="001232DB"/>
    <w:rsid w:val="0012514D"/>
    <w:rsid w:val="00125718"/>
    <w:rsid w:val="00125797"/>
    <w:rsid w:val="0012628A"/>
    <w:rsid w:val="00131A70"/>
    <w:rsid w:val="001320E5"/>
    <w:rsid w:val="00133324"/>
    <w:rsid w:val="001343FF"/>
    <w:rsid w:val="0014038E"/>
    <w:rsid w:val="00140EF7"/>
    <w:rsid w:val="00142A65"/>
    <w:rsid w:val="00144D84"/>
    <w:rsid w:val="001456B0"/>
    <w:rsid w:val="001466C7"/>
    <w:rsid w:val="001470DC"/>
    <w:rsid w:val="001473F2"/>
    <w:rsid w:val="00150132"/>
    <w:rsid w:val="00153226"/>
    <w:rsid w:val="001552EF"/>
    <w:rsid w:val="0015636C"/>
    <w:rsid w:val="001575CB"/>
    <w:rsid w:val="00160482"/>
    <w:rsid w:val="001622C6"/>
    <w:rsid w:val="001652AD"/>
    <w:rsid w:val="00166490"/>
    <w:rsid w:val="001702E3"/>
    <w:rsid w:val="00171379"/>
    <w:rsid w:val="00174E6B"/>
    <w:rsid w:val="00175596"/>
    <w:rsid w:val="00177C7E"/>
    <w:rsid w:val="00182538"/>
    <w:rsid w:val="0018342B"/>
    <w:rsid w:val="00183CFA"/>
    <w:rsid w:val="00186433"/>
    <w:rsid w:val="001A7711"/>
    <w:rsid w:val="001B1C6B"/>
    <w:rsid w:val="001B639A"/>
    <w:rsid w:val="001B6989"/>
    <w:rsid w:val="001C1A24"/>
    <w:rsid w:val="001C2FD4"/>
    <w:rsid w:val="001C4AA2"/>
    <w:rsid w:val="001C61C2"/>
    <w:rsid w:val="001D68F6"/>
    <w:rsid w:val="001D7D93"/>
    <w:rsid w:val="001E1CAF"/>
    <w:rsid w:val="001E2811"/>
    <w:rsid w:val="001E2EC2"/>
    <w:rsid w:val="001E636E"/>
    <w:rsid w:val="001E68F9"/>
    <w:rsid w:val="001F0DEB"/>
    <w:rsid w:val="001F2B93"/>
    <w:rsid w:val="001F3138"/>
    <w:rsid w:val="001F63AC"/>
    <w:rsid w:val="001F6794"/>
    <w:rsid w:val="0020341E"/>
    <w:rsid w:val="00203C28"/>
    <w:rsid w:val="00206295"/>
    <w:rsid w:val="00220246"/>
    <w:rsid w:val="0022168F"/>
    <w:rsid w:val="0022283C"/>
    <w:rsid w:val="00222968"/>
    <w:rsid w:val="00231019"/>
    <w:rsid w:val="002501D6"/>
    <w:rsid w:val="002530D3"/>
    <w:rsid w:val="002601AE"/>
    <w:rsid w:val="00260404"/>
    <w:rsid w:val="00262CBE"/>
    <w:rsid w:val="00263CE7"/>
    <w:rsid w:val="0026765C"/>
    <w:rsid w:val="00271A69"/>
    <w:rsid w:val="00272C65"/>
    <w:rsid w:val="00274B03"/>
    <w:rsid w:val="00275602"/>
    <w:rsid w:val="00275F15"/>
    <w:rsid w:val="002833F3"/>
    <w:rsid w:val="00284EDE"/>
    <w:rsid w:val="00290AE3"/>
    <w:rsid w:val="0029150C"/>
    <w:rsid w:val="00292814"/>
    <w:rsid w:val="002973A7"/>
    <w:rsid w:val="002A7692"/>
    <w:rsid w:val="002B0307"/>
    <w:rsid w:val="002B1592"/>
    <w:rsid w:val="002C0A15"/>
    <w:rsid w:val="002C0DA2"/>
    <w:rsid w:val="002C18BF"/>
    <w:rsid w:val="002C6D4C"/>
    <w:rsid w:val="002C6D9B"/>
    <w:rsid w:val="002C77E2"/>
    <w:rsid w:val="002D0A33"/>
    <w:rsid w:val="002D78AB"/>
    <w:rsid w:val="002D79EE"/>
    <w:rsid w:val="002E1453"/>
    <w:rsid w:val="002E364E"/>
    <w:rsid w:val="002F304A"/>
    <w:rsid w:val="002F52DE"/>
    <w:rsid w:val="002F79FD"/>
    <w:rsid w:val="003010C7"/>
    <w:rsid w:val="00302C13"/>
    <w:rsid w:val="0030445B"/>
    <w:rsid w:val="003075DB"/>
    <w:rsid w:val="00313FC1"/>
    <w:rsid w:val="003165C0"/>
    <w:rsid w:val="003176AB"/>
    <w:rsid w:val="00322A5A"/>
    <w:rsid w:val="0032311E"/>
    <w:rsid w:val="00323B4F"/>
    <w:rsid w:val="00324712"/>
    <w:rsid w:val="00325447"/>
    <w:rsid w:val="0033397A"/>
    <w:rsid w:val="0035034D"/>
    <w:rsid w:val="00350ED8"/>
    <w:rsid w:val="00352EE0"/>
    <w:rsid w:val="003556D7"/>
    <w:rsid w:val="00360D1B"/>
    <w:rsid w:val="00362801"/>
    <w:rsid w:val="003645ED"/>
    <w:rsid w:val="00367B1A"/>
    <w:rsid w:val="00370A19"/>
    <w:rsid w:val="00373343"/>
    <w:rsid w:val="0037503F"/>
    <w:rsid w:val="00376865"/>
    <w:rsid w:val="00376E93"/>
    <w:rsid w:val="00385F71"/>
    <w:rsid w:val="00391437"/>
    <w:rsid w:val="003939A5"/>
    <w:rsid w:val="00394D49"/>
    <w:rsid w:val="00396388"/>
    <w:rsid w:val="003A18A0"/>
    <w:rsid w:val="003A2077"/>
    <w:rsid w:val="003A220D"/>
    <w:rsid w:val="003A3211"/>
    <w:rsid w:val="003A58FE"/>
    <w:rsid w:val="003A5B40"/>
    <w:rsid w:val="003B20EE"/>
    <w:rsid w:val="003B295D"/>
    <w:rsid w:val="003B3FC3"/>
    <w:rsid w:val="003B4AC5"/>
    <w:rsid w:val="003B5C36"/>
    <w:rsid w:val="003B7133"/>
    <w:rsid w:val="003C1021"/>
    <w:rsid w:val="003C2EAC"/>
    <w:rsid w:val="003C5E4F"/>
    <w:rsid w:val="003C710A"/>
    <w:rsid w:val="003D0367"/>
    <w:rsid w:val="003D3EB8"/>
    <w:rsid w:val="003D6EDD"/>
    <w:rsid w:val="003E1344"/>
    <w:rsid w:val="003E4D78"/>
    <w:rsid w:val="003E6F67"/>
    <w:rsid w:val="003F780C"/>
    <w:rsid w:val="00400B13"/>
    <w:rsid w:val="00400DBA"/>
    <w:rsid w:val="00404EBB"/>
    <w:rsid w:val="004101DC"/>
    <w:rsid w:val="004127E6"/>
    <w:rsid w:val="00416706"/>
    <w:rsid w:val="00417ABB"/>
    <w:rsid w:val="00420CE8"/>
    <w:rsid w:val="0042275C"/>
    <w:rsid w:val="004277D7"/>
    <w:rsid w:val="00432212"/>
    <w:rsid w:val="004370E4"/>
    <w:rsid w:val="004407BA"/>
    <w:rsid w:val="00442FFE"/>
    <w:rsid w:val="00452383"/>
    <w:rsid w:val="004528E2"/>
    <w:rsid w:val="00454689"/>
    <w:rsid w:val="00454FB1"/>
    <w:rsid w:val="00457BE1"/>
    <w:rsid w:val="00471FA0"/>
    <w:rsid w:val="00482059"/>
    <w:rsid w:val="00491130"/>
    <w:rsid w:val="00491E37"/>
    <w:rsid w:val="00493FFA"/>
    <w:rsid w:val="00495449"/>
    <w:rsid w:val="004A1FAD"/>
    <w:rsid w:val="004A4B02"/>
    <w:rsid w:val="004A7063"/>
    <w:rsid w:val="004B5865"/>
    <w:rsid w:val="004C0852"/>
    <w:rsid w:val="004C1AFC"/>
    <w:rsid w:val="004C345F"/>
    <w:rsid w:val="004C4B48"/>
    <w:rsid w:val="004C5D11"/>
    <w:rsid w:val="004C673E"/>
    <w:rsid w:val="004D11CB"/>
    <w:rsid w:val="004D2904"/>
    <w:rsid w:val="004D3495"/>
    <w:rsid w:val="004D3D9C"/>
    <w:rsid w:val="004D3EC9"/>
    <w:rsid w:val="004E106A"/>
    <w:rsid w:val="004E1CED"/>
    <w:rsid w:val="004E2AE1"/>
    <w:rsid w:val="004E3100"/>
    <w:rsid w:val="004E6C48"/>
    <w:rsid w:val="004F08AF"/>
    <w:rsid w:val="004F2865"/>
    <w:rsid w:val="004F2AA5"/>
    <w:rsid w:val="004F461B"/>
    <w:rsid w:val="004F5215"/>
    <w:rsid w:val="004F79C2"/>
    <w:rsid w:val="004F7D9B"/>
    <w:rsid w:val="00502F78"/>
    <w:rsid w:val="005065A6"/>
    <w:rsid w:val="005112CB"/>
    <w:rsid w:val="00515F91"/>
    <w:rsid w:val="0051610D"/>
    <w:rsid w:val="005224D5"/>
    <w:rsid w:val="00525EFA"/>
    <w:rsid w:val="00527606"/>
    <w:rsid w:val="00531787"/>
    <w:rsid w:val="0053322F"/>
    <w:rsid w:val="00535CD4"/>
    <w:rsid w:val="005424DC"/>
    <w:rsid w:val="005426C7"/>
    <w:rsid w:val="0054763E"/>
    <w:rsid w:val="00550E6A"/>
    <w:rsid w:val="00553846"/>
    <w:rsid w:val="00555D31"/>
    <w:rsid w:val="00556B28"/>
    <w:rsid w:val="005650B7"/>
    <w:rsid w:val="00572549"/>
    <w:rsid w:val="0057492A"/>
    <w:rsid w:val="00580C94"/>
    <w:rsid w:val="00581066"/>
    <w:rsid w:val="00582DE9"/>
    <w:rsid w:val="00587FFE"/>
    <w:rsid w:val="005930B4"/>
    <w:rsid w:val="005A20C7"/>
    <w:rsid w:val="005A2D00"/>
    <w:rsid w:val="005A7207"/>
    <w:rsid w:val="005B0C7B"/>
    <w:rsid w:val="005B0E39"/>
    <w:rsid w:val="005B31C4"/>
    <w:rsid w:val="005B5D30"/>
    <w:rsid w:val="005C287C"/>
    <w:rsid w:val="005C2CA8"/>
    <w:rsid w:val="005C4E80"/>
    <w:rsid w:val="005D5F03"/>
    <w:rsid w:val="005D7082"/>
    <w:rsid w:val="005E1E22"/>
    <w:rsid w:val="005E49C2"/>
    <w:rsid w:val="005E7F33"/>
    <w:rsid w:val="005F0E05"/>
    <w:rsid w:val="005F19B8"/>
    <w:rsid w:val="005F2298"/>
    <w:rsid w:val="005F549B"/>
    <w:rsid w:val="005F728E"/>
    <w:rsid w:val="00600C40"/>
    <w:rsid w:val="006033B3"/>
    <w:rsid w:val="00605526"/>
    <w:rsid w:val="00612D63"/>
    <w:rsid w:val="0061494A"/>
    <w:rsid w:val="00616223"/>
    <w:rsid w:val="00616C0B"/>
    <w:rsid w:val="006224FA"/>
    <w:rsid w:val="00623B2C"/>
    <w:rsid w:val="00625860"/>
    <w:rsid w:val="00625A5C"/>
    <w:rsid w:val="006269F4"/>
    <w:rsid w:val="0062732A"/>
    <w:rsid w:val="00630A50"/>
    <w:rsid w:val="00637B31"/>
    <w:rsid w:val="00644163"/>
    <w:rsid w:val="00645E0C"/>
    <w:rsid w:val="006474A3"/>
    <w:rsid w:val="00651802"/>
    <w:rsid w:val="00651D2D"/>
    <w:rsid w:val="00655A1D"/>
    <w:rsid w:val="006656C4"/>
    <w:rsid w:val="00666105"/>
    <w:rsid w:val="006725A7"/>
    <w:rsid w:val="0067309F"/>
    <w:rsid w:val="00680CED"/>
    <w:rsid w:val="00680FE1"/>
    <w:rsid w:val="0068140E"/>
    <w:rsid w:val="00681464"/>
    <w:rsid w:val="006822FC"/>
    <w:rsid w:val="00682706"/>
    <w:rsid w:val="006837CF"/>
    <w:rsid w:val="00685690"/>
    <w:rsid w:val="00687813"/>
    <w:rsid w:val="00690852"/>
    <w:rsid w:val="00694A6F"/>
    <w:rsid w:val="00694CE3"/>
    <w:rsid w:val="006A3FED"/>
    <w:rsid w:val="006A4533"/>
    <w:rsid w:val="006A6EDA"/>
    <w:rsid w:val="006B3C3B"/>
    <w:rsid w:val="006B45B4"/>
    <w:rsid w:val="006B4AD3"/>
    <w:rsid w:val="006B60B5"/>
    <w:rsid w:val="006C4DE1"/>
    <w:rsid w:val="006C5403"/>
    <w:rsid w:val="006C65C4"/>
    <w:rsid w:val="006C7A26"/>
    <w:rsid w:val="006C7E11"/>
    <w:rsid w:val="006D088D"/>
    <w:rsid w:val="006D1428"/>
    <w:rsid w:val="006D3916"/>
    <w:rsid w:val="006D3D3C"/>
    <w:rsid w:val="006E0144"/>
    <w:rsid w:val="006E0A7E"/>
    <w:rsid w:val="006E23A8"/>
    <w:rsid w:val="006E32F8"/>
    <w:rsid w:val="006E3759"/>
    <w:rsid w:val="006F191A"/>
    <w:rsid w:val="006F31D2"/>
    <w:rsid w:val="006F7EE1"/>
    <w:rsid w:val="00702A36"/>
    <w:rsid w:val="00704EAA"/>
    <w:rsid w:val="00706C0D"/>
    <w:rsid w:val="007116BD"/>
    <w:rsid w:val="007116D2"/>
    <w:rsid w:val="0071288B"/>
    <w:rsid w:val="00712B27"/>
    <w:rsid w:val="007155A3"/>
    <w:rsid w:val="00716352"/>
    <w:rsid w:val="00716709"/>
    <w:rsid w:val="00725EA0"/>
    <w:rsid w:val="00732672"/>
    <w:rsid w:val="007337A2"/>
    <w:rsid w:val="00743A66"/>
    <w:rsid w:val="007449D4"/>
    <w:rsid w:val="00746AE3"/>
    <w:rsid w:val="00751B08"/>
    <w:rsid w:val="00753235"/>
    <w:rsid w:val="00753C2E"/>
    <w:rsid w:val="00761132"/>
    <w:rsid w:val="00761546"/>
    <w:rsid w:val="007619C3"/>
    <w:rsid w:val="007622ED"/>
    <w:rsid w:val="007667C5"/>
    <w:rsid w:val="00770C18"/>
    <w:rsid w:val="00774157"/>
    <w:rsid w:val="007743B5"/>
    <w:rsid w:val="007773CF"/>
    <w:rsid w:val="00777423"/>
    <w:rsid w:val="00780AAB"/>
    <w:rsid w:val="00783AB5"/>
    <w:rsid w:val="00795CBA"/>
    <w:rsid w:val="007A19D7"/>
    <w:rsid w:val="007A7A5C"/>
    <w:rsid w:val="007B3731"/>
    <w:rsid w:val="007B4BAD"/>
    <w:rsid w:val="007B561F"/>
    <w:rsid w:val="007B655C"/>
    <w:rsid w:val="007B6AB9"/>
    <w:rsid w:val="007B6BE2"/>
    <w:rsid w:val="007C00BC"/>
    <w:rsid w:val="007C02E6"/>
    <w:rsid w:val="007C203D"/>
    <w:rsid w:val="007C37ED"/>
    <w:rsid w:val="007C7E3A"/>
    <w:rsid w:val="007D19DC"/>
    <w:rsid w:val="007D2FBC"/>
    <w:rsid w:val="007D4F0E"/>
    <w:rsid w:val="007E302E"/>
    <w:rsid w:val="007E5530"/>
    <w:rsid w:val="007F4212"/>
    <w:rsid w:val="0080550B"/>
    <w:rsid w:val="0080717A"/>
    <w:rsid w:val="00810FE0"/>
    <w:rsid w:val="00811445"/>
    <w:rsid w:val="008135FF"/>
    <w:rsid w:val="00822B52"/>
    <w:rsid w:val="008252C3"/>
    <w:rsid w:val="0083044D"/>
    <w:rsid w:val="008332E1"/>
    <w:rsid w:val="00833CF5"/>
    <w:rsid w:val="008419CA"/>
    <w:rsid w:val="008420DC"/>
    <w:rsid w:val="0084278C"/>
    <w:rsid w:val="00845914"/>
    <w:rsid w:val="00850A0F"/>
    <w:rsid w:val="00862533"/>
    <w:rsid w:val="0086269F"/>
    <w:rsid w:val="00864DDC"/>
    <w:rsid w:val="0087132D"/>
    <w:rsid w:val="008732B3"/>
    <w:rsid w:val="00884A0D"/>
    <w:rsid w:val="0089032A"/>
    <w:rsid w:val="00890DE8"/>
    <w:rsid w:val="00891F80"/>
    <w:rsid w:val="00893231"/>
    <w:rsid w:val="008A19AD"/>
    <w:rsid w:val="008A39AB"/>
    <w:rsid w:val="008A5B60"/>
    <w:rsid w:val="008A6F62"/>
    <w:rsid w:val="008B0275"/>
    <w:rsid w:val="008B54E7"/>
    <w:rsid w:val="008B7170"/>
    <w:rsid w:val="008B73B3"/>
    <w:rsid w:val="008C18EF"/>
    <w:rsid w:val="008C334B"/>
    <w:rsid w:val="008C3D71"/>
    <w:rsid w:val="008C7091"/>
    <w:rsid w:val="008D5109"/>
    <w:rsid w:val="008E1CBB"/>
    <w:rsid w:val="008E5DB8"/>
    <w:rsid w:val="008E636C"/>
    <w:rsid w:val="008E7499"/>
    <w:rsid w:val="008F1A70"/>
    <w:rsid w:val="008F20D5"/>
    <w:rsid w:val="008F22B2"/>
    <w:rsid w:val="008F2396"/>
    <w:rsid w:val="008F3766"/>
    <w:rsid w:val="008F4893"/>
    <w:rsid w:val="008F5FF3"/>
    <w:rsid w:val="008F6BD4"/>
    <w:rsid w:val="0090026C"/>
    <w:rsid w:val="009022F1"/>
    <w:rsid w:val="00903148"/>
    <w:rsid w:val="009046D9"/>
    <w:rsid w:val="00911BF7"/>
    <w:rsid w:val="00911E1B"/>
    <w:rsid w:val="00916E75"/>
    <w:rsid w:val="00920808"/>
    <w:rsid w:val="00924CC3"/>
    <w:rsid w:val="00936213"/>
    <w:rsid w:val="00940D39"/>
    <w:rsid w:val="00941B28"/>
    <w:rsid w:val="00942690"/>
    <w:rsid w:val="00943899"/>
    <w:rsid w:val="0094757B"/>
    <w:rsid w:val="00950EA6"/>
    <w:rsid w:val="00953FA1"/>
    <w:rsid w:val="0095454A"/>
    <w:rsid w:val="00955EC2"/>
    <w:rsid w:val="00955FA4"/>
    <w:rsid w:val="00960737"/>
    <w:rsid w:val="00964DB2"/>
    <w:rsid w:val="009669BF"/>
    <w:rsid w:val="00972B2F"/>
    <w:rsid w:val="009759E9"/>
    <w:rsid w:val="0098163E"/>
    <w:rsid w:val="00981F6D"/>
    <w:rsid w:val="00985C3C"/>
    <w:rsid w:val="00986C8F"/>
    <w:rsid w:val="0099043E"/>
    <w:rsid w:val="009950AF"/>
    <w:rsid w:val="009A7F07"/>
    <w:rsid w:val="009B4283"/>
    <w:rsid w:val="009B5E9F"/>
    <w:rsid w:val="009B7202"/>
    <w:rsid w:val="009C19B9"/>
    <w:rsid w:val="009C3C09"/>
    <w:rsid w:val="009C7057"/>
    <w:rsid w:val="009D1B9C"/>
    <w:rsid w:val="009E293B"/>
    <w:rsid w:val="009F020A"/>
    <w:rsid w:val="009F037F"/>
    <w:rsid w:val="009F5602"/>
    <w:rsid w:val="009F65E1"/>
    <w:rsid w:val="00A0011C"/>
    <w:rsid w:val="00A00352"/>
    <w:rsid w:val="00A02943"/>
    <w:rsid w:val="00A029C2"/>
    <w:rsid w:val="00A0706A"/>
    <w:rsid w:val="00A12D9B"/>
    <w:rsid w:val="00A1544B"/>
    <w:rsid w:val="00A16E91"/>
    <w:rsid w:val="00A21E73"/>
    <w:rsid w:val="00A235F4"/>
    <w:rsid w:val="00A30B52"/>
    <w:rsid w:val="00A314D0"/>
    <w:rsid w:val="00A3489D"/>
    <w:rsid w:val="00A3778B"/>
    <w:rsid w:val="00A42E57"/>
    <w:rsid w:val="00A47205"/>
    <w:rsid w:val="00A514B4"/>
    <w:rsid w:val="00A5201B"/>
    <w:rsid w:val="00A53F6E"/>
    <w:rsid w:val="00A55EE4"/>
    <w:rsid w:val="00A611BD"/>
    <w:rsid w:val="00A629C3"/>
    <w:rsid w:val="00A67DC4"/>
    <w:rsid w:val="00A67F27"/>
    <w:rsid w:val="00A77DAA"/>
    <w:rsid w:val="00A81431"/>
    <w:rsid w:val="00A81FCF"/>
    <w:rsid w:val="00A83050"/>
    <w:rsid w:val="00A86424"/>
    <w:rsid w:val="00A90576"/>
    <w:rsid w:val="00A973CD"/>
    <w:rsid w:val="00AA205E"/>
    <w:rsid w:val="00AA5028"/>
    <w:rsid w:val="00AB0ADE"/>
    <w:rsid w:val="00AB477D"/>
    <w:rsid w:val="00AB5AD6"/>
    <w:rsid w:val="00AB5E5C"/>
    <w:rsid w:val="00AB7AA0"/>
    <w:rsid w:val="00AC0B2C"/>
    <w:rsid w:val="00AC10C3"/>
    <w:rsid w:val="00AC5240"/>
    <w:rsid w:val="00AD0465"/>
    <w:rsid w:val="00AD1D73"/>
    <w:rsid w:val="00AD21EA"/>
    <w:rsid w:val="00AD454B"/>
    <w:rsid w:val="00AE08A4"/>
    <w:rsid w:val="00AE0DB6"/>
    <w:rsid w:val="00AE301B"/>
    <w:rsid w:val="00AE38BC"/>
    <w:rsid w:val="00AF06B4"/>
    <w:rsid w:val="00AF4301"/>
    <w:rsid w:val="00B122CD"/>
    <w:rsid w:val="00B224CE"/>
    <w:rsid w:val="00B2583B"/>
    <w:rsid w:val="00B305D9"/>
    <w:rsid w:val="00B3799F"/>
    <w:rsid w:val="00B401DB"/>
    <w:rsid w:val="00B4138C"/>
    <w:rsid w:val="00B43034"/>
    <w:rsid w:val="00B44DF0"/>
    <w:rsid w:val="00B45319"/>
    <w:rsid w:val="00B454EB"/>
    <w:rsid w:val="00B45589"/>
    <w:rsid w:val="00B5209A"/>
    <w:rsid w:val="00B562E3"/>
    <w:rsid w:val="00B627AD"/>
    <w:rsid w:val="00B630B5"/>
    <w:rsid w:val="00B63A31"/>
    <w:rsid w:val="00B64DA7"/>
    <w:rsid w:val="00B72D43"/>
    <w:rsid w:val="00B74E8E"/>
    <w:rsid w:val="00B8095D"/>
    <w:rsid w:val="00B82787"/>
    <w:rsid w:val="00B8302A"/>
    <w:rsid w:val="00B971C2"/>
    <w:rsid w:val="00BA0D63"/>
    <w:rsid w:val="00BA163F"/>
    <w:rsid w:val="00BA190B"/>
    <w:rsid w:val="00BA1B61"/>
    <w:rsid w:val="00BA2764"/>
    <w:rsid w:val="00BA2EA8"/>
    <w:rsid w:val="00BA31AA"/>
    <w:rsid w:val="00BA4D33"/>
    <w:rsid w:val="00BA5640"/>
    <w:rsid w:val="00BC31AB"/>
    <w:rsid w:val="00BC7F7D"/>
    <w:rsid w:val="00BD352F"/>
    <w:rsid w:val="00BE00F0"/>
    <w:rsid w:val="00BE5F59"/>
    <w:rsid w:val="00BE72BA"/>
    <w:rsid w:val="00BE7627"/>
    <w:rsid w:val="00BF28E9"/>
    <w:rsid w:val="00BF2AFB"/>
    <w:rsid w:val="00BF6F4C"/>
    <w:rsid w:val="00BF7BC0"/>
    <w:rsid w:val="00C04960"/>
    <w:rsid w:val="00C06085"/>
    <w:rsid w:val="00C12649"/>
    <w:rsid w:val="00C15206"/>
    <w:rsid w:val="00C21611"/>
    <w:rsid w:val="00C259FF"/>
    <w:rsid w:val="00C33A33"/>
    <w:rsid w:val="00C34215"/>
    <w:rsid w:val="00C351E9"/>
    <w:rsid w:val="00C37D67"/>
    <w:rsid w:val="00C429B7"/>
    <w:rsid w:val="00C44D45"/>
    <w:rsid w:val="00C574D6"/>
    <w:rsid w:val="00C61B16"/>
    <w:rsid w:val="00C664F6"/>
    <w:rsid w:val="00C675D7"/>
    <w:rsid w:val="00C70386"/>
    <w:rsid w:val="00C70C27"/>
    <w:rsid w:val="00C7115F"/>
    <w:rsid w:val="00C72D1E"/>
    <w:rsid w:val="00C74C84"/>
    <w:rsid w:val="00C757C3"/>
    <w:rsid w:val="00C84674"/>
    <w:rsid w:val="00C84782"/>
    <w:rsid w:val="00C905A9"/>
    <w:rsid w:val="00C924B4"/>
    <w:rsid w:val="00CA0D97"/>
    <w:rsid w:val="00CA2C28"/>
    <w:rsid w:val="00CB0059"/>
    <w:rsid w:val="00CB614A"/>
    <w:rsid w:val="00CC04F5"/>
    <w:rsid w:val="00CC3309"/>
    <w:rsid w:val="00CC330D"/>
    <w:rsid w:val="00CC5741"/>
    <w:rsid w:val="00CD0AB7"/>
    <w:rsid w:val="00CE3410"/>
    <w:rsid w:val="00CE41FC"/>
    <w:rsid w:val="00CE59C1"/>
    <w:rsid w:val="00CE5EBD"/>
    <w:rsid w:val="00CE65D2"/>
    <w:rsid w:val="00CF59D9"/>
    <w:rsid w:val="00CF5C22"/>
    <w:rsid w:val="00D00823"/>
    <w:rsid w:val="00D028D9"/>
    <w:rsid w:val="00D02ACF"/>
    <w:rsid w:val="00D03EF3"/>
    <w:rsid w:val="00D04236"/>
    <w:rsid w:val="00D04A89"/>
    <w:rsid w:val="00D13D6C"/>
    <w:rsid w:val="00D1497E"/>
    <w:rsid w:val="00D17060"/>
    <w:rsid w:val="00D170CB"/>
    <w:rsid w:val="00D21D21"/>
    <w:rsid w:val="00D24BE4"/>
    <w:rsid w:val="00D25BAF"/>
    <w:rsid w:val="00D25EA8"/>
    <w:rsid w:val="00D27070"/>
    <w:rsid w:val="00D30D8F"/>
    <w:rsid w:val="00D31C62"/>
    <w:rsid w:val="00D34105"/>
    <w:rsid w:val="00D34B04"/>
    <w:rsid w:val="00D43E1A"/>
    <w:rsid w:val="00D4534C"/>
    <w:rsid w:val="00D45561"/>
    <w:rsid w:val="00D459D8"/>
    <w:rsid w:val="00D56E7A"/>
    <w:rsid w:val="00D57392"/>
    <w:rsid w:val="00D601FF"/>
    <w:rsid w:val="00D60443"/>
    <w:rsid w:val="00D61BBF"/>
    <w:rsid w:val="00D6272B"/>
    <w:rsid w:val="00D6480A"/>
    <w:rsid w:val="00D64F53"/>
    <w:rsid w:val="00D65AE5"/>
    <w:rsid w:val="00D70443"/>
    <w:rsid w:val="00D70FA2"/>
    <w:rsid w:val="00D71CCE"/>
    <w:rsid w:val="00D73B71"/>
    <w:rsid w:val="00D74069"/>
    <w:rsid w:val="00D75A12"/>
    <w:rsid w:val="00D75D39"/>
    <w:rsid w:val="00D9270C"/>
    <w:rsid w:val="00D953B5"/>
    <w:rsid w:val="00D963EB"/>
    <w:rsid w:val="00DA20B2"/>
    <w:rsid w:val="00DA4405"/>
    <w:rsid w:val="00DA4B6B"/>
    <w:rsid w:val="00DB52E0"/>
    <w:rsid w:val="00DC240F"/>
    <w:rsid w:val="00DC38A5"/>
    <w:rsid w:val="00DC4878"/>
    <w:rsid w:val="00DE6C6E"/>
    <w:rsid w:val="00DF0A44"/>
    <w:rsid w:val="00DF25ED"/>
    <w:rsid w:val="00DF75EF"/>
    <w:rsid w:val="00E02B80"/>
    <w:rsid w:val="00E07D23"/>
    <w:rsid w:val="00E07FF7"/>
    <w:rsid w:val="00E10F9A"/>
    <w:rsid w:val="00E125C8"/>
    <w:rsid w:val="00E15F23"/>
    <w:rsid w:val="00E3127A"/>
    <w:rsid w:val="00E37724"/>
    <w:rsid w:val="00E47BD2"/>
    <w:rsid w:val="00E513D0"/>
    <w:rsid w:val="00E53227"/>
    <w:rsid w:val="00E54998"/>
    <w:rsid w:val="00E567A6"/>
    <w:rsid w:val="00E64A7E"/>
    <w:rsid w:val="00E67054"/>
    <w:rsid w:val="00E708F2"/>
    <w:rsid w:val="00E71198"/>
    <w:rsid w:val="00E716A9"/>
    <w:rsid w:val="00E73145"/>
    <w:rsid w:val="00E74597"/>
    <w:rsid w:val="00E77C58"/>
    <w:rsid w:val="00E84A40"/>
    <w:rsid w:val="00E85921"/>
    <w:rsid w:val="00E85C99"/>
    <w:rsid w:val="00E87DD2"/>
    <w:rsid w:val="00E90C46"/>
    <w:rsid w:val="00EA0557"/>
    <w:rsid w:val="00EA093B"/>
    <w:rsid w:val="00EA1528"/>
    <w:rsid w:val="00EA3FB3"/>
    <w:rsid w:val="00EA4CC2"/>
    <w:rsid w:val="00EB275B"/>
    <w:rsid w:val="00EC0495"/>
    <w:rsid w:val="00EC1446"/>
    <w:rsid w:val="00EC727E"/>
    <w:rsid w:val="00ED094B"/>
    <w:rsid w:val="00ED1F8A"/>
    <w:rsid w:val="00ED5F5F"/>
    <w:rsid w:val="00ED7B15"/>
    <w:rsid w:val="00EE403C"/>
    <w:rsid w:val="00EF136C"/>
    <w:rsid w:val="00F018F2"/>
    <w:rsid w:val="00F0190D"/>
    <w:rsid w:val="00F062C2"/>
    <w:rsid w:val="00F0703D"/>
    <w:rsid w:val="00F10DC5"/>
    <w:rsid w:val="00F1196F"/>
    <w:rsid w:val="00F11ABB"/>
    <w:rsid w:val="00F12E9B"/>
    <w:rsid w:val="00F1387E"/>
    <w:rsid w:val="00F13AD9"/>
    <w:rsid w:val="00F20F79"/>
    <w:rsid w:val="00F23923"/>
    <w:rsid w:val="00F256CB"/>
    <w:rsid w:val="00F26ABA"/>
    <w:rsid w:val="00F278AD"/>
    <w:rsid w:val="00F36CD5"/>
    <w:rsid w:val="00F40611"/>
    <w:rsid w:val="00F474FA"/>
    <w:rsid w:val="00F47E04"/>
    <w:rsid w:val="00F56080"/>
    <w:rsid w:val="00F57EC4"/>
    <w:rsid w:val="00F6382E"/>
    <w:rsid w:val="00F73063"/>
    <w:rsid w:val="00F73AA5"/>
    <w:rsid w:val="00F76854"/>
    <w:rsid w:val="00F8351A"/>
    <w:rsid w:val="00F85AB4"/>
    <w:rsid w:val="00F96E63"/>
    <w:rsid w:val="00FA0AA4"/>
    <w:rsid w:val="00FA370B"/>
    <w:rsid w:val="00FA3F61"/>
    <w:rsid w:val="00FC3E95"/>
    <w:rsid w:val="00FC553E"/>
    <w:rsid w:val="00FD1C30"/>
    <w:rsid w:val="00FD4767"/>
    <w:rsid w:val="00FD5A9F"/>
    <w:rsid w:val="00FD6542"/>
    <w:rsid w:val="00FE0BC4"/>
    <w:rsid w:val="00FE4F74"/>
    <w:rsid w:val="00FE77DF"/>
    <w:rsid w:val="00FF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4"/>
        <w:szCs w:val="24"/>
        <w:lang w:val="en-US" w:eastAsia="en-US" w:bidi="ar-SA"/>
      </w:rPr>
    </w:rPrDefault>
    <w:pPrDefault/>
  </w:docDefaults>
  <w:latentStyles w:defLockedState="1" w:defUIPriority="0" w:defSemiHidden="0" w:defUnhideWhenUsed="0" w:defQFormat="0" w:count="267">
    <w:lsdException w:name="Normal" w:locked="0" w:qFormat="1"/>
    <w:lsdException w:name="heading 1" w:locked="0" w:uiPriority="9" w:qFormat="1"/>
    <w:lsdException w:name="heading 2" w:locked="0" w:qFormat="1"/>
    <w:lsdException w:name="heading 3" w:locked="0" w:qFormat="1"/>
    <w:lsdException w:name="heading 4" w:locked="0" w:qFormat="1"/>
    <w:lsdException w:name="heading 5" w:locked="0" w:uiPriority="99" w:qFormat="1"/>
    <w:lsdException w:name="heading 6" w:locked="0" w:qFormat="1"/>
    <w:lsdException w:name="heading 7" w:locked="0" w:qFormat="1"/>
    <w:lsdException w:name="heading 8" w:locked="0" w:qFormat="1"/>
    <w:lsdException w:name="heading 9" w:locked="0" w:qFormat="1"/>
    <w:lsdException w:name="annotation text" w:uiPriority="99"/>
    <w:lsdException w:name="header" w:uiPriority="99"/>
    <w:lsdException w:name="footer" w:uiPriority="99"/>
    <w:lsdException w:name="caption" w:locked="0" w:semiHidden="1" w:unhideWhenUsed="1" w:qFormat="1"/>
    <w:lsdException w:name="table of figures" w:uiPriority="99"/>
    <w:lsdException w:name="Title" w:locked="0" w:qFormat="1"/>
    <w:lsdException w:name="Subtitle" w:locked="0" w:qFormat="1"/>
    <w:lsdException w:name="Hyperlink" w:uiPriority="99"/>
    <w:lsdException w:name="Strong" w:locked="0" w:qFormat="1"/>
    <w:lsdException w:name="Emphasis" w:locked="0" w:uiPriority="20"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22B52"/>
  </w:style>
  <w:style w:type="paragraph" w:styleId="Heading1">
    <w:name w:val="heading 1"/>
    <w:aliases w:val="Heading 1 Char"/>
    <w:basedOn w:val="Normal"/>
    <w:next w:val="Normal"/>
    <w:link w:val="Heading1Char1"/>
    <w:uiPriority w:val="9"/>
    <w:qFormat/>
    <w:rsid w:val="00822B52"/>
    <w:pPr>
      <w:keepNext/>
      <w:jc w:val="center"/>
      <w:outlineLvl w:val="0"/>
    </w:pPr>
    <w:rPr>
      <w:rFonts w:ascii="Arial" w:hAnsi="Arial"/>
      <w:b/>
      <w:sz w:val="32"/>
    </w:rPr>
  </w:style>
  <w:style w:type="paragraph" w:styleId="Heading2">
    <w:name w:val="heading 2"/>
    <w:basedOn w:val="Normal"/>
    <w:next w:val="BodyTextFirstIndent"/>
    <w:link w:val="Heading2Char"/>
    <w:qFormat/>
    <w:rsid w:val="00822B52"/>
    <w:pPr>
      <w:keepNext/>
      <w:outlineLvl w:val="1"/>
    </w:pPr>
    <w:rPr>
      <w:rFonts w:ascii="Arial" w:hAnsi="Arial"/>
      <w:b/>
      <w:color w:val="000000"/>
      <w:sz w:val="28"/>
    </w:rPr>
  </w:style>
  <w:style w:type="paragraph" w:styleId="Heading3">
    <w:name w:val="heading 3"/>
    <w:basedOn w:val="Normal"/>
    <w:next w:val="Normal"/>
    <w:link w:val="Heading3Char"/>
    <w:qFormat/>
    <w:rsid w:val="00822B52"/>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qFormat/>
    <w:rsid w:val="00822B52"/>
    <w:pPr>
      <w:keepNext/>
      <w:tabs>
        <w:tab w:val="right" w:pos="9180"/>
      </w:tabs>
      <w:outlineLvl w:val="3"/>
    </w:pPr>
    <w:rPr>
      <w:sz w:val="28"/>
      <w:szCs w:val="28"/>
    </w:rPr>
  </w:style>
  <w:style w:type="paragraph" w:styleId="Heading5">
    <w:name w:val="heading 5"/>
    <w:basedOn w:val="Normal"/>
    <w:next w:val="Normal"/>
    <w:link w:val="Heading5Char"/>
    <w:uiPriority w:val="99"/>
    <w:qFormat/>
    <w:rsid w:val="00822B52"/>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qFormat/>
    <w:rsid w:val="00822B52"/>
    <w:pPr>
      <w:keepNext/>
      <w:tabs>
        <w:tab w:val="left" w:pos="6030"/>
      </w:tabs>
      <w:spacing w:line="360" w:lineRule="auto"/>
      <w:ind w:left="1800"/>
      <w:outlineLvl w:val="5"/>
    </w:pPr>
    <w:rPr>
      <w:b/>
      <w:sz w:val="28"/>
    </w:rPr>
  </w:style>
  <w:style w:type="paragraph" w:styleId="Heading7">
    <w:name w:val="heading 7"/>
    <w:basedOn w:val="Normal"/>
    <w:next w:val="Normal"/>
    <w:link w:val="Heading7Char"/>
    <w:qFormat/>
    <w:rsid w:val="00822B52"/>
    <w:pPr>
      <w:keepNext/>
      <w:tabs>
        <w:tab w:val="left" w:pos="5400"/>
      </w:tabs>
      <w:ind w:left="2160"/>
      <w:outlineLvl w:val="6"/>
    </w:pPr>
    <w:rPr>
      <w:b/>
      <w:sz w:val="28"/>
    </w:rPr>
  </w:style>
  <w:style w:type="paragraph" w:styleId="Heading8">
    <w:name w:val="heading 8"/>
    <w:basedOn w:val="Normal"/>
    <w:next w:val="Normal"/>
    <w:link w:val="Heading8Char"/>
    <w:qFormat/>
    <w:rsid w:val="00822B52"/>
    <w:pPr>
      <w:keepNext/>
      <w:jc w:val="center"/>
      <w:outlineLvl w:val="7"/>
    </w:pPr>
    <w:rPr>
      <w:b/>
      <w:sz w:val="36"/>
    </w:rPr>
  </w:style>
  <w:style w:type="paragraph" w:styleId="Heading9">
    <w:name w:val="heading 9"/>
    <w:basedOn w:val="Normal"/>
    <w:next w:val="Normal"/>
    <w:link w:val="Heading9Char"/>
    <w:qFormat/>
    <w:rsid w:val="00822B52"/>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locked/>
    <w:rsid w:val="003A3211"/>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3A3211"/>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3A3211"/>
    <w:rPr>
      <w:rFonts w:ascii="Cambria" w:hAnsi="Cambria" w:cs="Times New Roman"/>
      <w:b/>
      <w:bCs/>
      <w:sz w:val="26"/>
      <w:szCs w:val="26"/>
    </w:rPr>
  </w:style>
  <w:style w:type="character" w:customStyle="1" w:styleId="Heading4Char">
    <w:name w:val="Heading 4 Char"/>
    <w:basedOn w:val="DefaultParagraphFont"/>
    <w:link w:val="Heading4"/>
    <w:semiHidden/>
    <w:locked/>
    <w:rsid w:val="003A3211"/>
    <w:rPr>
      <w:rFonts w:ascii="Calibri" w:hAnsi="Calibri" w:cs="Times New Roman"/>
      <w:b/>
      <w:bCs/>
      <w:sz w:val="28"/>
      <w:szCs w:val="28"/>
    </w:rPr>
  </w:style>
  <w:style w:type="character" w:customStyle="1" w:styleId="Heading5Char">
    <w:name w:val="Heading 5 Char"/>
    <w:basedOn w:val="DefaultParagraphFont"/>
    <w:link w:val="Heading5"/>
    <w:semiHidden/>
    <w:locked/>
    <w:rsid w:val="003A3211"/>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3A3211"/>
    <w:rPr>
      <w:rFonts w:ascii="Calibri" w:hAnsi="Calibri" w:cs="Times New Roman"/>
      <w:b/>
      <w:bCs/>
    </w:rPr>
  </w:style>
  <w:style w:type="character" w:customStyle="1" w:styleId="Heading7Char">
    <w:name w:val="Heading 7 Char"/>
    <w:basedOn w:val="DefaultParagraphFont"/>
    <w:link w:val="Heading7"/>
    <w:semiHidden/>
    <w:locked/>
    <w:rsid w:val="003A3211"/>
    <w:rPr>
      <w:rFonts w:ascii="Calibri" w:hAnsi="Calibri" w:cs="Times New Roman"/>
      <w:sz w:val="24"/>
      <w:szCs w:val="24"/>
    </w:rPr>
  </w:style>
  <w:style w:type="character" w:customStyle="1" w:styleId="Heading8Char">
    <w:name w:val="Heading 8 Char"/>
    <w:basedOn w:val="DefaultParagraphFont"/>
    <w:link w:val="Heading8"/>
    <w:semiHidden/>
    <w:locked/>
    <w:rsid w:val="003A3211"/>
    <w:rPr>
      <w:rFonts w:ascii="Calibri" w:hAnsi="Calibri" w:cs="Times New Roman"/>
      <w:i/>
      <w:iCs/>
      <w:sz w:val="24"/>
      <w:szCs w:val="24"/>
    </w:rPr>
  </w:style>
  <w:style w:type="character" w:customStyle="1" w:styleId="Heading9Char">
    <w:name w:val="Heading 9 Char"/>
    <w:basedOn w:val="DefaultParagraphFont"/>
    <w:link w:val="Heading9"/>
    <w:semiHidden/>
    <w:locked/>
    <w:rsid w:val="003A3211"/>
    <w:rPr>
      <w:rFonts w:ascii="Cambria" w:hAnsi="Cambria" w:cs="Times New Roman"/>
    </w:rPr>
  </w:style>
  <w:style w:type="paragraph" w:styleId="BodyText">
    <w:name w:val="Body Text"/>
    <w:basedOn w:val="Normal"/>
    <w:next w:val="BodyTextFirstIndent"/>
    <w:link w:val="BodyTextChar"/>
    <w:rsid w:val="00822B52"/>
    <w:rPr>
      <w:rFonts w:ascii="Times New Roman" w:hAnsi="Times New Roman"/>
    </w:rPr>
  </w:style>
  <w:style w:type="character" w:customStyle="1" w:styleId="BodyTextChar">
    <w:name w:val="Body Text Char"/>
    <w:basedOn w:val="DefaultParagraphFont"/>
    <w:link w:val="BodyText"/>
    <w:semiHidden/>
    <w:locked/>
    <w:rsid w:val="003A3211"/>
    <w:rPr>
      <w:rFonts w:cs="Times New Roman"/>
      <w:sz w:val="20"/>
      <w:szCs w:val="20"/>
    </w:rPr>
  </w:style>
  <w:style w:type="paragraph" w:styleId="BodyTextFirstIndent">
    <w:name w:val="Body Text First Indent"/>
    <w:basedOn w:val="BodyText"/>
    <w:link w:val="BodyTextFirstIndentChar"/>
    <w:rsid w:val="00822B52"/>
    <w:pPr>
      <w:spacing w:after="120"/>
      <w:ind w:firstLine="360"/>
    </w:pPr>
    <w:rPr>
      <w:rFonts w:ascii="Times" w:hAnsi="Times"/>
    </w:rPr>
  </w:style>
  <w:style w:type="character" w:customStyle="1" w:styleId="BodyTextFirstIndentChar">
    <w:name w:val="Body Text First Indent Char"/>
    <w:basedOn w:val="BodyTextChar"/>
    <w:link w:val="BodyTextFirstIndent"/>
    <w:semiHidden/>
    <w:locked/>
    <w:rsid w:val="003A3211"/>
    <w:rPr>
      <w:rFonts w:cs="Times New Roman"/>
      <w:sz w:val="20"/>
      <w:szCs w:val="20"/>
    </w:rPr>
  </w:style>
  <w:style w:type="paragraph" w:styleId="Title">
    <w:name w:val="Title"/>
    <w:basedOn w:val="Normal"/>
    <w:link w:val="TitleChar"/>
    <w:qFormat/>
    <w:rsid w:val="00822B52"/>
    <w:pPr>
      <w:jc w:val="center"/>
      <w:outlineLvl w:val="0"/>
    </w:pPr>
    <w:rPr>
      <w:b/>
      <w:sz w:val="40"/>
    </w:rPr>
  </w:style>
  <w:style w:type="character" w:customStyle="1" w:styleId="TitleChar">
    <w:name w:val="Title Char"/>
    <w:basedOn w:val="DefaultParagraphFont"/>
    <w:link w:val="Title"/>
    <w:locked/>
    <w:rsid w:val="003A3211"/>
    <w:rPr>
      <w:rFonts w:ascii="Cambria" w:hAnsi="Cambria" w:cs="Times New Roman"/>
      <w:b/>
      <w:bCs/>
      <w:kern w:val="28"/>
      <w:sz w:val="32"/>
      <w:szCs w:val="32"/>
    </w:rPr>
  </w:style>
  <w:style w:type="paragraph" w:styleId="Footer">
    <w:name w:val="footer"/>
    <w:basedOn w:val="Normal"/>
    <w:link w:val="FooterChar"/>
    <w:uiPriority w:val="99"/>
    <w:rsid w:val="00822B52"/>
    <w:pPr>
      <w:tabs>
        <w:tab w:val="center" w:pos="4320"/>
        <w:tab w:val="right" w:pos="8640"/>
      </w:tabs>
    </w:pPr>
  </w:style>
  <w:style w:type="character" w:customStyle="1" w:styleId="FooterChar">
    <w:name w:val="Footer Char"/>
    <w:basedOn w:val="DefaultParagraphFont"/>
    <w:link w:val="Footer"/>
    <w:uiPriority w:val="99"/>
    <w:locked/>
    <w:rsid w:val="003A3211"/>
    <w:rPr>
      <w:rFonts w:cs="Times New Roman"/>
      <w:sz w:val="20"/>
      <w:szCs w:val="20"/>
    </w:rPr>
  </w:style>
  <w:style w:type="character" w:styleId="PageNumber">
    <w:name w:val="page number"/>
    <w:basedOn w:val="DefaultParagraphFont"/>
    <w:rsid w:val="00822B52"/>
    <w:rPr>
      <w:rFonts w:cs="Times New Roman"/>
    </w:rPr>
  </w:style>
  <w:style w:type="paragraph" w:styleId="TOC1">
    <w:name w:val="toc 1"/>
    <w:basedOn w:val="Normal"/>
    <w:next w:val="Normal"/>
    <w:autoRedefine/>
    <w:semiHidden/>
    <w:rsid w:val="00822B52"/>
  </w:style>
  <w:style w:type="paragraph" w:customStyle="1" w:styleId="TitlePageHeader">
    <w:name w:val="Title Page Header"/>
    <w:basedOn w:val="Normal"/>
    <w:next w:val="Normal"/>
    <w:rsid w:val="00822B52"/>
    <w:rPr>
      <w:b/>
      <w:i/>
      <w:sz w:val="32"/>
    </w:rPr>
  </w:style>
  <w:style w:type="paragraph" w:customStyle="1" w:styleId="TitlePageReportNumber">
    <w:name w:val="Title Page Report Number"/>
    <w:basedOn w:val="Normal"/>
    <w:rsid w:val="00822B52"/>
    <w:rPr>
      <w:rFonts w:ascii="Arial" w:hAnsi="Arial"/>
      <w:b/>
      <w:sz w:val="28"/>
    </w:rPr>
  </w:style>
  <w:style w:type="paragraph" w:customStyle="1" w:styleId="ReportTitle">
    <w:name w:val="Report Title"/>
    <w:basedOn w:val="Normal"/>
    <w:rsid w:val="00822B52"/>
    <w:rPr>
      <w:rFonts w:ascii="Arial" w:hAnsi="Arial" w:cs="Arial"/>
      <w:b/>
      <w:sz w:val="36"/>
      <w:szCs w:val="36"/>
    </w:rPr>
  </w:style>
  <w:style w:type="paragraph" w:customStyle="1" w:styleId="OtherFrontmatterHeadings">
    <w:name w:val="Other Frontmatter Headings"/>
    <w:basedOn w:val="Normal"/>
    <w:rsid w:val="00822B52"/>
    <w:rPr>
      <w:rFonts w:ascii="Helvetica" w:hAnsi="Helvetica"/>
      <w:b/>
      <w:color w:val="000000"/>
      <w:sz w:val="32"/>
      <w:szCs w:val="32"/>
    </w:rPr>
  </w:style>
  <w:style w:type="paragraph" w:customStyle="1" w:styleId="AbstractRun-inHeadings">
    <w:name w:val="Abstract Run-in Headings"/>
    <w:basedOn w:val="Heading1"/>
    <w:next w:val="BodyText"/>
    <w:rsid w:val="00822B52"/>
    <w:pPr>
      <w:jc w:val="left"/>
    </w:pPr>
    <w:rPr>
      <w:rFonts w:ascii="Times New Roman" w:hAnsi="Times New Roman"/>
      <w:sz w:val="24"/>
    </w:rPr>
  </w:style>
  <w:style w:type="paragraph" w:customStyle="1" w:styleId="DividerPageHeadings">
    <w:name w:val="Divider Page Headings"/>
    <w:basedOn w:val="Normal"/>
    <w:rsid w:val="00822B52"/>
    <w:pPr>
      <w:spacing w:before="4000"/>
      <w:jc w:val="center"/>
    </w:pPr>
    <w:rPr>
      <w:rFonts w:ascii="Arial" w:hAnsi="Arial" w:cs="Arial"/>
      <w:b/>
      <w:sz w:val="36"/>
      <w:szCs w:val="36"/>
    </w:rPr>
  </w:style>
  <w:style w:type="paragraph" w:customStyle="1" w:styleId="TableandFigureHeading">
    <w:name w:val="Table and Figure Heading"/>
    <w:basedOn w:val="Normal"/>
    <w:rsid w:val="00822B52"/>
    <w:rPr>
      <w:rFonts w:ascii="Arial" w:hAnsi="Arial" w:cs="Arial"/>
      <w:b/>
      <w:sz w:val="20"/>
      <w:szCs w:val="36"/>
    </w:rPr>
  </w:style>
  <w:style w:type="paragraph" w:customStyle="1" w:styleId="ReferenceBibliographyHeading">
    <w:name w:val="Reference/Bibliography Heading"/>
    <w:basedOn w:val="Normal"/>
    <w:rsid w:val="00822B52"/>
    <w:rPr>
      <w:rFonts w:ascii="Times New Roman" w:hAnsi="Times New Roman" w:cs="Arial"/>
      <w:b/>
      <w:szCs w:val="36"/>
    </w:rPr>
  </w:style>
  <w:style w:type="character" w:customStyle="1" w:styleId="ReferenceBibliographyHeadingChar">
    <w:name w:val="Reference/Bibliography Heading Char"/>
    <w:basedOn w:val="DefaultParagraphFont"/>
    <w:rsid w:val="00822B52"/>
    <w:rPr>
      <w:rFonts w:eastAsia="Times New Roman" w:cs="Arial"/>
      <w:b/>
      <w:sz w:val="36"/>
      <w:szCs w:val="36"/>
      <w:lang w:val="en-US" w:eastAsia="en-US" w:bidi="ar-SA"/>
    </w:rPr>
  </w:style>
  <w:style w:type="paragraph" w:customStyle="1" w:styleId="StyleReferenceBibliographyHeadingItalic">
    <w:name w:val="Style Reference/Bibliography Heading + Italic"/>
    <w:basedOn w:val="ReferenceBibliographyHeading"/>
    <w:rsid w:val="00822B52"/>
    <w:rPr>
      <w:bCs/>
      <w:iCs/>
      <w:szCs w:val="24"/>
    </w:rPr>
  </w:style>
  <w:style w:type="character" w:customStyle="1" w:styleId="StyleReferenceBibliographyHeadingItalicChar">
    <w:name w:val="Style Reference/Bibliography Heading + Italic Char"/>
    <w:basedOn w:val="ReferenceBibliographyHeadingChar"/>
    <w:rsid w:val="00822B52"/>
    <w:rPr>
      <w:rFonts w:eastAsia="Times New Roman" w:cs="Arial"/>
      <w:b/>
      <w:bCs/>
      <w:iCs/>
      <w:sz w:val="24"/>
      <w:szCs w:val="24"/>
      <w:lang w:val="en-US" w:eastAsia="en-US" w:bidi="ar-SA"/>
    </w:rPr>
  </w:style>
  <w:style w:type="paragraph" w:customStyle="1" w:styleId="Level1Heading">
    <w:name w:val="Level 1 Heading"/>
    <w:basedOn w:val="OtherFrontmatterHeadings"/>
    <w:next w:val="BodyTextFirstIndent"/>
    <w:semiHidden/>
    <w:rsid w:val="00822B52"/>
    <w:pPr>
      <w:jc w:val="center"/>
    </w:pPr>
  </w:style>
  <w:style w:type="paragraph" w:customStyle="1" w:styleId="Heading40">
    <w:name w:val="Heading  4"/>
    <w:basedOn w:val="Heading3"/>
    <w:next w:val="Normal"/>
    <w:rsid w:val="00822B52"/>
    <w:rPr>
      <w:b w:val="0"/>
      <w:i/>
      <w:szCs w:val="24"/>
    </w:rPr>
  </w:style>
  <w:style w:type="character" w:customStyle="1" w:styleId="Heading4Char0">
    <w:name w:val="Heading  4 Char"/>
    <w:basedOn w:val="DefaultParagraphFont"/>
    <w:rsid w:val="00822B52"/>
    <w:rPr>
      <w:rFonts w:eastAsia="Times New Roman" w:cs="Arial"/>
      <w:bCs/>
      <w:i/>
      <w:sz w:val="24"/>
      <w:szCs w:val="24"/>
      <w:lang w:val="en-US" w:eastAsia="en-US" w:bidi="ar-SA"/>
    </w:rPr>
  </w:style>
  <w:style w:type="paragraph" w:customStyle="1" w:styleId="CitationHeading">
    <w:name w:val="Citation Heading"/>
    <w:basedOn w:val="Normal"/>
    <w:next w:val="BodyText"/>
    <w:rsid w:val="00822B52"/>
    <w:rPr>
      <w:rFonts w:ascii="Times New Roman" w:hAnsi="Times New Roman"/>
      <w:b/>
    </w:rPr>
  </w:style>
  <w:style w:type="character" w:customStyle="1" w:styleId="CharChar1">
    <w:name w:val="Char Char1"/>
    <w:basedOn w:val="DefaultParagraphFont"/>
    <w:rsid w:val="00822B52"/>
    <w:rPr>
      <w:rFonts w:ascii="Arial" w:hAnsi="Arial" w:cs="Times New Roman"/>
      <w:b/>
      <w:sz w:val="32"/>
      <w:lang w:val="en-US" w:eastAsia="en-US" w:bidi="ar-SA"/>
    </w:rPr>
  </w:style>
  <w:style w:type="character" w:customStyle="1" w:styleId="AbstractRun-inHeadingsChar">
    <w:name w:val="Abstract Run-in Headings Char"/>
    <w:basedOn w:val="CharChar1"/>
    <w:rsid w:val="00822B52"/>
    <w:rPr>
      <w:rFonts w:ascii="Arial" w:hAnsi="Arial" w:cs="Times New Roman"/>
      <w:b/>
      <w:sz w:val="24"/>
      <w:lang w:val="en-US" w:eastAsia="en-US" w:bidi="ar-SA"/>
    </w:rPr>
  </w:style>
  <w:style w:type="character" w:customStyle="1" w:styleId="CharChar">
    <w:name w:val="Char Char"/>
    <w:basedOn w:val="DefaultParagraphFont"/>
    <w:rsid w:val="00822B52"/>
    <w:rPr>
      <w:rFonts w:eastAsia="Times New Roman" w:cs="Times New Roman"/>
      <w:sz w:val="24"/>
      <w:lang w:val="en-US" w:eastAsia="en-US" w:bidi="ar-SA"/>
    </w:rPr>
  </w:style>
  <w:style w:type="paragraph" w:customStyle="1" w:styleId="TableofContents1">
    <w:name w:val="Table of Contents 1"/>
    <w:basedOn w:val="BodyText"/>
    <w:rsid w:val="00822B52"/>
    <w:pPr>
      <w:tabs>
        <w:tab w:val="left" w:leader="dot" w:pos="8827"/>
      </w:tabs>
    </w:pPr>
  </w:style>
  <w:style w:type="paragraph" w:customStyle="1" w:styleId="StyleTableofContent1Bold">
    <w:name w:val="Style Table of Content 1 + Bold"/>
    <w:basedOn w:val="TableofContents1"/>
    <w:semiHidden/>
    <w:rsid w:val="00822B52"/>
    <w:rPr>
      <w:bCs/>
    </w:rPr>
  </w:style>
  <w:style w:type="paragraph" w:customStyle="1" w:styleId="TableofContents2">
    <w:name w:val="Table of Contents 2"/>
    <w:basedOn w:val="Normal"/>
    <w:rsid w:val="00822B52"/>
    <w:pPr>
      <w:tabs>
        <w:tab w:val="left" w:pos="990"/>
        <w:tab w:val="left" w:leader="dot" w:pos="8856"/>
      </w:tabs>
      <w:ind w:left="990" w:right="-360" w:hanging="540"/>
    </w:pPr>
    <w:rPr>
      <w:rFonts w:ascii="Times New Roman" w:hAnsi="Times New Roman"/>
    </w:rPr>
  </w:style>
  <w:style w:type="paragraph" w:styleId="Header">
    <w:name w:val="header"/>
    <w:basedOn w:val="Normal"/>
    <w:link w:val="HeaderChar"/>
    <w:uiPriority w:val="99"/>
    <w:rsid w:val="00822B52"/>
    <w:pPr>
      <w:tabs>
        <w:tab w:val="center" w:pos="4320"/>
        <w:tab w:val="right" w:pos="8640"/>
      </w:tabs>
    </w:pPr>
  </w:style>
  <w:style w:type="character" w:customStyle="1" w:styleId="HeaderChar">
    <w:name w:val="Header Char"/>
    <w:basedOn w:val="DefaultParagraphFont"/>
    <w:link w:val="Header"/>
    <w:uiPriority w:val="99"/>
    <w:locked/>
    <w:rsid w:val="003A3211"/>
    <w:rPr>
      <w:rFonts w:cs="Times New Roman"/>
      <w:sz w:val="20"/>
      <w:szCs w:val="20"/>
    </w:rPr>
  </w:style>
  <w:style w:type="paragraph" w:styleId="BalloonText">
    <w:name w:val="Balloon Text"/>
    <w:basedOn w:val="Normal"/>
    <w:link w:val="BalloonTextChar"/>
    <w:semiHidden/>
    <w:rsid w:val="00822B52"/>
    <w:rPr>
      <w:rFonts w:ascii="Tahoma" w:hAnsi="Tahoma" w:cs="Tahoma"/>
      <w:sz w:val="16"/>
      <w:szCs w:val="16"/>
    </w:rPr>
  </w:style>
  <w:style w:type="character" w:customStyle="1" w:styleId="BalloonTextChar">
    <w:name w:val="Balloon Text Char"/>
    <w:basedOn w:val="DefaultParagraphFont"/>
    <w:link w:val="BalloonText"/>
    <w:semiHidden/>
    <w:locked/>
    <w:rsid w:val="003A3211"/>
    <w:rPr>
      <w:rFonts w:ascii="Times New Roman" w:hAnsi="Times New Roman" w:cs="Times New Roman"/>
      <w:sz w:val="2"/>
    </w:rPr>
  </w:style>
  <w:style w:type="character" w:styleId="Hyperlink">
    <w:name w:val="Hyperlink"/>
    <w:basedOn w:val="DefaultParagraphFont"/>
    <w:uiPriority w:val="99"/>
    <w:rsid w:val="00822B52"/>
    <w:rPr>
      <w:rFonts w:cs="Times New Roman"/>
      <w:color w:val="0000FF"/>
      <w:u w:val="single"/>
    </w:rPr>
  </w:style>
  <w:style w:type="paragraph" w:styleId="FootnoteText">
    <w:name w:val="footnote text"/>
    <w:basedOn w:val="Normal"/>
    <w:link w:val="FootnoteTextChar"/>
    <w:semiHidden/>
    <w:rsid w:val="00822B52"/>
    <w:rPr>
      <w:sz w:val="20"/>
    </w:rPr>
  </w:style>
  <w:style w:type="character" w:customStyle="1" w:styleId="FootnoteTextChar">
    <w:name w:val="Footnote Text Char"/>
    <w:basedOn w:val="DefaultParagraphFont"/>
    <w:link w:val="FootnoteText"/>
    <w:semiHidden/>
    <w:locked/>
    <w:rsid w:val="003A3211"/>
    <w:rPr>
      <w:rFonts w:cs="Times New Roman"/>
      <w:sz w:val="20"/>
      <w:szCs w:val="20"/>
    </w:rPr>
  </w:style>
  <w:style w:type="character" w:styleId="FootnoteReference">
    <w:name w:val="footnote reference"/>
    <w:basedOn w:val="DefaultParagraphFont"/>
    <w:semiHidden/>
    <w:rsid w:val="00822B52"/>
    <w:rPr>
      <w:rFonts w:cs="Times New Roman"/>
      <w:vertAlign w:val="superscript"/>
    </w:rPr>
  </w:style>
  <w:style w:type="paragraph" w:styleId="BodyTextIndent">
    <w:name w:val="Body Text Indent"/>
    <w:basedOn w:val="Normal"/>
    <w:link w:val="BodyTextIndentChar"/>
    <w:rsid w:val="00822B52"/>
    <w:pPr>
      <w:spacing w:after="120"/>
      <w:ind w:left="360"/>
    </w:pPr>
  </w:style>
  <w:style w:type="character" w:customStyle="1" w:styleId="BodyTextIndentChar">
    <w:name w:val="Body Text Indent Char"/>
    <w:basedOn w:val="DefaultParagraphFont"/>
    <w:link w:val="BodyTextIndent"/>
    <w:semiHidden/>
    <w:locked/>
    <w:rsid w:val="003A3211"/>
    <w:rPr>
      <w:rFonts w:cs="Times New Roman"/>
      <w:sz w:val="20"/>
      <w:szCs w:val="20"/>
    </w:rPr>
  </w:style>
  <w:style w:type="paragraph" w:styleId="NormalWeb">
    <w:name w:val="Normal (Web)"/>
    <w:basedOn w:val="Normal"/>
    <w:rsid w:val="00822B52"/>
    <w:pPr>
      <w:spacing w:before="100" w:after="100"/>
    </w:pPr>
    <w:rPr>
      <w:rFonts w:ascii="Times New Roman" w:eastAsia="Times New Roman" w:hAnsi="Times New Roman"/>
    </w:rPr>
  </w:style>
  <w:style w:type="paragraph" w:customStyle="1" w:styleId="xl28">
    <w:name w:val="xl28"/>
    <w:basedOn w:val="Normal"/>
    <w:rsid w:val="00822B52"/>
    <w:pPr>
      <w:spacing w:before="100" w:beforeAutospacing="1" w:after="100" w:afterAutospacing="1"/>
      <w:textAlignment w:val="top"/>
    </w:pPr>
    <w:rPr>
      <w:rFonts w:ascii="Arial" w:hAnsi="Arial" w:cs="Arial"/>
      <w:b/>
      <w:bCs/>
    </w:rPr>
  </w:style>
  <w:style w:type="paragraph" w:customStyle="1" w:styleId="Default">
    <w:name w:val="Default"/>
    <w:rsid w:val="00822B52"/>
    <w:pPr>
      <w:autoSpaceDE w:val="0"/>
      <w:autoSpaceDN w:val="0"/>
      <w:adjustRightInd w:val="0"/>
    </w:pPr>
    <w:rPr>
      <w:rFonts w:ascii="Times New Roman" w:eastAsia="Times New Roman" w:hAnsi="Times New Roman"/>
      <w:color w:val="000000"/>
    </w:rPr>
  </w:style>
  <w:style w:type="paragraph" w:customStyle="1" w:styleId="CERexecsumheader1">
    <w:name w:val="CER exec sum header 1"/>
    <w:basedOn w:val="Normal"/>
    <w:rsid w:val="00822B52"/>
    <w:pPr>
      <w:keepNext/>
      <w:keepLines/>
      <w:spacing w:before="120"/>
    </w:pPr>
    <w:rPr>
      <w:rFonts w:ascii="Arial" w:eastAsia="Times New Roman" w:hAnsi="Arial" w:cs="Arial"/>
      <w:b/>
      <w:color w:val="000000"/>
      <w:sz w:val="22"/>
    </w:rPr>
  </w:style>
  <w:style w:type="paragraph" w:customStyle="1" w:styleId="CERexecsumtext">
    <w:name w:val="CER exec sum text"/>
    <w:basedOn w:val="Normal"/>
    <w:rsid w:val="00822B52"/>
    <w:pPr>
      <w:spacing w:before="60"/>
      <w:ind w:firstLine="360"/>
    </w:pPr>
    <w:rPr>
      <w:rFonts w:ascii="Arial" w:eastAsia="Times New Roman" w:hAnsi="Arial" w:cs="Arial"/>
      <w:color w:val="000000"/>
      <w:sz w:val="20"/>
    </w:rPr>
  </w:style>
  <w:style w:type="paragraph" w:customStyle="1" w:styleId="CERexecsumbullet2">
    <w:name w:val="CER exec sum bullet 2"/>
    <w:basedOn w:val="CERexecsumtext"/>
    <w:rsid w:val="00822B52"/>
    <w:pPr>
      <w:numPr>
        <w:numId w:val="1"/>
      </w:numPr>
    </w:pPr>
  </w:style>
  <w:style w:type="paragraph" w:customStyle="1" w:styleId="Title2">
    <w:name w:val="Title 2"/>
    <w:basedOn w:val="Normal"/>
    <w:rsid w:val="00822B52"/>
    <w:pPr>
      <w:autoSpaceDE w:val="0"/>
      <w:autoSpaceDN w:val="0"/>
      <w:adjustRightInd w:val="0"/>
      <w:jc w:val="center"/>
    </w:pPr>
    <w:rPr>
      <w:rFonts w:ascii="Arial" w:eastAsia="Times New Roman" w:hAnsi="Arial" w:cs="Arial"/>
      <w:b/>
      <w:bCs/>
      <w:i/>
      <w:color w:val="000000"/>
      <w:sz w:val="36"/>
      <w:szCs w:val="36"/>
    </w:rPr>
  </w:style>
  <w:style w:type="paragraph" w:customStyle="1" w:styleId="Title1">
    <w:name w:val="Title 1"/>
    <w:basedOn w:val="Normal"/>
    <w:rsid w:val="00822B52"/>
    <w:pPr>
      <w:autoSpaceDE w:val="0"/>
      <w:autoSpaceDN w:val="0"/>
      <w:adjustRightInd w:val="0"/>
    </w:pPr>
    <w:rPr>
      <w:rFonts w:ascii="Arial" w:eastAsia="Times New Roman" w:hAnsi="Arial" w:cs="Arial"/>
      <w:b/>
      <w:bCs/>
      <w:sz w:val="36"/>
      <w:szCs w:val="36"/>
    </w:rPr>
  </w:style>
  <w:style w:type="paragraph" w:customStyle="1" w:styleId="CERexecsumbullet1">
    <w:name w:val="CER exec sum bullet 1"/>
    <w:basedOn w:val="CERexecsumbullet2"/>
    <w:rsid w:val="00822B52"/>
  </w:style>
  <w:style w:type="paragraph" w:customStyle="1" w:styleId="TextprovidedbyAHRQOCKT">
    <w:name w:val="Text provided by AHRQ OCKT"/>
    <w:basedOn w:val="CERexecsumtext"/>
    <w:rsid w:val="00822B52"/>
    <w:rPr>
      <w:color w:val="000080"/>
    </w:rPr>
  </w:style>
  <w:style w:type="paragraph" w:styleId="BodyTextIndent2">
    <w:name w:val="Body Text Indent 2"/>
    <w:basedOn w:val="Normal"/>
    <w:link w:val="BodyTextIndent2Char"/>
    <w:rsid w:val="00822B52"/>
    <w:pPr>
      <w:ind w:left="360"/>
    </w:pPr>
    <w:rPr>
      <w:rFonts w:ascii="Arial" w:eastAsia="MS Mincho" w:hAnsi="Arial"/>
      <w:b/>
    </w:rPr>
  </w:style>
  <w:style w:type="character" w:customStyle="1" w:styleId="BodyTextIndent2Char">
    <w:name w:val="Body Text Indent 2 Char"/>
    <w:basedOn w:val="DefaultParagraphFont"/>
    <w:link w:val="BodyTextIndent2"/>
    <w:semiHidden/>
    <w:locked/>
    <w:rsid w:val="003A3211"/>
    <w:rPr>
      <w:rFonts w:cs="Times New Roman"/>
      <w:sz w:val="20"/>
      <w:szCs w:val="20"/>
    </w:rPr>
  </w:style>
  <w:style w:type="paragraph" w:styleId="BodyText2">
    <w:name w:val="Body Text 2"/>
    <w:basedOn w:val="Normal"/>
    <w:link w:val="BodyText2Char"/>
    <w:rsid w:val="00822B52"/>
    <w:pPr>
      <w:tabs>
        <w:tab w:val="left" w:pos="990"/>
        <w:tab w:val="left" w:leader="dot" w:pos="8856"/>
      </w:tabs>
      <w:ind w:right="-360"/>
    </w:pPr>
    <w:rPr>
      <w:rFonts w:ascii="Times New Roman" w:hAnsi="Times New Roman"/>
      <w:bCs/>
      <w:iCs/>
      <w:szCs w:val="32"/>
    </w:rPr>
  </w:style>
  <w:style w:type="character" w:customStyle="1" w:styleId="BodyText2Char">
    <w:name w:val="Body Text 2 Char"/>
    <w:basedOn w:val="DefaultParagraphFont"/>
    <w:link w:val="BodyText2"/>
    <w:semiHidden/>
    <w:locked/>
    <w:rsid w:val="003A3211"/>
    <w:rPr>
      <w:rFonts w:cs="Times New Roman"/>
      <w:sz w:val="20"/>
      <w:szCs w:val="20"/>
    </w:rPr>
  </w:style>
  <w:style w:type="character" w:styleId="FollowedHyperlink">
    <w:name w:val="FollowedHyperlink"/>
    <w:basedOn w:val="DefaultParagraphFont"/>
    <w:rsid w:val="00822B52"/>
    <w:rPr>
      <w:rFonts w:cs="Times New Roman"/>
      <w:color w:val="800080"/>
      <w:u w:val="single"/>
    </w:rPr>
  </w:style>
  <w:style w:type="character" w:customStyle="1" w:styleId="Heading1CharCharChar">
    <w:name w:val="Heading 1 Char Char Char"/>
    <w:basedOn w:val="DefaultParagraphFont"/>
    <w:rsid w:val="00822B52"/>
    <w:rPr>
      <w:rFonts w:ascii="Arial" w:hAnsi="Arial" w:cs="Times New Roman"/>
      <w:b/>
      <w:sz w:val="24"/>
      <w:szCs w:val="24"/>
      <w:lang w:val="en-US" w:eastAsia="en-US" w:bidi="ar-SA"/>
    </w:rPr>
  </w:style>
  <w:style w:type="paragraph" w:styleId="ListBullet">
    <w:name w:val="List Bullet"/>
    <w:basedOn w:val="Normal"/>
    <w:rsid w:val="00822B52"/>
    <w:pPr>
      <w:tabs>
        <w:tab w:val="num" w:pos="360"/>
      </w:tabs>
      <w:suppressAutoHyphens/>
      <w:spacing w:before="60" w:after="60" w:line="264" w:lineRule="auto"/>
      <w:ind w:left="360" w:hanging="360"/>
    </w:pPr>
    <w:rPr>
      <w:rFonts w:ascii="Tahoma" w:eastAsia="Times New Roman" w:hAnsi="Tahoma"/>
      <w:iCs/>
      <w:sz w:val="22"/>
    </w:rPr>
  </w:style>
  <w:style w:type="character" w:styleId="CommentReference">
    <w:name w:val="annotation reference"/>
    <w:basedOn w:val="DefaultParagraphFont"/>
    <w:semiHidden/>
    <w:rsid w:val="00822B52"/>
    <w:rPr>
      <w:rFonts w:cs="Times New Roman"/>
      <w:sz w:val="16"/>
      <w:szCs w:val="16"/>
    </w:rPr>
  </w:style>
  <w:style w:type="paragraph" w:styleId="CommentText">
    <w:name w:val="annotation text"/>
    <w:basedOn w:val="Normal"/>
    <w:link w:val="CommentTextChar"/>
    <w:uiPriority w:val="99"/>
    <w:semiHidden/>
    <w:rsid w:val="00822B52"/>
    <w:rPr>
      <w:rFonts w:ascii="Times New Roman" w:eastAsia="SimSun" w:hAnsi="Times New Roman"/>
      <w:sz w:val="20"/>
      <w:lang w:eastAsia="zh-CN"/>
    </w:rPr>
  </w:style>
  <w:style w:type="character" w:customStyle="1" w:styleId="CommentTextChar">
    <w:name w:val="Comment Text Char"/>
    <w:basedOn w:val="DefaultParagraphFont"/>
    <w:link w:val="CommentText"/>
    <w:uiPriority w:val="99"/>
    <w:semiHidden/>
    <w:locked/>
    <w:rsid w:val="003A3211"/>
    <w:rPr>
      <w:rFonts w:cs="Times New Roman"/>
      <w:sz w:val="20"/>
      <w:szCs w:val="20"/>
    </w:rPr>
  </w:style>
  <w:style w:type="character" w:styleId="LineNumber">
    <w:name w:val="line number"/>
    <w:basedOn w:val="DefaultParagraphFont"/>
    <w:rsid w:val="00822B52"/>
    <w:rPr>
      <w:rFonts w:cs="Times New Roman"/>
    </w:rPr>
  </w:style>
  <w:style w:type="paragraph" w:customStyle="1" w:styleId="xl23">
    <w:name w:val="xl23"/>
    <w:basedOn w:val="Normal"/>
    <w:rsid w:val="00822B52"/>
    <w:pPr>
      <w:spacing w:before="100" w:beforeAutospacing="1" w:after="100" w:afterAutospacing="1"/>
      <w:textAlignment w:val="top"/>
    </w:pPr>
    <w:rPr>
      <w:rFonts w:ascii="Arial" w:eastAsia="Times New Roman" w:hAnsi="Arial" w:cs="Arial"/>
      <w:sz w:val="16"/>
      <w:szCs w:val="16"/>
    </w:rPr>
  </w:style>
  <w:style w:type="paragraph" w:customStyle="1" w:styleId="QRResponse">
    <w:name w:val="Q&amp;R Response"/>
    <w:basedOn w:val="Normal"/>
    <w:autoRedefine/>
    <w:rsid w:val="00822B52"/>
    <w:pPr>
      <w:keepNext/>
      <w:numPr>
        <w:numId w:val="2"/>
      </w:numPr>
      <w:spacing w:before="300" w:after="400"/>
      <w:outlineLvl w:val="0"/>
    </w:pPr>
    <w:rPr>
      <w:rFonts w:ascii="Arial" w:eastAsia="Times New Roman" w:hAnsi="Arial" w:cs="Arial"/>
      <w:bCs/>
      <w:kern w:val="32"/>
      <w:sz w:val="22"/>
      <w:szCs w:val="32"/>
    </w:rPr>
  </w:style>
  <w:style w:type="paragraph" w:styleId="CommentSubject">
    <w:name w:val="annotation subject"/>
    <w:basedOn w:val="CommentText"/>
    <w:next w:val="CommentText"/>
    <w:link w:val="CommentSubjectChar"/>
    <w:semiHidden/>
    <w:rsid w:val="00822B52"/>
    <w:rPr>
      <w:rFonts w:ascii="Times" w:eastAsia="Times" w:hAnsi="Times"/>
      <w:b/>
      <w:bCs/>
      <w:lang w:eastAsia="en-US"/>
    </w:rPr>
  </w:style>
  <w:style w:type="character" w:customStyle="1" w:styleId="CommentSubjectChar">
    <w:name w:val="Comment Subject Char"/>
    <w:basedOn w:val="CommentTextChar"/>
    <w:link w:val="CommentSubject"/>
    <w:semiHidden/>
    <w:locked/>
    <w:rsid w:val="003A3211"/>
    <w:rPr>
      <w:rFonts w:cs="Times New Roman"/>
      <w:b/>
      <w:bCs/>
      <w:sz w:val="20"/>
      <w:szCs w:val="20"/>
    </w:rPr>
  </w:style>
  <w:style w:type="paragraph" w:styleId="BodyText3">
    <w:name w:val="Body Text 3"/>
    <w:basedOn w:val="Normal"/>
    <w:link w:val="BodyText3Char"/>
    <w:rsid w:val="00822B52"/>
    <w:rPr>
      <w:rFonts w:ascii="Arial" w:hAnsi="Arial" w:cs="Arial"/>
      <w:sz w:val="20"/>
    </w:rPr>
  </w:style>
  <w:style w:type="character" w:customStyle="1" w:styleId="BodyText3Char">
    <w:name w:val="Body Text 3 Char"/>
    <w:basedOn w:val="DefaultParagraphFont"/>
    <w:link w:val="BodyText3"/>
    <w:semiHidden/>
    <w:locked/>
    <w:rsid w:val="003A3211"/>
    <w:rPr>
      <w:rFonts w:cs="Times New Roman"/>
      <w:sz w:val="16"/>
      <w:szCs w:val="16"/>
    </w:rPr>
  </w:style>
  <w:style w:type="character" w:styleId="Strong">
    <w:name w:val="Strong"/>
    <w:basedOn w:val="DefaultParagraphFont"/>
    <w:qFormat/>
    <w:rsid w:val="00822B52"/>
    <w:rPr>
      <w:rFonts w:cs="Times New Roman"/>
      <w:b/>
      <w:bCs/>
    </w:rPr>
  </w:style>
  <w:style w:type="character" w:styleId="Emphasis">
    <w:name w:val="Emphasis"/>
    <w:basedOn w:val="DefaultParagraphFont"/>
    <w:uiPriority w:val="20"/>
    <w:qFormat/>
    <w:rsid w:val="00822B52"/>
    <w:rPr>
      <w:rFonts w:cs="Times New Roman"/>
      <w:i/>
      <w:iCs/>
    </w:rPr>
  </w:style>
  <w:style w:type="character" w:styleId="EndnoteReference">
    <w:name w:val="endnote reference"/>
    <w:basedOn w:val="DefaultParagraphFont"/>
    <w:semiHidden/>
    <w:rsid w:val="00822B52"/>
    <w:rPr>
      <w:rFonts w:cs="Times New Roman"/>
      <w:vertAlign w:val="superscript"/>
    </w:rPr>
  </w:style>
  <w:style w:type="character" w:customStyle="1" w:styleId="indent">
    <w:name w:val="indent"/>
    <w:basedOn w:val="DefaultParagraphFont"/>
    <w:rsid w:val="00822B52"/>
    <w:rPr>
      <w:rFonts w:cs="Times New Roman"/>
    </w:rPr>
  </w:style>
  <w:style w:type="paragraph" w:styleId="EndnoteText">
    <w:name w:val="endnote text"/>
    <w:basedOn w:val="Normal"/>
    <w:link w:val="EndnoteTextChar"/>
    <w:semiHidden/>
    <w:rsid w:val="00822B52"/>
    <w:rPr>
      <w:rFonts w:ascii="Times New Roman" w:eastAsia="Times New Roman" w:hAnsi="Times New Roman"/>
      <w:sz w:val="20"/>
    </w:rPr>
  </w:style>
  <w:style w:type="character" w:customStyle="1" w:styleId="EndnoteTextChar">
    <w:name w:val="Endnote Text Char"/>
    <w:basedOn w:val="DefaultParagraphFont"/>
    <w:link w:val="EndnoteText"/>
    <w:semiHidden/>
    <w:locked/>
    <w:rsid w:val="003A3211"/>
    <w:rPr>
      <w:rFonts w:cs="Times New Roman"/>
      <w:sz w:val="20"/>
      <w:szCs w:val="20"/>
    </w:rPr>
  </w:style>
  <w:style w:type="paragraph" w:styleId="Subtitle">
    <w:name w:val="Subtitle"/>
    <w:basedOn w:val="Normal"/>
    <w:link w:val="SubtitleChar"/>
    <w:qFormat/>
    <w:rsid w:val="00822B52"/>
    <w:rPr>
      <w:rFonts w:ascii="Times New Roman" w:eastAsia="Times New Roman" w:hAnsi="Times New Roman"/>
      <w:u w:val="single"/>
    </w:rPr>
  </w:style>
  <w:style w:type="character" w:customStyle="1" w:styleId="SubtitleChar">
    <w:name w:val="Subtitle Char"/>
    <w:basedOn w:val="DefaultParagraphFont"/>
    <w:link w:val="Subtitle"/>
    <w:locked/>
    <w:rsid w:val="003A3211"/>
    <w:rPr>
      <w:rFonts w:ascii="Cambria" w:hAnsi="Cambria" w:cs="Times New Roman"/>
      <w:sz w:val="24"/>
      <w:szCs w:val="24"/>
    </w:rPr>
  </w:style>
  <w:style w:type="paragraph" w:styleId="BlockText">
    <w:name w:val="Block Text"/>
    <w:basedOn w:val="Normal"/>
    <w:rsid w:val="00822B52"/>
    <w:pPr>
      <w:ind w:left="380" w:right="2368"/>
    </w:pPr>
    <w:rPr>
      <w:rFonts w:ascii="Arial" w:eastAsia="Times New Roman" w:hAnsi="Arial" w:cs="Arial"/>
      <w:sz w:val="20"/>
    </w:rPr>
  </w:style>
  <w:style w:type="paragraph" w:styleId="HTMLPreformatted">
    <w:name w:val="HTML Preformatted"/>
    <w:basedOn w:val="Normal"/>
    <w:link w:val="HTMLPreformattedChar"/>
    <w:rsid w:val="0082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Times New Roman" w:cs="Courier New"/>
    </w:rPr>
  </w:style>
  <w:style w:type="character" w:customStyle="1" w:styleId="HTMLPreformattedChar">
    <w:name w:val="HTML Preformatted Char"/>
    <w:basedOn w:val="DefaultParagraphFont"/>
    <w:link w:val="HTMLPreformatted"/>
    <w:semiHidden/>
    <w:locked/>
    <w:rsid w:val="003A3211"/>
    <w:rPr>
      <w:rFonts w:ascii="Courier New" w:hAnsi="Courier New" w:cs="Courier New"/>
      <w:sz w:val="20"/>
      <w:szCs w:val="20"/>
    </w:rPr>
  </w:style>
  <w:style w:type="character" w:styleId="HTMLTypewriter">
    <w:name w:val="HTML Typewriter"/>
    <w:basedOn w:val="DefaultParagraphFont"/>
    <w:rsid w:val="00822B52"/>
    <w:rPr>
      <w:rFonts w:ascii="Arial Unicode MS" w:eastAsia="Times New Roman" w:cs="Courier New"/>
      <w:sz w:val="20"/>
      <w:szCs w:val="20"/>
    </w:rPr>
  </w:style>
  <w:style w:type="paragraph" w:customStyle="1" w:styleId="text">
    <w:name w:val="text"/>
    <w:basedOn w:val="Normal"/>
    <w:uiPriority w:val="99"/>
    <w:rsid w:val="007E302E"/>
    <w:pPr>
      <w:spacing w:before="120"/>
      <w:ind w:firstLine="720"/>
    </w:pPr>
    <w:rPr>
      <w:rFonts w:ascii="Arial" w:eastAsia="Times New Roman" w:hAnsi="Arial"/>
    </w:rPr>
  </w:style>
  <w:style w:type="paragraph" w:customStyle="1" w:styleId="HeadingI">
    <w:name w:val="Heading I"/>
    <w:basedOn w:val="Normal"/>
    <w:uiPriority w:val="99"/>
    <w:rsid w:val="002E1453"/>
    <w:pPr>
      <w:keepNext/>
      <w:keepLines/>
      <w:widowControl w:val="0"/>
      <w:tabs>
        <w:tab w:val="left" w:pos="450"/>
      </w:tabs>
      <w:spacing w:before="240"/>
      <w:ind w:left="450" w:hanging="450"/>
    </w:pPr>
    <w:rPr>
      <w:rFonts w:ascii="Arial" w:eastAsia="Times New Roman" w:hAnsi="Arial"/>
      <w:b/>
      <w:sz w:val="28"/>
      <w:szCs w:val="28"/>
    </w:rPr>
  </w:style>
  <w:style w:type="paragraph" w:styleId="Revision">
    <w:name w:val="Revision"/>
    <w:hidden/>
    <w:semiHidden/>
    <w:rsid w:val="005065A6"/>
  </w:style>
  <w:style w:type="paragraph" w:styleId="ListParagraph">
    <w:name w:val="List Paragraph"/>
    <w:basedOn w:val="Normal"/>
    <w:uiPriority w:val="34"/>
    <w:qFormat/>
    <w:rsid w:val="00C04960"/>
    <w:pPr>
      <w:ind w:left="720"/>
      <w:contextualSpacing/>
    </w:pPr>
  </w:style>
  <w:style w:type="paragraph" w:styleId="Caption">
    <w:name w:val="caption"/>
    <w:basedOn w:val="Normal"/>
    <w:next w:val="Normal"/>
    <w:unhideWhenUsed/>
    <w:qFormat/>
    <w:rsid w:val="00690852"/>
    <w:pPr>
      <w:spacing w:after="200"/>
    </w:pPr>
    <w:rPr>
      <w:b/>
      <w:bCs/>
      <w:color w:val="4F81BD" w:themeColor="accent1"/>
      <w:sz w:val="18"/>
      <w:szCs w:val="18"/>
    </w:rPr>
  </w:style>
  <w:style w:type="table" w:styleId="TableGrid">
    <w:name w:val="Table Grid"/>
    <w:basedOn w:val="TableNormal"/>
    <w:uiPriority w:val="59"/>
    <w:locked/>
    <w:rsid w:val="004C1AF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4C1AFC"/>
  </w:style>
  <w:style w:type="paragraph" w:customStyle="1" w:styleId="AHRQBODYTEXT">
    <w:name w:val="AHRQ BODY TEXT"/>
    <w:basedOn w:val="Normal"/>
    <w:link w:val="AHRQBODYTEXTChar"/>
    <w:rsid w:val="00A67F27"/>
    <w:pPr>
      <w:ind w:firstLine="360"/>
    </w:pPr>
    <w:rPr>
      <w:rFonts w:ascii="Times New Roman" w:hAnsi="Times New Roman"/>
    </w:rPr>
  </w:style>
  <w:style w:type="character" w:customStyle="1" w:styleId="AHRQBODYTEXTChar">
    <w:name w:val="AHRQ BODY TEXT Char"/>
    <w:basedOn w:val="DefaultParagraphFont"/>
    <w:link w:val="AHRQBODYTEXT"/>
    <w:rsid w:val="00A67F27"/>
    <w:rPr>
      <w:rFonts w:ascii="Times New Roman" w:hAnsi="Times New Roman"/>
      <w:sz w:val="24"/>
    </w:rPr>
  </w:style>
  <w:style w:type="paragraph" w:styleId="TableofFigures">
    <w:name w:val="table of figures"/>
    <w:basedOn w:val="Normal"/>
    <w:next w:val="Normal"/>
    <w:uiPriority w:val="99"/>
    <w:locked/>
    <w:rsid w:val="00D4534C"/>
  </w:style>
  <w:style w:type="paragraph" w:customStyle="1" w:styleId="ReportType">
    <w:name w:val="ReportType"/>
    <w:qFormat/>
    <w:rsid w:val="00E716A9"/>
    <w:rPr>
      <w:rFonts w:ascii="Times New Roman" w:eastAsia="Times New Roman" w:hAnsi="Times New Roman"/>
      <w:b/>
      <w:bCs/>
      <w:i/>
      <w:sz w:val="36"/>
      <w:szCs w:val="36"/>
    </w:rPr>
  </w:style>
  <w:style w:type="paragraph" w:customStyle="1" w:styleId="NumberLine">
    <w:name w:val="NumberLine"/>
    <w:qFormat/>
    <w:rsid w:val="008A5B60"/>
    <w:rPr>
      <w:rFonts w:ascii="Arial" w:eastAsia="Times New Roman" w:hAnsi="Arial"/>
      <w:b/>
      <w:bCs/>
      <w:sz w:val="28"/>
      <w:szCs w:val="28"/>
    </w:rPr>
  </w:style>
  <w:style w:type="paragraph" w:customStyle="1" w:styleId="ParagraphNoIndent">
    <w:name w:val="ParagraphNoIndent"/>
    <w:qFormat/>
    <w:rsid w:val="008A5B60"/>
    <w:rPr>
      <w:rFonts w:ascii="Times New Roman" w:eastAsia="Times New Roman" w:hAnsi="Times New Roman"/>
      <w:bCs/>
    </w:rPr>
  </w:style>
  <w:style w:type="paragraph" w:customStyle="1" w:styleId="ReportTitle0">
    <w:name w:val="ReportTitle"/>
    <w:uiPriority w:val="99"/>
    <w:qFormat/>
    <w:rsid w:val="008A5B60"/>
    <w:rPr>
      <w:rFonts w:ascii="Arial" w:eastAsia="Times New Roman" w:hAnsi="Arial"/>
      <w:b/>
      <w:bCs/>
      <w:sz w:val="36"/>
      <w:szCs w:val="36"/>
    </w:rPr>
  </w:style>
  <w:style w:type="paragraph" w:customStyle="1" w:styleId="ReportSubtitle">
    <w:name w:val="ReportSubtitle"/>
    <w:qFormat/>
    <w:rsid w:val="008A5B60"/>
    <w:rPr>
      <w:rFonts w:ascii="Arial" w:eastAsia="Times New Roman" w:hAnsi="Arial"/>
      <w:b/>
      <w:bCs/>
    </w:rPr>
  </w:style>
  <w:style w:type="paragraph" w:customStyle="1" w:styleId="PreparedForText">
    <w:name w:val="PreparedForText"/>
    <w:qFormat/>
    <w:rsid w:val="008A5B60"/>
    <w:rPr>
      <w:rFonts w:ascii="Times New Roman" w:eastAsia="Times New Roman" w:hAnsi="Times New Roman"/>
      <w:bCs/>
    </w:rPr>
  </w:style>
  <w:style w:type="paragraph" w:customStyle="1" w:styleId="ParagraphNoIndentBold">
    <w:name w:val="ParagraphNoIndentBold"/>
    <w:qFormat/>
    <w:rsid w:val="008A5B60"/>
    <w:rPr>
      <w:rFonts w:ascii="Times New Roman" w:eastAsia="Times New Roman" w:hAnsi="Times New Roman"/>
      <w:b/>
      <w:bCs/>
    </w:rPr>
  </w:style>
  <w:style w:type="paragraph" w:customStyle="1" w:styleId="ContractNumber">
    <w:name w:val="ContractNumber"/>
    <w:next w:val="ParagraphNoIndent"/>
    <w:qFormat/>
    <w:rsid w:val="008A5B60"/>
    <w:rPr>
      <w:rFonts w:ascii="Times New Roman" w:eastAsia="Times New Roman" w:hAnsi="Times New Roman"/>
      <w:b/>
      <w:bCs/>
    </w:rPr>
  </w:style>
  <w:style w:type="paragraph" w:customStyle="1" w:styleId="PreparedByText">
    <w:name w:val="PreparedByText"/>
    <w:qFormat/>
    <w:rsid w:val="008A5B60"/>
    <w:rPr>
      <w:rFonts w:ascii="Times New Roman" w:eastAsia="Times New Roman" w:hAnsi="Times New Roman"/>
      <w:bCs/>
    </w:rPr>
  </w:style>
  <w:style w:type="paragraph" w:customStyle="1" w:styleId="Investigators">
    <w:name w:val="Investigators"/>
    <w:qFormat/>
    <w:rsid w:val="00AB477D"/>
    <w:rPr>
      <w:rFonts w:ascii="Times New Roman" w:eastAsia="Times New Roman" w:hAnsi="Times New Roman"/>
      <w:bCs/>
    </w:rPr>
  </w:style>
  <w:style w:type="paragraph" w:customStyle="1" w:styleId="PublicationNumberDate">
    <w:name w:val="PublicationNumberDate"/>
    <w:qFormat/>
    <w:rsid w:val="00AB477D"/>
    <w:rPr>
      <w:rFonts w:ascii="Times New Roman" w:eastAsia="Times New Roman" w:hAnsi="Times New Roman"/>
      <w:b/>
      <w:bCs/>
    </w:rPr>
  </w:style>
  <w:style w:type="paragraph" w:customStyle="1" w:styleId="SuggestedCitation">
    <w:name w:val="SuggestedCitation"/>
    <w:qFormat/>
    <w:rsid w:val="008E1CBB"/>
    <w:rPr>
      <w:rFonts w:ascii="Times New Roman" w:eastAsia="Times New Roman" w:hAnsi="Times New Roman"/>
      <w:bCs/>
    </w:rPr>
  </w:style>
  <w:style w:type="paragraph" w:customStyle="1" w:styleId="FrontMatterHead">
    <w:name w:val="FrontMatterHead"/>
    <w:qFormat/>
    <w:rsid w:val="008E1CBB"/>
    <w:pPr>
      <w:keepNext/>
      <w:spacing w:before="240" w:after="60"/>
    </w:pPr>
    <w:rPr>
      <w:rFonts w:ascii="Arial" w:eastAsia="Calibri" w:hAnsi="Arial" w:cs="Arial"/>
      <w:b/>
      <w:sz w:val="32"/>
      <w:szCs w:val="32"/>
    </w:rPr>
  </w:style>
  <w:style w:type="paragraph" w:customStyle="1" w:styleId="ParagraphIndent">
    <w:name w:val="ParagraphIndent"/>
    <w:qFormat/>
    <w:rsid w:val="008E1CBB"/>
    <w:pPr>
      <w:ind w:firstLine="360"/>
    </w:pPr>
    <w:rPr>
      <w:rFonts w:ascii="Times New Roman" w:eastAsia="Calibri" w:hAnsi="Times New Roman"/>
      <w:color w:val="000000"/>
    </w:rPr>
  </w:style>
  <w:style w:type="paragraph" w:customStyle="1" w:styleId="Contents">
    <w:name w:val="Contents"/>
    <w:qFormat/>
    <w:rsid w:val="00D03EF3"/>
    <w:pPr>
      <w:keepNext/>
      <w:jc w:val="center"/>
    </w:pPr>
    <w:rPr>
      <w:rFonts w:ascii="Arial" w:eastAsia="Calibri" w:hAnsi="Arial" w:cs="Arial"/>
      <w:b/>
      <w:sz w:val="36"/>
      <w:szCs w:val="32"/>
    </w:rPr>
  </w:style>
  <w:style w:type="paragraph" w:customStyle="1" w:styleId="ContentsSubhead">
    <w:name w:val="ContentsSubhead"/>
    <w:qFormat/>
    <w:rsid w:val="00D03EF3"/>
    <w:pPr>
      <w:keepNext/>
      <w:spacing w:before="240"/>
    </w:pPr>
    <w:rPr>
      <w:rFonts w:ascii="Times New Roman" w:eastAsia="Times New Roman" w:hAnsi="Times New Roman"/>
      <w:b/>
      <w:bCs/>
      <w:szCs w:val="28"/>
    </w:rPr>
  </w:style>
  <w:style w:type="paragraph" w:customStyle="1" w:styleId="ChapterHeading">
    <w:name w:val="ChapterHeading"/>
    <w:qFormat/>
    <w:rsid w:val="00D03EF3"/>
    <w:pPr>
      <w:keepNext/>
      <w:spacing w:after="60"/>
      <w:jc w:val="center"/>
      <w:outlineLvl w:val="0"/>
    </w:pPr>
    <w:rPr>
      <w:rFonts w:ascii="Arial" w:eastAsia="Times New Roman" w:hAnsi="Arial"/>
      <w:b/>
      <w:bCs/>
      <w:sz w:val="36"/>
    </w:rPr>
  </w:style>
  <w:style w:type="paragraph" w:customStyle="1" w:styleId="Level1Heading0">
    <w:name w:val="Level1Heading"/>
    <w:qFormat/>
    <w:rsid w:val="00D03EF3"/>
    <w:pPr>
      <w:keepNext/>
      <w:spacing w:before="240" w:after="60"/>
      <w:outlineLvl w:val="1"/>
    </w:pPr>
    <w:rPr>
      <w:rFonts w:ascii="Arial" w:eastAsia="Times New Roman" w:hAnsi="Arial"/>
      <w:b/>
      <w:bCs/>
      <w:sz w:val="32"/>
    </w:rPr>
  </w:style>
  <w:style w:type="paragraph" w:customStyle="1" w:styleId="NumberedList">
    <w:name w:val="NumberedList"/>
    <w:basedOn w:val="Normal"/>
    <w:qFormat/>
    <w:rsid w:val="008C7091"/>
    <w:pPr>
      <w:numPr>
        <w:numId w:val="47"/>
      </w:numPr>
      <w:ind w:left="720"/>
    </w:pPr>
    <w:rPr>
      <w:rFonts w:ascii="Times New Roman" w:eastAsia="Times New Roman" w:hAnsi="Times New Roman"/>
      <w:bCs/>
    </w:rPr>
  </w:style>
  <w:style w:type="paragraph" w:customStyle="1" w:styleId="Bullet1">
    <w:name w:val="Bullet1"/>
    <w:qFormat/>
    <w:rsid w:val="008C7091"/>
    <w:pPr>
      <w:numPr>
        <w:numId w:val="48"/>
      </w:numPr>
    </w:pPr>
    <w:rPr>
      <w:rFonts w:ascii="Times New Roman" w:eastAsia="Times New Roman" w:hAnsi="Times New Roman"/>
      <w:bCs/>
    </w:rPr>
  </w:style>
  <w:style w:type="paragraph" w:customStyle="1" w:styleId="Bullet2">
    <w:name w:val="Bullet2"/>
    <w:qFormat/>
    <w:rsid w:val="008C7091"/>
    <w:pPr>
      <w:numPr>
        <w:ilvl w:val="1"/>
        <w:numId w:val="48"/>
      </w:numPr>
      <w:ind w:left="1080"/>
    </w:pPr>
    <w:rPr>
      <w:rFonts w:ascii="Times New Roman" w:eastAsia="Times New Roman" w:hAnsi="Times New Roman"/>
      <w:bCs/>
    </w:rPr>
  </w:style>
  <w:style w:type="paragraph" w:customStyle="1" w:styleId="Reference">
    <w:name w:val="Reference"/>
    <w:qFormat/>
    <w:rsid w:val="000A01B8"/>
    <w:pPr>
      <w:keepLines/>
      <w:spacing w:before="120" w:after="120"/>
      <w:ind w:left="720" w:hanging="720"/>
    </w:pPr>
    <w:rPr>
      <w:rFonts w:ascii="Times New Roman" w:eastAsia="Times New Roman" w:hAnsi="Times New Roman"/>
      <w:bCs/>
      <w:sz w:val="20"/>
    </w:rPr>
  </w:style>
  <w:style w:type="paragraph" w:customStyle="1" w:styleId="NumberedListSub">
    <w:name w:val="NumberedListSub"/>
    <w:basedOn w:val="ListParagraph"/>
    <w:qFormat/>
    <w:rsid w:val="003B5C36"/>
    <w:pPr>
      <w:numPr>
        <w:ilvl w:val="1"/>
        <w:numId w:val="39"/>
      </w:numPr>
      <w:ind w:left="1440" w:hanging="720"/>
    </w:pPr>
    <w:rPr>
      <w:rFonts w:ascii="Times New Roman" w:hAnsi="Times New Roman"/>
    </w:rPr>
  </w:style>
  <w:style w:type="paragraph" w:customStyle="1" w:styleId="TableTitle">
    <w:name w:val="TableTitle"/>
    <w:qFormat/>
    <w:rsid w:val="00362801"/>
    <w:pPr>
      <w:keepNext/>
      <w:spacing w:before="240"/>
    </w:pPr>
    <w:rPr>
      <w:rFonts w:ascii="Arial" w:eastAsia="Calibri" w:hAnsi="Arial"/>
      <w:b/>
      <w:color w:val="000000"/>
      <w:sz w:val="20"/>
    </w:rPr>
  </w:style>
  <w:style w:type="paragraph" w:customStyle="1" w:styleId="TableNote">
    <w:name w:val="TableNote"/>
    <w:qFormat/>
    <w:rsid w:val="00362801"/>
    <w:pPr>
      <w:spacing w:after="240"/>
    </w:pPr>
    <w:rPr>
      <w:rFonts w:ascii="Times New Roman" w:eastAsia="Times New Roman" w:hAnsi="Times New Roman"/>
      <w:bCs/>
      <w:sz w:val="18"/>
    </w:rPr>
  </w:style>
  <w:style w:type="paragraph" w:customStyle="1" w:styleId="Level2Heading">
    <w:name w:val="Level2Heading"/>
    <w:qFormat/>
    <w:rsid w:val="00AC0B2C"/>
    <w:pPr>
      <w:keepNext/>
      <w:spacing w:before="240" w:after="60"/>
      <w:outlineLvl w:val="2"/>
    </w:pPr>
    <w:rPr>
      <w:rFonts w:ascii="Times New Roman" w:eastAsia="Times New Roman" w:hAnsi="Times New Roman"/>
      <w:b/>
      <w:bC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ided\Deskto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PBM11</b:Tag>
    <b:SourceType>InternetSite</b:SourceType>
    <b:Guid>{7446D5C7-C737-4BA0-B4BA-BC4B0586CE60}</b:Guid>
    <b:LCID>uz-Cyrl-UZ</b:LCID>
    <b:Title>PBMTC</b:Title>
    <b:YearAccessed>2011</b:YearAccessed>
    <b:MonthAccessed>July</b:MonthAccessed>
    <b:DayAccessed>7</b:DayAccessed>
    <b:URL>http://www.pbmtc.org/default.aspx</b:URL>
    <b:RefOrder>1</b:RefOrder>
  </b:Source>
  <b:Source>
    <b:Tag>CIB11</b:Tag>
    <b:SourceType>InternetSite</b:SourceType>
    <b:Guid>{BE694F8B-EE93-4461-A17B-DFCFE3E08DBD}</b:Guid>
    <b:LCID>uz-Cyrl-UZ</b:LCID>
    <b:Title>CIBMTR</b:Title>
    <b:YearAccessed>2011</b:YearAccessed>
    <b:MonthAccessed>July </b:MonthAccessed>
    <b:DayAccessed>7</b:DayAccessed>
    <b:URL>http://www.cibmtr.org/ReferenceCenter/SlidesReports/USStats/pages/index.aspx</b:URL>
    <b:RefOrder>2</b:RefOrder>
  </b:Source>
</b:Sources>
</file>

<file path=customXml/itemProps1.xml><?xml version="1.0" encoding="utf-8"?>
<ds:datastoreItem xmlns:ds="http://schemas.openxmlformats.org/officeDocument/2006/customXml" ds:itemID="{328B1BDC-15DE-43A1-B000-7CF5BAEF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TotalTime>
  <Pages>9</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
  <LinksUpToDate>false</LinksUpToDate>
  <CharactersWithSpaces>13600</CharactersWithSpaces>
  <SharedDoc>false</SharedDoc>
  <HLinks>
    <vt:vector size="60" baseType="variant">
      <vt:variant>
        <vt:i4>8257653</vt:i4>
      </vt:variant>
      <vt:variant>
        <vt:i4>212</vt:i4>
      </vt:variant>
      <vt:variant>
        <vt:i4>0</vt:i4>
      </vt:variant>
      <vt:variant>
        <vt:i4>5</vt:i4>
      </vt:variant>
      <vt:variant>
        <vt:lpwstr/>
      </vt:variant>
      <vt:variant>
        <vt:lpwstr>OBStudyText</vt:lpwstr>
      </vt:variant>
      <vt:variant>
        <vt:i4>26</vt:i4>
      </vt:variant>
      <vt:variant>
        <vt:i4>206</vt:i4>
      </vt:variant>
      <vt:variant>
        <vt:i4>0</vt:i4>
      </vt:variant>
      <vt:variant>
        <vt:i4>5</vt:i4>
      </vt:variant>
      <vt:variant>
        <vt:lpwstr/>
      </vt:variant>
      <vt:variant>
        <vt:lpwstr>here</vt:lpwstr>
      </vt:variant>
      <vt:variant>
        <vt:i4>7340153</vt:i4>
      </vt:variant>
      <vt:variant>
        <vt:i4>191</vt:i4>
      </vt:variant>
      <vt:variant>
        <vt:i4>0</vt:i4>
      </vt:variant>
      <vt:variant>
        <vt:i4>5</vt:i4>
      </vt:variant>
      <vt:variant>
        <vt:lpwstr/>
      </vt:variant>
      <vt:variant>
        <vt:lpwstr>OBStudyLink</vt:lpwstr>
      </vt:variant>
      <vt:variant>
        <vt:i4>6619168</vt:i4>
      </vt:variant>
      <vt:variant>
        <vt:i4>185</vt:i4>
      </vt:variant>
      <vt:variant>
        <vt:i4>0</vt:i4>
      </vt:variant>
      <vt:variant>
        <vt:i4>5</vt:i4>
      </vt:variant>
      <vt:variant>
        <vt:lpwstr>https://www.kpchr.org/Local Settings/Temporary Internet Files/OLK4E/analytic framework.doc</vt:lpwstr>
      </vt:variant>
      <vt:variant>
        <vt:lpwstr/>
      </vt:variant>
      <vt:variant>
        <vt:i4>7078003</vt:i4>
      </vt:variant>
      <vt:variant>
        <vt:i4>182</vt:i4>
      </vt:variant>
      <vt:variant>
        <vt:i4>0</vt:i4>
      </vt:variant>
      <vt:variant>
        <vt:i4>5</vt:i4>
      </vt:variant>
      <vt:variant>
        <vt:lpwstr/>
      </vt:variant>
      <vt:variant>
        <vt:lpwstr>TableA</vt:lpwstr>
      </vt:variant>
      <vt:variant>
        <vt:i4>5111839</vt:i4>
      </vt:variant>
      <vt:variant>
        <vt:i4>140</vt:i4>
      </vt:variant>
      <vt:variant>
        <vt:i4>0</vt:i4>
      </vt:variant>
      <vt:variant>
        <vt:i4>5</vt:i4>
      </vt:variant>
      <vt:variant>
        <vt:lpwstr>http://www.effectivehealthcare.ahrq.gov/reports/final.cfm</vt:lpwstr>
      </vt:variant>
      <vt:variant>
        <vt:lpwstr/>
      </vt:variant>
      <vt:variant>
        <vt:i4>6225947</vt:i4>
      </vt:variant>
      <vt:variant>
        <vt:i4>50</vt:i4>
      </vt:variant>
      <vt:variant>
        <vt:i4>0</vt:i4>
      </vt:variant>
      <vt:variant>
        <vt:i4>5</vt:i4>
      </vt:variant>
      <vt:variant>
        <vt:lpwstr>http://www.effectivehealthcare.ahrq.gov/</vt:lpwstr>
      </vt:variant>
      <vt:variant>
        <vt:lpwstr/>
      </vt:variant>
      <vt:variant>
        <vt:i4>4718660</vt:i4>
      </vt:variant>
      <vt:variant>
        <vt:i4>47</vt:i4>
      </vt:variant>
      <vt:variant>
        <vt:i4>0</vt:i4>
      </vt:variant>
      <vt:variant>
        <vt:i4>5</vt:i4>
      </vt:variant>
      <vt:variant>
        <vt:lpwstr>http://effectivehealthcare.ahrq.gov/reference/purpose.cfm</vt:lpwstr>
      </vt:variant>
      <vt:variant>
        <vt:lpwstr/>
      </vt:variant>
      <vt:variant>
        <vt:i4>5111839</vt:i4>
      </vt:variant>
      <vt:variant>
        <vt:i4>42</vt:i4>
      </vt:variant>
      <vt:variant>
        <vt:i4>0</vt:i4>
      </vt:variant>
      <vt:variant>
        <vt:i4>5</vt:i4>
      </vt:variant>
      <vt:variant>
        <vt:lpwstr>http://www.effectivehealthcare.ahrq.gov/reports/final.cfm</vt:lpwstr>
      </vt:variant>
      <vt:variant>
        <vt:lpwstr/>
      </vt:variant>
      <vt:variant>
        <vt:i4>5636184</vt:i4>
      </vt:variant>
      <vt:variant>
        <vt:i4>9</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reided</dc:creator>
  <cp:lastModifiedBy>Ratnamala Khopade</cp:lastModifiedBy>
  <cp:revision>4</cp:revision>
  <cp:lastPrinted>2012-01-19T17:05:00Z</cp:lastPrinted>
  <dcterms:created xsi:type="dcterms:W3CDTF">2012-01-25T19:03:00Z</dcterms:created>
  <dcterms:modified xsi:type="dcterms:W3CDTF">2012-02-14T12:58:00Z</dcterms:modified>
</cp:coreProperties>
</file>