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990"/>
        <w:gridCol w:w="1980"/>
        <w:gridCol w:w="990"/>
        <w:gridCol w:w="1620"/>
        <w:gridCol w:w="2970"/>
        <w:gridCol w:w="1890"/>
        <w:gridCol w:w="1620"/>
      </w:tblGrid>
      <w:tr w:rsidR="00637F76" w:rsidRPr="001D78AD" w:rsidTr="0068228A">
        <w:trPr>
          <w:trHeight w:val="60"/>
        </w:trPr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1D78AD" w:rsidRPr="001D78AD" w:rsidRDefault="001D78AD" w:rsidP="001D78AD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Year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1D78AD" w:rsidRPr="001D78AD" w:rsidRDefault="001D78AD" w:rsidP="001D78A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Type of study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  <w:hideMark/>
          </w:tcPr>
          <w:p w:rsidR="001D78AD" w:rsidRPr="001D78AD" w:rsidRDefault="001D78AD" w:rsidP="00637F76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Location/</w:t>
            </w:r>
            <w:r w:rsidR="00637F76">
              <w:rPr>
                <w:rFonts w:ascii="Arial" w:eastAsia="Times New Roman" w:hAnsi="Arial"/>
                <w:b/>
                <w:bCs/>
                <w:sz w:val="16"/>
                <w:szCs w:val="16"/>
              </w:rPr>
              <w:t>s</w:t>
            </w: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etting/</w:t>
            </w:r>
            <w:r w:rsidR="00637F76">
              <w:rPr>
                <w:rFonts w:ascii="Arial" w:eastAsia="Times New Roman" w:hAnsi="Arial"/>
                <w:b/>
                <w:bCs/>
                <w:sz w:val="16"/>
                <w:szCs w:val="16"/>
              </w:rPr>
              <w:t>h</w:t>
            </w: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igh or low prevalence population (based on 0.1% prevalence rate)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1D78AD" w:rsidRPr="001D78AD" w:rsidRDefault="001D78AD" w:rsidP="00637F76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Study duration/ </w:t>
            </w:r>
            <w:r w:rsidR="00637F76">
              <w:rPr>
                <w:rFonts w:ascii="Arial" w:eastAsia="Times New Roman" w:hAnsi="Arial"/>
                <w:b/>
                <w:bCs/>
                <w:sz w:val="16"/>
                <w:szCs w:val="16"/>
              </w:rPr>
              <w:t>f</w:t>
            </w: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ollowup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:rsidR="001D78AD" w:rsidRPr="001D78AD" w:rsidRDefault="001D78AD" w:rsidP="00637F76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Treatment groups </w:t>
            </w: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(</w:t>
            </w:r>
            <w:r w:rsidR="00637F76">
              <w:rPr>
                <w:rFonts w:ascii="Arial" w:eastAsia="Times New Roman" w:hAnsi="Arial"/>
                <w:b/>
                <w:bCs/>
                <w:sz w:val="16"/>
                <w:szCs w:val="16"/>
              </w:rPr>
              <w:t>o</w:t>
            </w: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r comparision groups if observational study)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bottom"/>
            <w:hideMark/>
          </w:tcPr>
          <w:p w:rsidR="001D78AD" w:rsidRPr="001D78AD" w:rsidRDefault="001D78AD" w:rsidP="00637F76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Demographics/</w:t>
            </w: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="00637F76">
              <w:rPr>
                <w:rFonts w:ascii="Arial" w:eastAsia="Times New Roman" w:hAnsi="Arial"/>
                <w:b/>
                <w:bCs/>
                <w:sz w:val="16"/>
                <w:szCs w:val="16"/>
              </w:rPr>
              <w:t>b</w:t>
            </w: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aseline disease 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  <w:hideMark/>
          </w:tcPr>
          <w:p w:rsidR="001D78AD" w:rsidRPr="001D78AD" w:rsidRDefault="001D78AD" w:rsidP="001D78A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:rsidR="001D78AD" w:rsidRPr="001D78AD" w:rsidRDefault="001D78AD" w:rsidP="001D78A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Exclusion criteria</w:t>
            </w:r>
          </w:p>
        </w:tc>
      </w:tr>
      <w:tr w:rsidR="00637F76" w:rsidRPr="001D78AD" w:rsidTr="0068228A">
        <w:trPr>
          <w:trHeight w:val="1223"/>
        </w:trPr>
        <w:tc>
          <w:tcPr>
            <w:tcW w:w="990" w:type="dxa"/>
            <w:shd w:val="clear" w:color="auto" w:fill="auto"/>
            <w:hideMark/>
          </w:tcPr>
          <w:p w:rsidR="001D78AD" w:rsidRPr="001D78AD" w:rsidRDefault="001D78AD" w:rsidP="00637F76">
            <w:pPr>
              <w:spacing w:after="240"/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Del Romero et al, 2010</w:t>
            </w:r>
            <w:r w:rsidRPr="001D78A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93</w:t>
            </w:r>
          </w:p>
        </w:tc>
        <w:tc>
          <w:tcPr>
            <w:tcW w:w="990" w:type="dxa"/>
            <w:shd w:val="clear" w:color="auto" w:fill="auto"/>
            <w:hideMark/>
          </w:tcPr>
          <w:p w:rsidR="001D78AD" w:rsidRPr="001D78AD" w:rsidRDefault="001D78AD" w:rsidP="00637F76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Prospective cohort</w:t>
            </w:r>
          </w:p>
        </w:tc>
        <w:tc>
          <w:tcPr>
            <w:tcW w:w="1980" w:type="dxa"/>
            <w:shd w:val="clear" w:color="auto" w:fill="auto"/>
            <w:hideMark/>
          </w:tcPr>
          <w:p w:rsidR="001D78AD" w:rsidRPr="001D78AD" w:rsidRDefault="001D78AD" w:rsidP="00637F76">
            <w:pPr>
              <w:ind w:right="-51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Madrid, Spain</w:t>
            </w:r>
            <w:r w:rsidR="00637F76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HIV clinic</w:t>
            </w:r>
            <w:r w:rsidR="00637F76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high prevalence (</w:t>
            </w:r>
            <w:r w:rsidR="00637F76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o ART: 9.2%, ART: 8.7%)</w:t>
            </w:r>
          </w:p>
        </w:tc>
        <w:tc>
          <w:tcPr>
            <w:tcW w:w="990" w:type="dxa"/>
            <w:shd w:val="clear" w:color="auto" w:fill="auto"/>
            <w:hideMark/>
          </w:tcPr>
          <w:p w:rsidR="001D78AD" w:rsidRPr="001D78AD" w:rsidRDefault="001D78AD" w:rsidP="00637F76">
            <w:pPr>
              <w:ind w:left="-75" w:right="-101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1355 couple-years</w:t>
            </w:r>
          </w:p>
        </w:tc>
        <w:tc>
          <w:tcPr>
            <w:tcW w:w="1620" w:type="dxa"/>
            <w:shd w:val="clear" w:color="auto" w:fill="auto"/>
            <w:hideMark/>
          </w:tcPr>
          <w:p w:rsidR="001D78AD" w:rsidRPr="001D78AD" w:rsidRDefault="001D78AD" w:rsidP="00637F76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ART vs. </w:t>
            </w:r>
            <w:r w:rsidR="00637F76"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o ART</w:t>
            </w:r>
          </w:p>
        </w:tc>
        <w:tc>
          <w:tcPr>
            <w:tcW w:w="2970" w:type="dxa"/>
            <w:shd w:val="clear" w:color="auto" w:fill="auto"/>
            <w:hideMark/>
          </w:tcPr>
          <w:p w:rsidR="00637F76" w:rsidRDefault="001D78AD" w:rsidP="00637F76">
            <w:pPr>
              <w:ind w:right="-101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Index cases 83% male </w:t>
            </w:r>
          </w:p>
          <w:p w:rsidR="00637F76" w:rsidRDefault="00637F76" w:rsidP="00637F76">
            <w:pPr>
              <w:ind w:right="-101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Female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 xml:space="preserve"> median age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 xml:space="preserve"> 29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years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  <w:p w:rsidR="00637F76" w:rsidRDefault="00637F76" w:rsidP="00637F76">
            <w:pPr>
              <w:ind w:right="-101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Male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 xml:space="preserve"> median age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 xml:space="preserve"> 32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years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  <w:p w:rsidR="00637F76" w:rsidRDefault="00637F76" w:rsidP="00637F76">
            <w:pPr>
              <w:ind w:right="-101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M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>edian CD4 count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 xml:space="preserve"> 0.500 x 10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cells/L 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>(IQR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 xml:space="preserve"> 0.295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>0.700 x 10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 xml:space="preserve">) </w:t>
            </w:r>
          </w:p>
          <w:p w:rsidR="00637F76" w:rsidRDefault="00637F76" w:rsidP="00637F76">
            <w:pPr>
              <w:ind w:right="-101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M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>edian p</w:t>
            </w:r>
            <w:r>
              <w:rPr>
                <w:rFonts w:ascii="Arial" w:eastAsia="Times New Roman" w:hAnsi="Arial"/>
                <w:sz w:val="16"/>
                <w:szCs w:val="16"/>
              </w:rPr>
              <w:t>l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>asma HIV RNA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 xml:space="preserve"> 200 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copies/m</w:t>
            </w:r>
            <w:r>
              <w:rPr>
                <w:rFonts w:ascii="Arial" w:eastAsia="Times New Roman" w:hAnsi="Arial"/>
                <w:sz w:val="16"/>
                <w:szCs w:val="16"/>
              </w:rPr>
              <w:t>L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>(IQR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 xml:space="preserve"> not detectable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="001D78AD" w:rsidRPr="001D78AD">
              <w:rPr>
                <w:rFonts w:ascii="Arial" w:eastAsia="Times New Roman" w:hAnsi="Arial"/>
                <w:sz w:val="16"/>
                <w:szCs w:val="16"/>
              </w:rPr>
              <w:t xml:space="preserve">8876) </w:t>
            </w:r>
          </w:p>
          <w:p w:rsidR="001D78AD" w:rsidRPr="001D78AD" w:rsidRDefault="001D78AD" w:rsidP="00637F76">
            <w:pPr>
              <w:ind w:right="-101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54% detectable viral load</w:t>
            </w:r>
          </w:p>
        </w:tc>
        <w:tc>
          <w:tcPr>
            <w:tcW w:w="1890" w:type="dxa"/>
            <w:shd w:val="clear" w:color="auto" w:fill="auto"/>
            <w:hideMark/>
          </w:tcPr>
          <w:p w:rsidR="00637F76" w:rsidRDefault="001D78AD" w:rsidP="00637F76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All heterosexual couples who had an ongoing sexual relationship over preceding </w:t>
            </w:r>
            <w:r w:rsidR="00637F76">
              <w:rPr>
                <w:rFonts w:ascii="Arial" w:eastAsia="Times New Roman" w:hAnsi="Arial"/>
                <w:sz w:val="16"/>
                <w:szCs w:val="16"/>
              </w:rPr>
              <w:t>6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 months, were serodiscordant </w:t>
            </w:r>
          </w:p>
          <w:p w:rsidR="00637F76" w:rsidRDefault="001D78AD" w:rsidP="00637F76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for HIV</w:t>
            </w:r>
            <w:r w:rsidR="00637F76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 and returned </w:t>
            </w:r>
          </w:p>
          <w:p w:rsidR="001D78AD" w:rsidRPr="001D78AD" w:rsidRDefault="001D78AD" w:rsidP="00637F76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for </w:t>
            </w:r>
            <w:r w:rsidR="00637F76">
              <w:rPr>
                <w:rFonts w:ascii="Arial" w:eastAsia="Times New Roman" w:hAnsi="Arial"/>
                <w:sz w:val="16"/>
                <w:szCs w:val="16"/>
              </w:rPr>
              <w:t>≥1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 followup visit</w:t>
            </w:r>
          </w:p>
        </w:tc>
        <w:tc>
          <w:tcPr>
            <w:tcW w:w="1620" w:type="dxa"/>
            <w:shd w:val="clear" w:color="auto" w:fill="auto"/>
            <w:hideMark/>
          </w:tcPr>
          <w:p w:rsidR="001D78AD" w:rsidRPr="001D78AD" w:rsidRDefault="001D78AD" w:rsidP="00637F76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Nonindex partner with previous HIV diagnosis or known risk exposures other than relationship with index partner</w:t>
            </w:r>
          </w:p>
        </w:tc>
      </w:tr>
      <w:tr w:rsidR="00637F76" w:rsidRPr="001D78AD" w:rsidTr="0068228A">
        <w:trPr>
          <w:trHeight w:val="818"/>
        </w:trPr>
        <w:tc>
          <w:tcPr>
            <w:tcW w:w="990" w:type="dxa"/>
            <w:shd w:val="clear" w:color="auto" w:fill="auto"/>
            <w:hideMark/>
          </w:tcPr>
          <w:p w:rsidR="001D78AD" w:rsidRPr="001D78AD" w:rsidRDefault="001D78AD" w:rsidP="00637F76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Wang et al, 2010</w:t>
            </w:r>
            <w:r w:rsidRPr="001D78A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114</w:t>
            </w:r>
          </w:p>
        </w:tc>
        <w:tc>
          <w:tcPr>
            <w:tcW w:w="990" w:type="dxa"/>
            <w:shd w:val="clear" w:color="auto" w:fill="auto"/>
            <w:hideMark/>
          </w:tcPr>
          <w:p w:rsidR="001D78AD" w:rsidRPr="001D78AD" w:rsidRDefault="001D78AD" w:rsidP="00637F76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Prospective cohort</w:t>
            </w:r>
          </w:p>
        </w:tc>
        <w:tc>
          <w:tcPr>
            <w:tcW w:w="1980" w:type="dxa"/>
            <w:shd w:val="clear" w:color="auto" w:fill="auto"/>
            <w:hideMark/>
          </w:tcPr>
          <w:p w:rsidR="001D78AD" w:rsidRPr="001D78AD" w:rsidRDefault="001D78AD" w:rsidP="00AF4C28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County hospitals, community health centers, and home residences in Zhumadian City, Henan Province, China</w:t>
            </w:r>
          </w:p>
        </w:tc>
        <w:tc>
          <w:tcPr>
            <w:tcW w:w="990" w:type="dxa"/>
            <w:shd w:val="clear" w:color="auto" w:fill="auto"/>
            <w:hideMark/>
          </w:tcPr>
          <w:p w:rsidR="001D78AD" w:rsidRPr="001D78AD" w:rsidRDefault="001D78AD" w:rsidP="00AF4C28">
            <w:pPr>
              <w:ind w:right="-101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Median followup: 2.84 years</w:t>
            </w:r>
          </w:p>
        </w:tc>
        <w:tc>
          <w:tcPr>
            <w:tcW w:w="1620" w:type="dxa"/>
            <w:shd w:val="clear" w:color="auto" w:fill="auto"/>
            <w:hideMark/>
          </w:tcPr>
          <w:p w:rsidR="001D78AD" w:rsidRPr="001D78AD" w:rsidRDefault="001D78AD" w:rsidP="001D78A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Converters vs. nonconverters</w:t>
            </w:r>
          </w:p>
        </w:tc>
        <w:tc>
          <w:tcPr>
            <w:tcW w:w="2970" w:type="dxa"/>
            <w:shd w:val="clear" w:color="auto" w:fill="auto"/>
            <w:hideMark/>
          </w:tcPr>
          <w:p w:rsidR="001D78AD" w:rsidRPr="001D78AD" w:rsidRDefault="001D78AD" w:rsidP="00AF4C28">
            <w:pPr>
              <w:ind w:right="-101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Sex: 43.3% (835/1927) female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br/>
              <w:t>Mean age: 44.2 years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br/>
              <w:t xml:space="preserve">Race/ethniticy: 99.6% Han, 0.4% Hui </w:t>
            </w:r>
          </w:p>
        </w:tc>
        <w:tc>
          <w:tcPr>
            <w:tcW w:w="1890" w:type="dxa"/>
            <w:shd w:val="clear" w:color="auto" w:fill="auto"/>
            <w:hideMark/>
          </w:tcPr>
          <w:p w:rsidR="001D78AD" w:rsidRPr="001D78AD" w:rsidRDefault="001D78AD" w:rsidP="00637F76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HIV-negative persons living with HIV-positive partner, in a stable marriage, and providing informed consent</w:t>
            </w:r>
          </w:p>
        </w:tc>
        <w:tc>
          <w:tcPr>
            <w:tcW w:w="1620" w:type="dxa"/>
            <w:shd w:val="clear" w:color="auto" w:fill="auto"/>
            <w:hideMark/>
          </w:tcPr>
          <w:p w:rsidR="001D78AD" w:rsidRPr="001D78AD" w:rsidRDefault="001D78AD" w:rsidP="00637F76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None</w:t>
            </w:r>
          </w:p>
        </w:tc>
      </w:tr>
    </w:tbl>
    <w:p w:rsidR="002B1C8A" w:rsidRDefault="002B1C8A"/>
    <w:tbl>
      <w:tblPr>
        <w:tblW w:w="130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250"/>
        <w:gridCol w:w="4245"/>
        <w:gridCol w:w="3045"/>
        <w:gridCol w:w="1761"/>
        <w:gridCol w:w="759"/>
      </w:tblGrid>
      <w:tr w:rsidR="0068228A" w:rsidRPr="001D78AD" w:rsidTr="0068228A">
        <w:trPr>
          <w:trHeight w:val="413"/>
        </w:trPr>
        <w:tc>
          <w:tcPr>
            <w:tcW w:w="990" w:type="dxa"/>
            <w:shd w:val="clear" w:color="auto" w:fill="D9D9D9" w:themeFill="background1" w:themeFillShade="D9"/>
            <w:vAlign w:val="bottom"/>
          </w:tcPr>
          <w:p w:rsidR="0068228A" w:rsidRPr="001D78AD" w:rsidRDefault="0068228A" w:rsidP="0068228A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Year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  <w:hideMark/>
          </w:tcPr>
          <w:p w:rsidR="0068228A" w:rsidRPr="001D78AD" w:rsidRDefault="0068228A" w:rsidP="0068228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Number screened/eligible/ </w:t>
            </w: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enrolled/withdrawals/</w:t>
            </w: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% analyzed</w:t>
            </w:r>
          </w:p>
        </w:tc>
        <w:tc>
          <w:tcPr>
            <w:tcW w:w="4245" w:type="dxa"/>
            <w:shd w:val="clear" w:color="auto" w:fill="D9D9D9" w:themeFill="background1" w:themeFillShade="D9"/>
            <w:vAlign w:val="bottom"/>
            <w:hideMark/>
          </w:tcPr>
          <w:p w:rsidR="0068228A" w:rsidRPr="001D78AD" w:rsidRDefault="0068228A" w:rsidP="001D78A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bottom"/>
            <w:hideMark/>
          </w:tcPr>
          <w:p w:rsidR="0068228A" w:rsidRPr="001D78AD" w:rsidRDefault="0068228A" w:rsidP="001D78A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Adverse events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bottom"/>
            <w:hideMark/>
          </w:tcPr>
          <w:p w:rsidR="0068228A" w:rsidRPr="001D78AD" w:rsidRDefault="0068228A" w:rsidP="001D78A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Funding source</w:t>
            </w: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and role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bottom"/>
            <w:hideMark/>
          </w:tcPr>
          <w:p w:rsidR="0068228A" w:rsidRPr="001D78AD" w:rsidRDefault="0068228A" w:rsidP="001D78A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b/>
                <w:bCs/>
                <w:sz w:val="16"/>
                <w:szCs w:val="16"/>
              </w:rPr>
              <w:t>Quality rating</w:t>
            </w:r>
          </w:p>
        </w:tc>
      </w:tr>
      <w:tr w:rsidR="0068228A" w:rsidRPr="001D78AD" w:rsidTr="0068228A">
        <w:trPr>
          <w:trHeight w:val="1655"/>
        </w:trPr>
        <w:tc>
          <w:tcPr>
            <w:tcW w:w="990" w:type="dxa"/>
          </w:tcPr>
          <w:p w:rsidR="0068228A" w:rsidRPr="001D78AD" w:rsidRDefault="0068228A" w:rsidP="0068228A">
            <w:pPr>
              <w:spacing w:after="240"/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Del Romero et al, 2010</w:t>
            </w:r>
            <w:r w:rsidRPr="001D78A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93</w:t>
            </w:r>
          </w:p>
        </w:tc>
        <w:tc>
          <w:tcPr>
            <w:tcW w:w="2250" w:type="dxa"/>
            <w:shd w:val="clear" w:color="auto" w:fill="auto"/>
            <w:hideMark/>
          </w:tcPr>
          <w:p w:rsidR="0068228A" w:rsidRPr="001D78AD" w:rsidRDefault="0068228A" w:rsidP="0068228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648 </w:t>
            </w:r>
            <w:r>
              <w:rPr>
                <w:rFonts w:ascii="Arial" w:eastAsia="Times New Roman" w:hAnsi="Arial"/>
                <w:sz w:val="16"/>
                <w:szCs w:val="16"/>
              </w:rPr>
              <w:t>e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ligible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602 serodiscordant at first visit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424 with followup</w:t>
            </w:r>
          </w:p>
        </w:tc>
        <w:tc>
          <w:tcPr>
            <w:tcW w:w="4245" w:type="dxa"/>
            <w:shd w:val="clear" w:color="auto" w:fill="auto"/>
            <w:hideMark/>
          </w:tcPr>
          <w:p w:rsidR="0068228A" w:rsidRPr="001D78AD" w:rsidRDefault="0068228A" w:rsidP="0068228A">
            <w:pPr>
              <w:ind w:right="-93"/>
              <w:rPr>
                <w:rFonts w:ascii="Arial" w:eastAsia="Times New Roman" w:hAnsi="Arial"/>
                <w:sz w:val="16"/>
                <w:szCs w:val="16"/>
              </w:rPr>
            </w:pPr>
            <w:r w:rsidRPr="0068228A">
              <w:rPr>
                <w:rFonts w:ascii="Arial" w:eastAsia="Times New Roman" w:hAnsi="Arial"/>
                <w:sz w:val="16"/>
                <w:szCs w:val="16"/>
              </w:rPr>
              <w:t>Proportion engaging in unprotected sexual intercourse, no ART vs. ART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273/476 (57%) vs. 69/149 (46%)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 p=0.019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68228A">
              <w:rPr>
                <w:rFonts w:ascii="Arial" w:eastAsia="Times New Roman" w:hAnsi="Arial"/>
                <w:sz w:val="16"/>
                <w:szCs w:val="16"/>
              </w:rPr>
              <w:t>Proportion of couples with previous pregnancies, no ART vs. ART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226/476 (47%) vs. 53/149 (36%)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 p=0.011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br/>
              <w:t>Transmission, no ART vs. ART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5 instances vs. 0 instances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br/>
              <w:t>Rate per 100 couple</w:t>
            </w:r>
            <w:r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years, no ART vs. ART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0.4 (95% CI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 0.2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1.4) vs. 0 (95% CI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1.1)</w:t>
            </w:r>
          </w:p>
        </w:tc>
        <w:tc>
          <w:tcPr>
            <w:tcW w:w="3045" w:type="dxa"/>
            <w:shd w:val="clear" w:color="auto" w:fill="auto"/>
            <w:hideMark/>
          </w:tcPr>
          <w:p w:rsidR="0068228A" w:rsidRPr="001D78AD" w:rsidRDefault="0068228A" w:rsidP="001D78A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761" w:type="dxa"/>
            <w:shd w:val="clear" w:color="auto" w:fill="auto"/>
            <w:hideMark/>
          </w:tcPr>
          <w:p w:rsidR="0068228A" w:rsidRPr="001D78AD" w:rsidRDefault="0068228A" w:rsidP="0068228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Grant from FIPSE (foundation formed by Spanish Ministry of Health and Consumer Affairs and multiple pharmaceutical companies), and by Spanish Network for Research on AIDS</w:t>
            </w:r>
          </w:p>
        </w:tc>
        <w:tc>
          <w:tcPr>
            <w:tcW w:w="759" w:type="dxa"/>
            <w:shd w:val="clear" w:color="auto" w:fill="auto"/>
            <w:hideMark/>
          </w:tcPr>
          <w:p w:rsidR="0068228A" w:rsidRPr="001D78AD" w:rsidRDefault="0068228A" w:rsidP="0068228A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  <w:tr w:rsidR="0068228A" w:rsidRPr="001D78AD" w:rsidTr="0068228A">
        <w:trPr>
          <w:trHeight w:val="1421"/>
        </w:trPr>
        <w:tc>
          <w:tcPr>
            <w:tcW w:w="990" w:type="dxa"/>
          </w:tcPr>
          <w:p w:rsidR="0068228A" w:rsidRPr="001D78AD" w:rsidRDefault="0068228A" w:rsidP="0068228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Wang et al, 2010</w:t>
            </w:r>
            <w:r w:rsidRPr="001D78A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114</w:t>
            </w:r>
          </w:p>
        </w:tc>
        <w:tc>
          <w:tcPr>
            <w:tcW w:w="2250" w:type="dxa"/>
            <w:shd w:val="clear" w:color="auto" w:fill="auto"/>
            <w:hideMark/>
          </w:tcPr>
          <w:p w:rsidR="0068228A" w:rsidRPr="001D78AD" w:rsidRDefault="0068228A" w:rsidP="0068228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4301 eligible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1927 enrolled</w:t>
            </w:r>
          </w:p>
        </w:tc>
        <w:tc>
          <w:tcPr>
            <w:tcW w:w="4245" w:type="dxa"/>
            <w:shd w:val="clear" w:color="auto" w:fill="auto"/>
            <w:hideMark/>
          </w:tcPr>
          <w:p w:rsidR="0068228A" w:rsidRPr="001D78AD" w:rsidRDefault="0068228A" w:rsidP="0068228A">
            <w:pPr>
              <w:ind w:right="-93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Transmission rate: 1.71/100 person-years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br/>
              <w:t>ART vs. no ART: 4.8% vs. 3.2%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 p=0.12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br/>
              <w:t>Never switched ART regimen vs. switched ART regimen: RR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 2.66 (95% CI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 xml:space="preserve"> 1.15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6.15</w:t>
            </w:r>
            <w:r>
              <w:rPr>
                <w:rFonts w:ascii="Arial" w:eastAsia="Times New Roman" w:hAnsi="Arial"/>
                <w:sz w:val="16"/>
                <w:szCs w:val="16"/>
              </w:rPr>
              <w:t>)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t>; p=0.11 with multivariate analysis</w:t>
            </w:r>
          </w:p>
        </w:tc>
        <w:tc>
          <w:tcPr>
            <w:tcW w:w="3045" w:type="dxa"/>
            <w:shd w:val="clear" w:color="auto" w:fill="auto"/>
            <w:hideMark/>
          </w:tcPr>
          <w:p w:rsidR="0068228A" w:rsidRPr="001D78AD" w:rsidRDefault="0068228A" w:rsidP="0068228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  <w:u w:val="single"/>
              </w:rPr>
              <w:t>Reasons for switching ART regimens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br/>
              <w:t>Severe gastrointestinal symptoms: 31.8% (74/233)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br/>
              <w:t>Skin rash: 8.6% (20/233)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br/>
              <w:t>Anemia: 5.6% (13/233)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br/>
              <w:t>Abnormal liver function test: 4.7% (11/233)</w:t>
            </w:r>
            <w:r w:rsidRPr="001D78AD">
              <w:rPr>
                <w:rFonts w:ascii="Arial" w:eastAsia="Times New Roman" w:hAnsi="Arial"/>
                <w:sz w:val="16"/>
                <w:szCs w:val="16"/>
              </w:rPr>
              <w:br/>
              <w:t>Bone marrow suppression: 3.9% (9/233)</w:t>
            </w:r>
          </w:p>
        </w:tc>
        <w:tc>
          <w:tcPr>
            <w:tcW w:w="1761" w:type="dxa"/>
            <w:shd w:val="clear" w:color="auto" w:fill="auto"/>
            <w:hideMark/>
          </w:tcPr>
          <w:p w:rsidR="0068228A" w:rsidRPr="001D78AD" w:rsidRDefault="0068228A" w:rsidP="0068228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11th 5-year plan of China; International Clinical Research Fellows Program at Vanderbilt</w:t>
            </w:r>
          </w:p>
        </w:tc>
        <w:tc>
          <w:tcPr>
            <w:tcW w:w="759" w:type="dxa"/>
            <w:shd w:val="clear" w:color="auto" w:fill="auto"/>
            <w:hideMark/>
          </w:tcPr>
          <w:p w:rsidR="0068228A" w:rsidRPr="001D78AD" w:rsidRDefault="0068228A" w:rsidP="0068228A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D78AD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</w:tr>
    </w:tbl>
    <w:p w:rsidR="001D78AD" w:rsidRPr="001D78AD" w:rsidRDefault="001D78AD">
      <w:pPr>
        <w:rPr>
          <w:rFonts w:ascii="Arial" w:hAnsi="Arial"/>
          <w:sz w:val="16"/>
          <w:szCs w:val="16"/>
        </w:rPr>
      </w:pPr>
      <w:r w:rsidRPr="001D78AD">
        <w:rPr>
          <w:rFonts w:ascii="Arial" w:hAnsi="Arial"/>
          <w:sz w:val="16"/>
          <w:szCs w:val="16"/>
        </w:rPr>
        <w:t>ART = antiretroviral therapy; IQR = interquartile range.</w:t>
      </w:r>
    </w:p>
    <w:sectPr w:rsidR="001D78AD" w:rsidRPr="001D78AD" w:rsidSect="001D78A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7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8A" w:rsidRDefault="0068228A" w:rsidP="001D78AD">
      <w:r>
        <w:separator/>
      </w:r>
    </w:p>
  </w:endnote>
  <w:endnote w:type="continuationSeparator" w:id="0">
    <w:p w:rsidR="0068228A" w:rsidRDefault="0068228A" w:rsidP="001D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8A" w:rsidRDefault="0068228A" w:rsidP="001D78AD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 w:rsidR="00B40CE0">
      <w:rPr>
        <w:rFonts w:ascii="Arial" w:hAnsi="Arial"/>
        <w:noProof/>
        <w:sz w:val="18"/>
        <w:szCs w:val="18"/>
      </w:rPr>
      <w:t>175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8A" w:rsidRDefault="0068228A" w:rsidP="001D78AD">
      <w:r>
        <w:separator/>
      </w:r>
    </w:p>
  </w:footnote>
  <w:footnote w:type="continuationSeparator" w:id="0">
    <w:p w:rsidR="0068228A" w:rsidRDefault="0068228A" w:rsidP="001D7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8A" w:rsidRPr="001D78AD" w:rsidRDefault="0068228A">
    <w:pPr>
      <w:pStyle w:val="Header"/>
      <w:rPr>
        <w:rFonts w:ascii="Arial" w:hAnsi="Arial"/>
        <w:b/>
        <w:sz w:val="20"/>
        <w:szCs w:val="20"/>
      </w:rPr>
    </w:pPr>
    <w:r w:rsidRPr="001D78AD">
      <w:rPr>
        <w:rFonts w:ascii="Arial" w:hAnsi="Arial"/>
        <w:b/>
        <w:sz w:val="20"/>
        <w:szCs w:val="20"/>
      </w:rPr>
      <w:t>Appendix B29. Key Question 6b</w:t>
    </w:r>
    <w:r>
      <w:rPr>
        <w:rFonts w:ascii="Arial" w:hAnsi="Arial"/>
        <w:b/>
        <w:sz w:val="20"/>
        <w:szCs w:val="20"/>
      </w:rPr>
      <w:t>:</w:t>
    </w:r>
    <w:r w:rsidRPr="001D78AD">
      <w:rPr>
        <w:rFonts w:ascii="Arial" w:hAnsi="Arial"/>
        <w:b/>
        <w:sz w:val="20"/>
        <w:szCs w:val="20"/>
      </w:rPr>
      <w:t xml:space="preserve"> Evidence Table </w:t>
    </w:r>
    <w:r>
      <w:rPr>
        <w:rFonts w:ascii="Arial" w:hAnsi="Arial"/>
        <w:b/>
        <w:sz w:val="20"/>
        <w:szCs w:val="20"/>
      </w:rPr>
      <w:t>o</w:t>
    </w:r>
    <w:r w:rsidRPr="001D78AD">
      <w:rPr>
        <w:rFonts w:ascii="Arial" w:hAnsi="Arial"/>
        <w:b/>
        <w:sz w:val="20"/>
        <w:szCs w:val="20"/>
      </w:rPr>
      <w:t xml:space="preserve">f Studies </w:t>
    </w:r>
    <w:r>
      <w:rPr>
        <w:rFonts w:ascii="Arial" w:hAnsi="Arial"/>
        <w:b/>
        <w:sz w:val="20"/>
        <w:szCs w:val="20"/>
      </w:rPr>
      <w:t>o</w:t>
    </w:r>
    <w:r w:rsidRPr="001D78AD">
      <w:rPr>
        <w:rFonts w:ascii="Arial" w:hAnsi="Arial"/>
        <w:b/>
        <w:sz w:val="20"/>
        <w:szCs w:val="20"/>
      </w:rPr>
      <w:t xml:space="preserve">f </w:t>
    </w:r>
    <w:r>
      <w:rPr>
        <w:rFonts w:ascii="Arial" w:hAnsi="Arial"/>
        <w:b/>
        <w:sz w:val="20"/>
        <w:szCs w:val="20"/>
      </w:rPr>
      <w:t xml:space="preserve">Effects of </w:t>
    </w:r>
    <w:r w:rsidRPr="001D78AD">
      <w:rPr>
        <w:rFonts w:ascii="Arial" w:hAnsi="Arial"/>
        <w:b/>
        <w:sz w:val="20"/>
        <w:szCs w:val="20"/>
      </w:rPr>
      <w:t xml:space="preserve">Risky Behaviors </w:t>
    </w:r>
    <w:r>
      <w:rPr>
        <w:rFonts w:ascii="Arial" w:hAnsi="Arial"/>
        <w:b/>
        <w:sz w:val="20"/>
        <w:szCs w:val="20"/>
      </w:rPr>
      <w:t>o</w:t>
    </w:r>
    <w:r w:rsidRPr="001D78AD">
      <w:rPr>
        <w:rFonts w:ascii="Arial" w:hAnsi="Arial"/>
        <w:b/>
        <w:sz w:val="20"/>
        <w:szCs w:val="20"/>
      </w:rPr>
      <w:t>n HIV Transmission Rates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8AD"/>
    <w:rsid w:val="001D78AD"/>
    <w:rsid w:val="002B1C8A"/>
    <w:rsid w:val="002F6BBB"/>
    <w:rsid w:val="00637F76"/>
    <w:rsid w:val="0068228A"/>
    <w:rsid w:val="006B6342"/>
    <w:rsid w:val="009317A8"/>
    <w:rsid w:val="00AF4C28"/>
    <w:rsid w:val="00B40CE0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D7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8A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7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8A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3</cp:revision>
  <dcterms:created xsi:type="dcterms:W3CDTF">2012-11-08T16:15:00Z</dcterms:created>
  <dcterms:modified xsi:type="dcterms:W3CDTF">2012-11-08T16:37:00Z</dcterms:modified>
</cp:coreProperties>
</file>