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1243"/>
        <w:gridCol w:w="1080"/>
        <w:gridCol w:w="990"/>
        <w:gridCol w:w="900"/>
        <w:gridCol w:w="900"/>
        <w:gridCol w:w="900"/>
        <w:gridCol w:w="810"/>
        <w:gridCol w:w="1170"/>
        <w:gridCol w:w="1260"/>
        <w:gridCol w:w="900"/>
        <w:gridCol w:w="720"/>
        <w:gridCol w:w="900"/>
      </w:tblGrid>
      <w:tr w:rsidR="00551E2D" w:rsidRPr="00551E2D" w:rsidTr="00551E2D">
        <w:trPr>
          <w:trHeight w:val="260"/>
        </w:trPr>
        <w:tc>
          <w:tcPr>
            <w:tcW w:w="1007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bookmarkStart w:id="0" w:name="RANGE!A1:M2"/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  <w:bookmarkEnd w:id="0"/>
          </w:p>
        </w:tc>
        <w:tc>
          <w:tcPr>
            <w:tcW w:w="1243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99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Randomization adequate?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Allocation concealment adequate?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Groups similar at baseline?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 specified?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Outcome assessors masked?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Care provider masked?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Patient masked?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Attrition and withdrawals reported?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Loss to followup differential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or</w:t>
            </w: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high?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Intention-to-treat analysis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Quality rating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51E2D" w:rsidRPr="00551E2D" w:rsidRDefault="00551E2D" w:rsidP="00551E2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</w:t>
            </w:r>
          </w:p>
        </w:tc>
      </w:tr>
      <w:tr w:rsidR="00551E2D" w:rsidRPr="00551E2D" w:rsidTr="00551E2D">
        <w:trPr>
          <w:trHeight w:val="593"/>
        </w:trPr>
        <w:tc>
          <w:tcPr>
            <w:tcW w:w="1007" w:type="dxa"/>
            <w:shd w:val="clear" w:color="auto" w:fill="auto"/>
            <w:hideMark/>
          </w:tcPr>
          <w:p w:rsidR="00551E2D" w:rsidRPr="00551E2D" w:rsidRDefault="00551E2D" w:rsidP="00551E2D">
            <w:pPr>
              <w:ind w:right="-63"/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El-Bassel et al, 2010</w:t>
            </w:r>
            <w:r w:rsidRPr="00551E2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117</w:t>
            </w:r>
          </w:p>
        </w:tc>
        <w:tc>
          <w:tcPr>
            <w:tcW w:w="1243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No (not possible)</w:t>
            </w:r>
          </w:p>
        </w:tc>
        <w:tc>
          <w:tcPr>
            <w:tcW w:w="810" w:type="dxa"/>
            <w:shd w:val="clear" w:color="auto" w:fill="auto"/>
            <w:hideMark/>
          </w:tcPr>
          <w:p w:rsidR="00551E2D" w:rsidRPr="00551E2D" w:rsidRDefault="00551E2D" w:rsidP="00551E2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No (not possible)</w:t>
            </w:r>
          </w:p>
        </w:tc>
        <w:tc>
          <w:tcPr>
            <w:tcW w:w="117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551E2D" w:rsidRPr="00551E2D" w:rsidRDefault="00551E2D" w:rsidP="00551E2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 xml:space="preserve">Differential: </w:t>
            </w:r>
            <w:r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551E2D"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551E2D">
              <w:rPr>
                <w:rFonts w:ascii="Arial" w:eastAsia="Times New Roman" w:hAnsi="Arial"/>
                <w:sz w:val="16"/>
                <w:szCs w:val="16"/>
              </w:rPr>
              <w:br/>
              <w:t xml:space="preserve">High: </w:t>
            </w:r>
            <w:r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551E2D">
              <w:rPr>
                <w:rFonts w:ascii="Arial" w:eastAsia="Times New Roman" w:hAnsi="Arial"/>
                <w:sz w:val="16"/>
                <w:szCs w:val="16"/>
              </w:rPr>
              <w:t>o</w:t>
            </w:r>
          </w:p>
        </w:tc>
        <w:tc>
          <w:tcPr>
            <w:tcW w:w="90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551E2D" w:rsidRPr="00551E2D" w:rsidRDefault="00551E2D" w:rsidP="00551E2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  <w:tc>
          <w:tcPr>
            <w:tcW w:w="900" w:type="dxa"/>
            <w:shd w:val="clear" w:color="auto" w:fill="auto"/>
            <w:hideMark/>
          </w:tcPr>
          <w:p w:rsidR="00551E2D" w:rsidRDefault="00551E2D" w:rsidP="00551E2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 xml:space="preserve">National Institute </w:t>
            </w:r>
          </w:p>
          <w:p w:rsidR="00551E2D" w:rsidRPr="00551E2D" w:rsidRDefault="00551E2D" w:rsidP="00551E2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51E2D">
              <w:rPr>
                <w:rFonts w:ascii="Arial" w:eastAsia="Times New Roman" w:hAnsi="Arial"/>
                <w:sz w:val="16"/>
                <w:szCs w:val="16"/>
              </w:rPr>
              <w:t>of Mental Health</w:t>
            </w:r>
          </w:p>
        </w:tc>
      </w:tr>
    </w:tbl>
    <w:p w:rsidR="002B1C8A" w:rsidRDefault="002B1C8A"/>
    <w:sectPr w:rsidR="002B1C8A" w:rsidSect="00551E2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2D" w:rsidRDefault="00551E2D" w:rsidP="00551E2D">
      <w:r>
        <w:separator/>
      </w:r>
    </w:p>
  </w:endnote>
  <w:endnote w:type="continuationSeparator" w:id="0">
    <w:p w:rsidR="00551E2D" w:rsidRDefault="00551E2D" w:rsidP="0055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2D" w:rsidRDefault="00551E2D" w:rsidP="00551E2D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156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2D" w:rsidRDefault="00551E2D" w:rsidP="00551E2D">
      <w:r>
        <w:separator/>
      </w:r>
    </w:p>
  </w:footnote>
  <w:footnote w:type="continuationSeparator" w:id="0">
    <w:p w:rsidR="00551E2D" w:rsidRDefault="00551E2D" w:rsidP="00551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2D" w:rsidRPr="00551E2D" w:rsidRDefault="00551E2D">
    <w:pPr>
      <w:pStyle w:val="Header"/>
      <w:rPr>
        <w:rFonts w:ascii="Arial" w:hAnsi="Arial"/>
        <w:b/>
        <w:sz w:val="20"/>
        <w:szCs w:val="20"/>
      </w:rPr>
    </w:pPr>
    <w:r w:rsidRPr="00551E2D">
      <w:rPr>
        <w:rFonts w:ascii="Arial" w:hAnsi="Arial"/>
        <w:b/>
        <w:sz w:val="20"/>
        <w:szCs w:val="20"/>
      </w:rPr>
      <w:t>Appendix B19. Key Question 4b</w:t>
    </w:r>
    <w:r>
      <w:rPr>
        <w:rFonts w:ascii="Arial" w:hAnsi="Arial"/>
        <w:b/>
        <w:sz w:val="20"/>
        <w:szCs w:val="20"/>
      </w:rPr>
      <w:t>:</w:t>
    </w:r>
    <w:r w:rsidRPr="00551E2D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551E2D">
      <w:rPr>
        <w:rFonts w:ascii="Arial" w:hAnsi="Arial"/>
        <w:b/>
        <w:sz w:val="20"/>
        <w:szCs w:val="20"/>
      </w:rPr>
      <w:t>ssessment of a Randomized Controlled Trial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E2D"/>
    <w:rsid w:val="002B1C8A"/>
    <w:rsid w:val="00551E2D"/>
    <w:rsid w:val="006B6342"/>
    <w:rsid w:val="00884208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51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E2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1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E2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DHHS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2012-11-06T21:12:00Z</dcterms:created>
  <dcterms:modified xsi:type="dcterms:W3CDTF">2012-11-06T21:17:00Z</dcterms:modified>
</cp:coreProperties>
</file>