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1074"/>
        <w:gridCol w:w="2592"/>
        <w:gridCol w:w="1207"/>
        <w:gridCol w:w="1504"/>
        <w:gridCol w:w="1839"/>
        <w:gridCol w:w="1731"/>
        <w:gridCol w:w="1922"/>
      </w:tblGrid>
      <w:tr w:rsidR="001A6807" w:rsidRPr="001A6807" w:rsidTr="009F25FD">
        <w:trPr>
          <w:trHeight w:val="350"/>
        </w:trPr>
        <w:tc>
          <w:tcPr>
            <w:tcW w:w="1196" w:type="dxa"/>
            <w:shd w:val="clear" w:color="auto" w:fill="D9D9D9" w:themeFill="background1" w:themeFillShade="D9"/>
            <w:vAlign w:val="bottom"/>
            <w:hideMark/>
          </w:tcPr>
          <w:p w:rsidR="001A6807" w:rsidRPr="001A6807" w:rsidRDefault="001A6807" w:rsidP="001A6807">
            <w:pPr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b/>
                <w:bCs/>
                <w:sz w:val="16"/>
                <w:szCs w:val="16"/>
              </w:rPr>
              <w:t>Author, Year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bottom"/>
            <w:hideMark/>
          </w:tcPr>
          <w:p w:rsidR="001A6807" w:rsidRPr="001A6807" w:rsidRDefault="001A6807" w:rsidP="001A6807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b/>
                <w:bCs/>
                <w:sz w:val="16"/>
                <w:szCs w:val="16"/>
              </w:rPr>
              <w:t>Study design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bottom"/>
            <w:hideMark/>
          </w:tcPr>
          <w:p w:rsidR="001A6807" w:rsidRPr="001A6807" w:rsidRDefault="001A6807" w:rsidP="001A6807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b/>
                <w:bCs/>
                <w:sz w:val="16"/>
                <w:szCs w:val="16"/>
              </w:rPr>
              <w:t>Location/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s</w:t>
            </w:r>
            <w:r w:rsidRPr="001A6807">
              <w:rPr>
                <w:rFonts w:ascii="Arial" w:eastAsia="Times New Roman" w:hAnsi="Arial"/>
                <w:b/>
                <w:bCs/>
                <w:sz w:val="16"/>
                <w:szCs w:val="16"/>
              </w:rPr>
              <w:t>etting/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h</w:t>
            </w:r>
            <w:r w:rsidRPr="001A6807">
              <w:rPr>
                <w:rFonts w:ascii="Arial" w:eastAsia="Times New Roman" w:hAnsi="Arial"/>
                <w:b/>
                <w:bCs/>
                <w:sz w:val="16"/>
                <w:szCs w:val="16"/>
              </w:rPr>
              <w:t>igh or low prevalence population (based on 0.1% prevalence rate)</w:t>
            </w:r>
          </w:p>
        </w:tc>
        <w:tc>
          <w:tcPr>
            <w:tcW w:w="1207" w:type="dxa"/>
            <w:shd w:val="clear" w:color="auto" w:fill="D9D9D9" w:themeFill="background1" w:themeFillShade="D9"/>
            <w:vAlign w:val="bottom"/>
            <w:hideMark/>
          </w:tcPr>
          <w:p w:rsidR="001A6807" w:rsidRPr="001A6807" w:rsidRDefault="001A6807" w:rsidP="001A6807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b/>
                <w:bCs/>
                <w:sz w:val="16"/>
                <w:szCs w:val="16"/>
              </w:rPr>
              <w:t>Study time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r w:rsidRPr="001A6807">
              <w:rPr>
                <w:rFonts w:ascii="Arial" w:eastAsia="Times New Roman" w:hAnsi="Arial"/>
                <w:b/>
                <w:bCs/>
                <w:sz w:val="16"/>
                <w:szCs w:val="16"/>
              </w:rPr>
              <w:t>frame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bottom"/>
            <w:hideMark/>
          </w:tcPr>
          <w:p w:rsidR="001A6807" w:rsidRPr="001A6807" w:rsidRDefault="001A6807" w:rsidP="001A6807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Comparison groups/ 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i</w:t>
            </w:r>
            <w:r w:rsidRPr="001A6807">
              <w:rPr>
                <w:rFonts w:ascii="Arial" w:eastAsia="Times New Roman" w:hAnsi="Arial"/>
                <w:b/>
                <w:bCs/>
                <w:sz w:val="16"/>
                <w:szCs w:val="16"/>
              </w:rPr>
              <w:t>ntervention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bottom"/>
            <w:hideMark/>
          </w:tcPr>
          <w:p w:rsidR="001A6807" w:rsidRPr="001A6807" w:rsidRDefault="001A6807" w:rsidP="001A6807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b/>
                <w:bCs/>
                <w:sz w:val="16"/>
                <w:szCs w:val="16"/>
              </w:rPr>
              <w:t>Baseline population characteristics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bottom"/>
            <w:hideMark/>
          </w:tcPr>
          <w:p w:rsidR="001A6807" w:rsidRPr="001A6807" w:rsidRDefault="001A6807" w:rsidP="001A6807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b/>
                <w:bCs/>
                <w:sz w:val="16"/>
                <w:szCs w:val="16"/>
              </w:rPr>
              <w:t>Eligibility criteria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bottom"/>
            <w:hideMark/>
          </w:tcPr>
          <w:p w:rsidR="001A6807" w:rsidRPr="001A6807" w:rsidRDefault="001A6807" w:rsidP="001A6807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b/>
                <w:bCs/>
                <w:sz w:val="16"/>
                <w:szCs w:val="16"/>
              </w:rPr>
              <w:t>Exclusion criteria</w:t>
            </w:r>
          </w:p>
        </w:tc>
      </w:tr>
      <w:tr w:rsidR="009F25FD" w:rsidRPr="001A6807" w:rsidTr="009F25FD">
        <w:trPr>
          <w:trHeight w:val="1268"/>
        </w:trPr>
        <w:tc>
          <w:tcPr>
            <w:tcW w:w="1196" w:type="dxa"/>
            <w:shd w:val="clear" w:color="auto" w:fill="auto"/>
            <w:hideMark/>
          </w:tcPr>
          <w:p w:rsidR="001A6807" w:rsidRPr="001A6807" w:rsidRDefault="001A6807" w:rsidP="001A6807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Cunningham et al, 2009</w:t>
            </w:r>
            <w:r w:rsidRPr="001A6807">
              <w:rPr>
                <w:rFonts w:ascii="Arial" w:eastAsia="Times New Roman" w:hAnsi="Arial"/>
                <w:sz w:val="16"/>
                <w:szCs w:val="16"/>
                <w:vertAlign w:val="superscript"/>
              </w:rPr>
              <w:t>70</w:t>
            </w:r>
          </w:p>
        </w:tc>
        <w:tc>
          <w:tcPr>
            <w:tcW w:w="1074" w:type="dxa"/>
            <w:shd w:val="clear" w:color="auto" w:fill="auto"/>
            <w:hideMark/>
          </w:tcPr>
          <w:p w:rsidR="001A6807" w:rsidRPr="001A6807" w:rsidRDefault="001A6807" w:rsidP="001A6807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Cross-sectional </w:t>
            </w:r>
          </w:p>
        </w:tc>
        <w:tc>
          <w:tcPr>
            <w:tcW w:w="2592" w:type="dxa"/>
            <w:shd w:val="clear" w:color="auto" w:fill="auto"/>
            <w:hideMark/>
          </w:tcPr>
          <w:p w:rsidR="001A6807" w:rsidRPr="001A6807" w:rsidRDefault="001A6807" w:rsidP="001A6807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Acceptance of opt-out standard testing implemented in an urban FQHC, New York City</w:t>
            </w:r>
          </w:p>
        </w:tc>
        <w:tc>
          <w:tcPr>
            <w:tcW w:w="1207" w:type="dxa"/>
            <w:shd w:val="clear" w:color="auto" w:fill="auto"/>
            <w:hideMark/>
          </w:tcPr>
          <w:p w:rsidR="001A6807" w:rsidRPr="001A6807" w:rsidRDefault="001A6807" w:rsidP="001A6807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July 2007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to 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March 2008</w:t>
            </w:r>
          </w:p>
        </w:tc>
        <w:tc>
          <w:tcPr>
            <w:tcW w:w="1504" w:type="dxa"/>
            <w:shd w:val="clear" w:color="auto" w:fill="auto"/>
            <w:hideMark/>
          </w:tcPr>
          <w:p w:rsidR="001A6807" w:rsidRPr="001A6807" w:rsidRDefault="001A6807" w:rsidP="001A6807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Characterist</w:t>
            </w:r>
            <w:r>
              <w:rPr>
                <w:rFonts w:ascii="Arial" w:eastAsia="Times New Roman" w:hAnsi="Arial"/>
                <w:sz w:val="16"/>
                <w:szCs w:val="16"/>
              </w:rPr>
              <w:t>ic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s of those accepting testing (n=105) compared with those not accepting testing (n=195)</w:t>
            </w:r>
          </w:p>
        </w:tc>
        <w:tc>
          <w:tcPr>
            <w:tcW w:w="1839" w:type="dxa"/>
            <w:shd w:val="clear" w:color="auto" w:fill="auto"/>
            <w:hideMark/>
          </w:tcPr>
          <w:p w:rsidR="001A6807" w:rsidRPr="001A6807" w:rsidRDefault="001A6807" w:rsidP="001A6807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Mean age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53 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years 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(range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18</w:t>
            </w:r>
            <w:r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92); 70.2% female; 55.7% black, 37.7% Hispanic; 66.0% public insurance </w:t>
            </w:r>
          </w:p>
        </w:tc>
        <w:tc>
          <w:tcPr>
            <w:tcW w:w="1731" w:type="dxa"/>
            <w:shd w:val="clear" w:color="auto" w:fill="auto"/>
            <w:hideMark/>
          </w:tcPr>
          <w:p w:rsidR="001A6807" w:rsidRPr="001A6807" w:rsidRDefault="001A6807" w:rsidP="001A6807">
            <w:pPr>
              <w:ind w:right="-50"/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Patients seeing </w:t>
            </w:r>
            <w:r>
              <w:rPr>
                <w:rFonts w:ascii="Arial" w:eastAsia="Times New Roman" w:hAnsi="Arial"/>
                <w:sz w:val="16"/>
                <w:szCs w:val="16"/>
              </w:rPr>
              <w:t>1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of 5 participating providers; </w:t>
            </w:r>
            <w:r>
              <w:rPr>
                <w:rFonts w:ascii="Arial" w:eastAsia="Times New Roman" w:hAnsi="Arial"/>
                <w:sz w:val="16"/>
                <w:szCs w:val="16"/>
              </w:rPr>
              <w:t>a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ge ≥18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years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; English-speaking; no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t 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pregnant; </w:t>
            </w:r>
            <w:r>
              <w:rPr>
                <w:rFonts w:ascii="Arial" w:eastAsia="Times New Roman" w:hAnsi="Arial"/>
                <w:sz w:val="16"/>
                <w:szCs w:val="16"/>
              </w:rPr>
              <w:t>n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ot known to be HIV-infected</w:t>
            </w:r>
          </w:p>
        </w:tc>
        <w:tc>
          <w:tcPr>
            <w:tcW w:w="1922" w:type="dxa"/>
            <w:shd w:val="clear" w:color="auto" w:fill="auto"/>
            <w:hideMark/>
          </w:tcPr>
          <w:p w:rsidR="001A6807" w:rsidRPr="001A6807" w:rsidRDefault="001A6807" w:rsidP="001A6807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None</w:t>
            </w:r>
          </w:p>
        </w:tc>
      </w:tr>
      <w:tr w:rsidR="009F25FD" w:rsidRPr="001A6807" w:rsidTr="00B0289A">
        <w:trPr>
          <w:trHeight w:val="1817"/>
        </w:trPr>
        <w:tc>
          <w:tcPr>
            <w:tcW w:w="1196" w:type="dxa"/>
            <w:shd w:val="clear" w:color="auto" w:fill="auto"/>
            <w:hideMark/>
          </w:tcPr>
          <w:p w:rsidR="001A6807" w:rsidRPr="001A6807" w:rsidRDefault="001A6807" w:rsidP="001A6807">
            <w:pPr>
              <w:ind w:right="-97"/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Haukoos et al, 2010</w:t>
            </w:r>
            <w:r w:rsidRPr="001A6807">
              <w:rPr>
                <w:rFonts w:ascii="Arial" w:eastAsia="Times New Roman" w:hAnsi="Arial"/>
                <w:sz w:val="16"/>
                <w:szCs w:val="16"/>
                <w:vertAlign w:val="superscript"/>
              </w:rPr>
              <w:t>68</w:t>
            </w:r>
          </w:p>
        </w:tc>
        <w:tc>
          <w:tcPr>
            <w:tcW w:w="1074" w:type="dxa"/>
            <w:shd w:val="clear" w:color="auto" w:fill="auto"/>
            <w:hideMark/>
          </w:tcPr>
          <w:p w:rsidR="001A6807" w:rsidRPr="001A6807" w:rsidRDefault="001A6807" w:rsidP="001A6807">
            <w:pPr>
              <w:ind w:right="-103"/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Quasi-experiment with sequential time samples (cohort study)</w:t>
            </w:r>
          </w:p>
        </w:tc>
        <w:tc>
          <w:tcPr>
            <w:tcW w:w="2592" w:type="dxa"/>
            <w:shd w:val="clear" w:color="auto" w:fill="auto"/>
            <w:hideMark/>
          </w:tcPr>
          <w:p w:rsidR="001A6807" w:rsidRPr="001A6807" w:rsidRDefault="001A6807" w:rsidP="009F25FD">
            <w:pPr>
              <w:ind w:right="-31"/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Large urban 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ED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(Denver) where rapid HIV testing (Uni-Gold Recombigen) performed as opt-out x 3 months vs. diagnostic  (</w:t>
            </w:r>
            <w:r>
              <w:rPr>
                <w:rFonts w:ascii="Arial" w:eastAsia="Times New Roman" w:hAnsi="Arial"/>
                <w:sz w:val="16"/>
                <w:szCs w:val="16"/>
              </w:rPr>
              <w:t>p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hysician-directed) testing x 4 months over 2 years (3 cycles each); local estimated HIV prevalence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0.7%</w:t>
            </w:r>
          </w:p>
        </w:tc>
        <w:tc>
          <w:tcPr>
            <w:tcW w:w="1207" w:type="dxa"/>
            <w:shd w:val="clear" w:color="auto" w:fill="auto"/>
            <w:hideMark/>
          </w:tcPr>
          <w:p w:rsidR="001A6807" w:rsidRPr="001A6807" w:rsidRDefault="001A6807" w:rsidP="009F25FD">
            <w:pPr>
              <w:ind w:right="-84"/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April 15, 2007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 xml:space="preserve"> to 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April 15, 2009</w:t>
            </w:r>
          </w:p>
        </w:tc>
        <w:tc>
          <w:tcPr>
            <w:tcW w:w="1504" w:type="dxa"/>
            <w:shd w:val="clear" w:color="auto" w:fill="auto"/>
            <w:hideMark/>
          </w:tcPr>
          <w:p w:rsidR="001A6807" w:rsidRPr="001A6807" w:rsidRDefault="001A6807" w:rsidP="009F25FD">
            <w:pPr>
              <w:ind w:right="-110"/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Opt-out vs. diagnostic  (physician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directed) timeframes</w:t>
            </w:r>
          </w:p>
        </w:tc>
        <w:tc>
          <w:tcPr>
            <w:tcW w:w="1839" w:type="dxa"/>
            <w:shd w:val="clear" w:color="auto" w:fill="auto"/>
            <w:hideMark/>
          </w:tcPr>
          <w:p w:rsidR="009F25FD" w:rsidRDefault="001A6807" w:rsidP="009F25F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During opt-out phase: mean age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36 years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56% male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40% white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37% Hispanic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14% 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b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lack </w:t>
            </w:r>
          </w:p>
          <w:p w:rsidR="001A6807" w:rsidRPr="001A6807" w:rsidRDefault="001A6807" w:rsidP="009F25F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During diagnostic  phase: mean age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36 y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ea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rs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57% male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41% white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37% Hispanic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14% 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b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lack</w:t>
            </w:r>
          </w:p>
        </w:tc>
        <w:tc>
          <w:tcPr>
            <w:tcW w:w="1731" w:type="dxa"/>
            <w:shd w:val="clear" w:color="auto" w:fill="auto"/>
            <w:hideMark/>
          </w:tcPr>
          <w:p w:rsidR="001A6807" w:rsidRPr="001A6807" w:rsidRDefault="001A6807" w:rsidP="009F25FD">
            <w:pPr>
              <w:ind w:right="-50"/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All ED patients age ≥16 y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ea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rs and capable of providing consent 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for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emergency medi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cal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care</w:t>
            </w:r>
          </w:p>
        </w:tc>
        <w:tc>
          <w:tcPr>
            <w:tcW w:w="1922" w:type="dxa"/>
            <w:shd w:val="clear" w:color="auto" w:fill="auto"/>
            <w:hideMark/>
          </w:tcPr>
          <w:p w:rsidR="001A6807" w:rsidRPr="001A6807" w:rsidRDefault="001A6807" w:rsidP="009F25FD">
            <w:pPr>
              <w:ind w:right="-103"/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If unable to provide consent for HIV testing; detainees/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prisoners; seeking care after sexual assault; seeking care after occupational exposure; self-identified as HIV-infected; left ED prior to being placed in treatment room</w:t>
            </w:r>
          </w:p>
        </w:tc>
      </w:tr>
      <w:tr w:rsidR="001A6807" w:rsidRPr="001A6807" w:rsidTr="009F25FD">
        <w:trPr>
          <w:trHeight w:val="148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807" w:rsidRPr="001A6807" w:rsidRDefault="001A6807" w:rsidP="001A6807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Weis et al, 2009</w:t>
            </w:r>
            <w:r w:rsidRPr="001A6807">
              <w:rPr>
                <w:rFonts w:ascii="Arial" w:eastAsia="Times New Roman" w:hAnsi="Arial"/>
                <w:sz w:val="16"/>
                <w:szCs w:val="16"/>
                <w:vertAlign w:val="superscript"/>
              </w:rPr>
              <w:t>69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807" w:rsidRPr="001A6807" w:rsidRDefault="001A6807" w:rsidP="001A6807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Cross-sectional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807" w:rsidRPr="001A6807" w:rsidRDefault="001A6807" w:rsidP="009F25FD">
            <w:pPr>
              <w:ind w:right="-121"/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Feasibility study of rapid HIV testing (Oraquick Advance Rapid HIV-1/2 with oral fluid or Uni-Gold Recombigen with finger stick) implementation in 3 rural primary care FQHCs in Aiken County, 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SC;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l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ow prevalence (estimated 0.01%; actual prevalence during study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 xml:space="preserve"> 0%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807" w:rsidRPr="001A6807" w:rsidRDefault="001A6807" w:rsidP="009F25F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Dec 2006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 xml:space="preserve"> to 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July 2007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807" w:rsidRPr="001A6807" w:rsidRDefault="001A6807" w:rsidP="009F25FD">
            <w:pPr>
              <w:ind w:right="-110"/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Not relevant (descriptive report of screening acceptability)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807" w:rsidRPr="001A6807" w:rsidRDefault="001A6807" w:rsidP="009F25FD">
            <w:pPr>
              <w:ind w:right="-71"/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Mean age not reported; 43% age ≥50 years; 71% female; 59% black; 36% white; 52% self-pay/no insurance; 29% public insurance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807" w:rsidRPr="001A6807" w:rsidRDefault="001A6807" w:rsidP="009F25FD">
            <w:pPr>
              <w:ind w:right="-50"/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All patients age </w:t>
            </w:r>
            <w:r w:rsidR="009F25FD" w:rsidRPr="001A6807">
              <w:rPr>
                <w:rFonts w:ascii="Arial" w:eastAsia="Times New Roman" w:hAnsi="Arial"/>
                <w:sz w:val="16"/>
                <w:szCs w:val="16"/>
              </w:rPr>
              <w:t>≥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13 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 xml:space="preserve">years 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presenting for care at participating FQHCs during first 8 months after rapid HIV testing implementation; multiple tests allowed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807" w:rsidRPr="001A6807" w:rsidRDefault="001A6807" w:rsidP="009F25F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Patients missing demographic data (n=36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4% of 990 unique patients attending clinic during this period)</w:t>
            </w:r>
          </w:p>
        </w:tc>
      </w:tr>
    </w:tbl>
    <w:p w:rsidR="002B1C8A" w:rsidRDefault="002B1C8A"/>
    <w:tbl>
      <w:tblPr>
        <w:tblW w:w="1308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3"/>
        <w:gridCol w:w="1683"/>
        <w:gridCol w:w="1204"/>
        <w:gridCol w:w="2036"/>
        <w:gridCol w:w="1195"/>
        <w:gridCol w:w="1262"/>
        <w:gridCol w:w="2128"/>
        <w:gridCol w:w="1184"/>
        <w:gridCol w:w="1206"/>
      </w:tblGrid>
      <w:tr w:rsidR="001A6807" w:rsidRPr="001A6807" w:rsidTr="00F43A6A">
        <w:trPr>
          <w:trHeight w:val="152"/>
          <w:tblHeader/>
        </w:trPr>
        <w:tc>
          <w:tcPr>
            <w:tcW w:w="1183" w:type="dxa"/>
            <w:shd w:val="clear" w:color="auto" w:fill="D9D9D9" w:themeFill="background1" w:themeFillShade="D9"/>
            <w:vAlign w:val="bottom"/>
          </w:tcPr>
          <w:p w:rsidR="001A6807" w:rsidRPr="001A6807" w:rsidRDefault="001A6807" w:rsidP="009F25FD">
            <w:pPr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b/>
                <w:bCs/>
                <w:sz w:val="16"/>
                <w:szCs w:val="16"/>
              </w:rPr>
              <w:t>Author, Year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bottom"/>
            <w:hideMark/>
          </w:tcPr>
          <w:p w:rsidR="001A6807" w:rsidRPr="001A6807" w:rsidRDefault="001A6807" w:rsidP="009F25FD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Number screened/ </w:t>
            </w:r>
            <w:r w:rsidR="009F25FD">
              <w:rPr>
                <w:rFonts w:ascii="Arial" w:eastAsia="Times New Roman" w:hAnsi="Arial"/>
                <w:b/>
                <w:bCs/>
                <w:sz w:val="16"/>
                <w:szCs w:val="16"/>
              </w:rPr>
              <w:t>a</w:t>
            </w:r>
            <w:r w:rsidRPr="001A6807">
              <w:rPr>
                <w:rFonts w:ascii="Arial" w:eastAsia="Times New Roman" w:hAnsi="Arial"/>
                <w:b/>
                <w:bCs/>
                <w:sz w:val="16"/>
                <w:szCs w:val="16"/>
              </w:rPr>
              <w:t>cceptibility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bottom"/>
            <w:hideMark/>
          </w:tcPr>
          <w:p w:rsidR="001A6807" w:rsidRPr="001A6807" w:rsidRDefault="001A6807" w:rsidP="001A6807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b/>
                <w:bCs/>
                <w:sz w:val="16"/>
                <w:szCs w:val="16"/>
              </w:rPr>
              <w:t>Adjusted variables for statistical analysis</w:t>
            </w:r>
          </w:p>
        </w:tc>
        <w:tc>
          <w:tcPr>
            <w:tcW w:w="2036" w:type="dxa"/>
            <w:shd w:val="clear" w:color="auto" w:fill="D9D9D9" w:themeFill="background1" w:themeFillShade="D9"/>
            <w:vAlign w:val="bottom"/>
            <w:hideMark/>
          </w:tcPr>
          <w:p w:rsidR="001A6807" w:rsidRPr="001A6807" w:rsidRDefault="001A6807" w:rsidP="001A6807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b/>
                <w:bCs/>
                <w:sz w:val="16"/>
                <w:szCs w:val="16"/>
              </w:rPr>
              <w:t>Clinical outcomes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bottom"/>
            <w:hideMark/>
          </w:tcPr>
          <w:p w:rsidR="001A6807" w:rsidRPr="001A6807" w:rsidRDefault="001A6807" w:rsidP="001A6807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b/>
                <w:bCs/>
                <w:sz w:val="16"/>
                <w:szCs w:val="16"/>
              </w:rPr>
              <w:t>Adverse events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bottom"/>
            <w:hideMark/>
          </w:tcPr>
          <w:p w:rsidR="001A6807" w:rsidRPr="001A6807" w:rsidRDefault="001A6807" w:rsidP="001A6807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b/>
                <w:bCs/>
                <w:sz w:val="16"/>
                <w:szCs w:val="16"/>
              </w:rPr>
              <w:t>Linkage to care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bottom"/>
            <w:hideMark/>
          </w:tcPr>
          <w:p w:rsidR="001A6807" w:rsidRPr="001A6807" w:rsidRDefault="001A6807" w:rsidP="001A6807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CD4 count at HIV diagnosis 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bottom"/>
            <w:hideMark/>
          </w:tcPr>
          <w:p w:rsidR="001A6807" w:rsidRPr="001A6807" w:rsidRDefault="001A6807" w:rsidP="001A6807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b/>
                <w:bCs/>
                <w:sz w:val="16"/>
                <w:szCs w:val="16"/>
              </w:rPr>
              <w:t>Quality rating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bottom"/>
            <w:hideMark/>
          </w:tcPr>
          <w:p w:rsidR="001A6807" w:rsidRPr="001A6807" w:rsidRDefault="001A6807" w:rsidP="001A6807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b/>
                <w:bCs/>
                <w:sz w:val="16"/>
                <w:szCs w:val="16"/>
              </w:rPr>
              <w:t>Funding source</w:t>
            </w:r>
          </w:p>
        </w:tc>
      </w:tr>
      <w:tr w:rsidR="001A6807" w:rsidRPr="001A6807" w:rsidTr="00F43A6A">
        <w:trPr>
          <w:trHeight w:val="2330"/>
        </w:trPr>
        <w:tc>
          <w:tcPr>
            <w:tcW w:w="1183" w:type="dxa"/>
          </w:tcPr>
          <w:p w:rsidR="001A6807" w:rsidRPr="001A6807" w:rsidRDefault="001A6807" w:rsidP="007E3964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Cunningham et al, 2009</w:t>
            </w:r>
            <w:r w:rsidRPr="001A6807">
              <w:rPr>
                <w:rFonts w:ascii="Arial" w:eastAsia="Times New Roman" w:hAnsi="Arial"/>
                <w:sz w:val="16"/>
                <w:szCs w:val="16"/>
                <w:vertAlign w:val="superscript"/>
              </w:rPr>
              <w:t>70</w:t>
            </w:r>
          </w:p>
        </w:tc>
        <w:tc>
          <w:tcPr>
            <w:tcW w:w="1683" w:type="dxa"/>
            <w:shd w:val="clear" w:color="auto" w:fill="auto"/>
            <w:hideMark/>
          </w:tcPr>
          <w:p w:rsidR="009F25FD" w:rsidRDefault="001A6807" w:rsidP="009F25F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300 of 319 elig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i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ble patients approached (94%) </w:t>
            </w:r>
          </w:p>
          <w:p w:rsidR="001A6807" w:rsidRPr="001A6807" w:rsidRDefault="001A6807" w:rsidP="009F25F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105/300 (35%) agreed to be HIV-tested</w:t>
            </w:r>
          </w:p>
        </w:tc>
        <w:tc>
          <w:tcPr>
            <w:tcW w:w="1204" w:type="dxa"/>
            <w:shd w:val="clear" w:color="auto" w:fill="auto"/>
            <w:hideMark/>
          </w:tcPr>
          <w:p w:rsidR="001A6807" w:rsidRPr="001A6807" w:rsidRDefault="001A6807" w:rsidP="001A6807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Age, race, HIV tester, other blood test during visit</w:t>
            </w:r>
          </w:p>
        </w:tc>
        <w:tc>
          <w:tcPr>
            <w:tcW w:w="2036" w:type="dxa"/>
            <w:shd w:val="clear" w:color="auto" w:fill="auto"/>
            <w:hideMark/>
          </w:tcPr>
          <w:p w:rsidR="009F25FD" w:rsidRDefault="001A6807" w:rsidP="009F25FD">
            <w:pPr>
              <w:ind w:right="-135"/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105/300 (35%) eligible patients approached agreed to screening. In </w:t>
            </w:r>
          </w:p>
          <w:p w:rsidR="00957682" w:rsidRDefault="00957682" w:rsidP="009F25FD">
            <w:pPr>
              <w:ind w:right="-135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multivariate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 xml:space="preserve"> models, younger age (</w:t>
            </w:r>
            <w:r w:rsidR="00F43A6A">
              <w:rPr>
                <w:rFonts w:ascii="Arial" w:eastAsia="Times New Roman" w:hAnsi="Arial"/>
                <w:sz w:val="16"/>
                <w:szCs w:val="16"/>
              </w:rPr>
              <w:t>A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>OR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,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 xml:space="preserve"> 0.97 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[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>95% CI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,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 xml:space="preserve"> 0.96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-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>0.99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]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>), Hispanic race (</w:t>
            </w:r>
            <w:r w:rsidR="00F43A6A">
              <w:rPr>
                <w:rFonts w:ascii="Arial" w:eastAsia="Times New Roman" w:hAnsi="Arial"/>
                <w:sz w:val="16"/>
                <w:szCs w:val="16"/>
              </w:rPr>
              <w:t>A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>OR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,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 xml:space="preserve"> 1.78 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[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>CI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,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 xml:space="preserve"> 1.01-3.14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]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>)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,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 xml:space="preserve"> and </w:t>
            </w:r>
          </w:p>
          <w:p w:rsidR="001A6807" w:rsidRPr="001A6807" w:rsidRDefault="001A6807" w:rsidP="00957682">
            <w:pPr>
              <w:ind w:right="-135"/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having other blood tests done during visit (</w:t>
            </w:r>
            <w:r w:rsidR="00F43A6A">
              <w:rPr>
                <w:rFonts w:ascii="Arial" w:eastAsia="Times New Roman" w:hAnsi="Arial"/>
                <w:sz w:val="16"/>
                <w:szCs w:val="16"/>
              </w:rPr>
              <w:t>A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OR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6.36 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[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CI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3.58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11.28</w:t>
            </w:r>
            <w:r w:rsidR="009F25FD">
              <w:rPr>
                <w:rFonts w:ascii="Arial" w:eastAsia="Times New Roman" w:hAnsi="Arial"/>
                <w:sz w:val="16"/>
                <w:szCs w:val="16"/>
              </w:rPr>
              <w:t>]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) were associated with test acceptance.</w:t>
            </w:r>
            <w:r w:rsidR="00957682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0 HIV</w:t>
            </w:r>
            <w:r w:rsidR="00957682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positive tests.</w:t>
            </w:r>
          </w:p>
        </w:tc>
        <w:tc>
          <w:tcPr>
            <w:tcW w:w="1195" w:type="dxa"/>
            <w:shd w:val="clear" w:color="auto" w:fill="auto"/>
            <w:hideMark/>
          </w:tcPr>
          <w:p w:rsidR="001A6807" w:rsidRPr="001A6807" w:rsidRDefault="001A6807" w:rsidP="001A6807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1262" w:type="dxa"/>
            <w:shd w:val="clear" w:color="auto" w:fill="auto"/>
            <w:hideMark/>
          </w:tcPr>
          <w:p w:rsidR="001A6807" w:rsidRPr="001A6807" w:rsidRDefault="001A6807" w:rsidP="001A6807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N/A (no one confirmed HIV positive)</w:t>
            </w:r>
          </w:p>
        </w:tc>
        <w:tc>
          <w:tcPr>
            <w:tcW w:w="2128" w:type="dxa"/>
            <w:shd w:val="clear" w:color="auto" w:fill="auto"/>
            <w:hideMark/>
          </w:tcPr>
          <w:p w:rsidR="001A6807" w:rsidRPr="001A6807" w:rsidRDefault="001A6807" w:rsidP="001A6807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N/A (no confirmed positives)</w:t>
            </w:r>
          </w:p>
        </w:tc>
        <w:tc>
          <w:tcPr>
            <w:tcW w:w="1184" w:type="dxa"/>
            <w:shd w:val="clear" w:color="auto" w:fill="auto"/>
            <w:hideMark/>
          </w:tcPr>
          <w:p w:rsidR="001A6807" w:rsidRPr="001A6807" w:rsidRDefault="001A6807" w:rsidP="009F25F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Uncontrolled study - not rated</w:t>
            </w:r>
          </w:p>
        </w:tc>
        <w:tc>
          <w:tcPr>
            <w:tcW w:w="1206" w:type="dxa"/>
            <w:shd w:val="clear" w:color="auto" w:fill="auto"/>
            <w:hideMark/>
          </w:tcPr>
          <w:p w:rsidR="001A6807" w:rsidRPr="001A6807" w:rsidRDefault="001A6807" w:rsidP="009F25FD">
            <w:pPr>
              <w:ind w:right="-90"/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RWJ, New York Academy of Medicine, NIH, Center for AIDS Research at Albert Einstein College of Medicine, Montefiore Medical Center</w:t>
            </w:r>
          </w:p>
        </w:tc>
      </w:tr>
      <w:tr w:rsidR="001A6807" w:rsidRPr="001A6807" w:rsidTr="00F43A6A">
        <w:trPr>
          <w:trHeight w:val="2987"/>
        </w:trPr>
        <w:tc>
          <w:tcPr>
            <w:tcW w:w="1183" w:type="dxa"/>
          </w:tcPr>
          <w:p w:rsidR="001A6807" w:rsidRPr="001A6807" w:rsidRDefault="001A6807" w:rsidP="007E3964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lastRenderedPageBreak/>
              <w:t>Haukoos et al, 2010</w:t>
            </w:r>
            <w:r w:rsidRPr="001A6807">
              <w:rPr>
                <w:rFonts w:ascii="Arial" w:eastAsia="Times New Roman" w:hAnsi="Arial"/>
                <w:sz w:val="16"/>
                <w:szCs w:val="16"/>
                <w:vertAlign w:val="superscript"/>
              </w:rPr>
              <w:t>68</w:t>
            </w:r>
          </w:p>
        </w:tc>
        <w:tc>
          <w:tcPr>
            <w:tcW w:w="1683" w:type="dxa"/>
            <w:shd w:val="clear" w:color="auto" w:fill="auto"/>
            <w:hideMark/>
          </w:tcPr>
          <w:p w:rsidR="001A6807" w:rsidRPr="001A6807" w:rsidRDefault="001A6807" w:rsidP="00E40262">
            <w:pPr>
              <w:ind w:right="-45"/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During opt-out phase: 6702 of 28,043 eligible patients (24%) screened</w:t>
            </w:r>
            <w:r w:rsidR="00E40262">
              <w:rPr>
                <w:rFonts w:ascii="Arial" w:eastAsia="Times New Roman" w:hAnsi="Arial"/>
                <w:sz w:val="16"/>
                <w:szCs w:val="16"/>
              </w:rPr>
              <w:t>; d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uring diagnostic  phase: 243 of 29,925 eligible patients (0.8%) tested</w:t>
            </w:r>
          </w:p>
        </w:tc>
        <w:tc>
          <w:tcPr>
            <w:tcW w:w="1204" w:type="dxa"/>
            <w:shd w:val="clear" w:color="auto" w:fill="auto"/>
            <w:hideMark/>
          </w:tcPr>
          <w:p w:rsidR="001A6807" w:rsidRPr="001A6807" w:rsidRDefault="001A6807" w:rsidP="00F43A6A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Unclear. Adjusted for </w:t>
            </w:r>
            <w:r w:rsidR="00F43A6A">
              <w:rPr>
                <w:rFonts w:ascii="Arial" w:eastAsia="Times New Roman" w:hAnsi="Arial"/>
                <w:sz w:val="16"/>
                <w:szCs w:val="16"/>
              </w:rPr>
              <w:t>“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potential variation between study groups</w:t>
            </w:r>
            <w:r w:rsidR="00F43A6A">
              <w:rPr>
                <w:rFonts w:ascii="Arial" w:eastAsia="Times New Roman" w:hAnsi="Arial"/>
                <w:sz w:val="16"/>
                <w:szCs w:val="16"/>
              </w:rPr>
              <w:t>”</w:t>
            </w:r>
          </w:p>
        </w:tc>
        <w:tc>
          <w:tcPr>
            <w:tcW w:w="2036" w:type="dxa"/>
            <w:shd w:val="clear" w:color="auto" w:fill="auto"/>
            <w:hideMark/>
          </w:tcPr>
          <w:p w:rsidR="001A6807" w:rsidRPr="001A6807" w:rsidRDefault="001A6807" w:rsidP="00F43A6A">
            <w:pPr>
              <w:ind w:right="-135"/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Universal opt-out rapid screening vs. physician-directed targeted rapid screening: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br/>
              <w:t>Testing: 24.7% or 6933/28</w:t>
            </w:r>
            <w:r w:rsidR="00F43A6A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043 vs. 0.8% or 243/29,925; RR</w:t>
            </w:r>
            <w:r w:rsidR="00F43A6A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30 </w:t>
            </w:r>
            <w:r w:rsidR="00F43A6A">
              <w:rPr>
                <w:rFonts w:ascii="Arial" w:eastAsia="Times New Roman" w:hAnsi="Arial"/>
                <w:sz w:val="16"/>
                <w:szCs w:val="16"/>
              </w:rPr>
              <w:t>[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CI</w:t>
            </w:r>
            <w:r w:rsidR="00F43A6A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26</w:t>
            </w:r>
            <w:r w:rsidR="00F43A6A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34</w:t>
            </w:r>
            <w:r w:rsidR="00F43A6A">
              <w:rPr>
                <w:rFonts w:ascii="Arial" w:eastAsia="Times New Roman" w:hAnsi="Arial"/>
                <w:sz w:val="16"/>
                <w:szCs w:val="16"/>
              </w:rPr>
              <w:t>]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br/>
              <w:t xml:space="preserve">Testing uptake: not reported </w:t>
            </w:r>
          </w:p>
        </w:tc>
        <w:tc>
          <w:tcPr>
            <w:tcW w:w="1195" w:type="dxa"/>
            <w:shd w:val="clear" w:color="auto" w:fill="auto"/>
            <w:hideMark/>
          </w:tcPr>
          <w:p w:rsidR="001A6807" w:rsidRPr="001A6807" w:rsidRDefault="001A6807" w:rsidP="00F43A6A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Across both phases, 6/7656 tests performed were false</w:t>
            </w:r>
            <w:r w:rsidR="00F43A6A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positive tests (0.08%). PPV: 82.4%</w:t>
            </w:r>
          </w:p>
        </w:tc>
        <w:tc>
          <w:tcPr>
            <w:tcW w:w="1262" w:type="dxa"/>
            <w:shd w:val="clear" w:color="auto" w:fill="auto"/>
            <w:hideMark/>
          </w:tcPr>
          <w:p w:rsidR="001A6807" w:rsidRPr="001A6807" w:rsidRDefault="001A6807" w:rsidP="00F43A6A">
            <w:pPr>
              <w:ind w:right="-134"/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During opt-out phase: 30/31 (96.8%) of preliminary positives attended at least </w:t>
            </w:r>
            <w:r w:rsidR="00F43A6A">
              <w:rPr>
                <w:rFonts w:ascii="Arial" w:eastAsia="Times New Roman" w:hAnsi="Arial"/>
                <w:sz w:val="16"/>
                <w:szCs w:val="16"/>
              </w:rPr>
              <w:t>1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appt</w:t>
            </w:r>
            <w:r w:rsidR="00F43A6A">
              <w:rPr>
                <w:rFonts w:ascii="Arial" w:eastAsia="Times New Roman" w:hAnsi="Arial"/>
                <w:sz w:val="16"/>
                <w:szCs w:val="16"/>
              </w:rPr>
              <w:t>.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in HIV clinic. During diagnostic phase: 5/5 (100%) prelim</w:t>
            </w:r>
            <w:r w:rsidR="00F43A6A">
              <w:rPr>
                <w:rFonts w:ascii="Arial" w:eastAsia="Times New Roman" w:hAnsi="Arial"/>
                <w:sz w:val="16"/>
                <w:szCs w:val="16"/>
              </w:rPr>
              <w:t>inary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positive</w:t>
            </w:r>
            <w:r w:rsidR="00F43A6A">
              <w:rPr>
                <w:rFonts w:ascii="Arial" w:eastAsia="Times New Roman" w:hAnsi="Arial"/>
                <w:sz w:val="16"/>
                <w:szCs w:val="16"/>
              </w:rPr>
              <w:t>s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attended initial HIV clinic visit</w:t>
            </w:r>
            <w:r w:rsidR="00F43A6A">
              <w:rPr>
                <w:rFonts w:ascii="Arial" w:eastAsia="Times New Roman" w:hAnsi="Arial"/>
                <w:sz w:val="16"/>
                <w:szCs w:val="16"/>
              </w:rPr>
              <w:t>.</w:t>
            </w:r>
          </w:p>
        </w:tc>
        <w:tc>
          <w:tcPr>
            <w:tcW w:w="2128" w:type="dxa"/>
            <w:shd w:val="clear" w:color="auto" w:fill="auto"/>
            <w:hideMark/>
          </w:tcPr>
          <w:p w:rsidR="001A6807" w:rsidRPr="001A6807" w:rsidRDefault="001A6807" w:rsidP="00E40262">
            <w:pPr>
              <w:ind w:right="-140"/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During opt-out</w:t>
            </w:r>
            <w:r w:rsidR="00F43A6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phase:  </w:t>
            </w:r>
            <w:r w:rsidR="00F43A6A">
              <w:rPr>
                <w:rFonts w:ascii="Arial" w:eastAsia="Times New Roman" w:hAnsi="Arial"/>
                <w:sz w:val="16"/>
                <w:szCs w:val="16"/>
              </w:rPr>
              <w:t>m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edian CD4 count</w:t>
            </w:r>
            <w:r w:rsidR="00F43A6A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0.069 x 10</w:t>
            </w:r>
            <w:r w:rsidRPr="001A6807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cells/L (IQR</w:t>
            </w:r>
            <w:r w:rsidR="00F43A6A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0.017-0.430 x 10</w:t>
            </w:r>
            <w:r w:rsidRPr="001A6807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cells/L)</w:t>
            </w:r>
            <w:r w:rsidR="00F43A6A">
              <w:rPr>
                <w:rFonts w:ascii="Arial" w:eastAsia="Times New Roman" w:hAnsi="Arial"/>
                <w:sz w:val="16"/>
                <w:szCs w:val="16"/>
              </w:rPr>
              <w:t xml:space="preserve">. 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During diagnostic phase: </w:t>
            </w:r>
            <w:r w:rsidR="00F43A6A">
              <w:rPr>
                <w:rFonts w:ascii="Arial" w:eastAsia="Times New Roman" w:hAnsi="Arial"/>
                <w:sz w:val="16"/>
                <w:szCs w:val="16"/>
              </w:rPr>
              <w:t>m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edian CD4 count</w:t>
            </w:r>
            <w:r w:rsidR="00F43A6A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0.013 (IQR</w:t>
            </w:r>
            <w:r w:rsidR="00F43A6A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0.011-0.015 x 10</w:t>
            </w:r>
            <w:r w:rsidRPr="001A6807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cells/L</w:t>
            </w:r>
            <w:r w:rsidR="00F43A6A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p=</w:t>
            </w:r>
            <w:r w:rsidR="00F43A6A">
              <w:rPr>
                <w:rFonts w:ascii="Arial" w:eastAsia="Times New Roman" w:hAnsi="Arial"/>
                <w:sz w:val="16"/>
                <w:szCs w:val="16"/>
              </w:rPr>
              <w:t>0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.02). Of 15 confirmed HIV infections identified during opt-out testing, 9 (60% </w:t>
            </w:r>
            <w:r w:rsidR="00F43A6A">
              <w:rPr>
                <w:rFonts w:ascii="Arial" w:eastAsia="Times New Roman" w:hAnsi="Arial"/>
                <w:sz w:val="16"/>
                <w:szCs w:val="16"/>
              </w:rPr>
              <w:t>[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CI</w:t>
            </w:r>
            <w:r w:rsidR="00F43A6A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32%</w:t>
            </w:r>
            <w:r w:rsidR="00F43A6A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84%</w:t>
            </w:r>
            <w:r w:rsidR="00F43A6A">
              <w:rPr>
                <w:rFonts w:ascii="Arial" w:eastAsia="Times New Roman" w:hAnsi="Arial"/>
                <w:sz w:val="16"/>
                <w:szCs w:val="16"/>
              </w:rPr>
              <w:t>]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) had an initial CD4 count &lt;0.200 x 10</w:t>
            </w:r>
            <w:r w:rsidRPr="001A6807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cells/L whereas all 4 confirmed HIV infections (100% </w:t>
            </w:r>
            <w:r w:rsidR="00E40262">
              <w:rPr>
                <w:rFonts w:ascii="Arial" w:eastAsia="Times New Roman" w:hAnsi="Arial"/>
                <w:sz w:val="16"/>
                <w:szCs w:val="16"/>
              </w:rPr>
              <w:t>[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CI</w:t>
            </w:r>
            <w:r w:rsidR="00E40262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40%</w:t>
            </w:r>
            <w:r w:rsidR="00E40262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100%</w:t>
            </w:r>
            <w:r w:rsidR="00E40262">
              <w:rPr>
                <w:rFonts w:ascii="Arial" w:eastAsia="Times New Roman" w:hAnsi="Arial"/>
                <w:sz w:val="16"/>
                <w:szCs w:val="16"/>
              </w:rPr>
              <w:t>]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) ha</w:t>
            </w:r>
            <w:r w:rsidR="00E40262">
              <w:rPr>
                <w:rFonts w:ascii="Arial" w:eastAsia="Times New Roman" w:hAnsi="Arial"/>
                <w:sz w:val="16"/>
                <w:szCs w:val="16"/>
              </w:rPr>
              <w:t>d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an initial CD4 count &lt;0.200 x 10</w:t>
            </w:r>
            <w:r w:rsidRPr="001A6807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cells/L.</w:t>
            </w:r>
          </w:p>
        </w:tc>
        <w:tc>
          <w:tcPr>
            <w:tcW w:w="1184" w:type="dxa"/>
            <w:shd w:val="clear" w:color="auto" w:fill="auto"/>
            <w:hideMark/>
          </w:tcPr>
          <w:p w:rsidR="001A6807" w:rsidRPr="001A6807" w:rsidRDefault="001A6807" w:rsidP="00E40262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  <w:tc>
          <w:tcPr>
            <w:tcW w:w="1206" w:type="dxa"/>
            <w:shd w:val="clear" w:color="auto" w:fill="auto"/>
            <w:hideMark/>
          </w:tcPr>
          <w:p w:rsidR="001A6807" w:rsidRPr="001A6807" w:rsidRDefault="001A6807" w:rsidP="001A6807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CDC, AHRQ</w:t>
            </w:r>
          </w:p>
        </w:tc>
      </w:tr>
      <w:tr w:rsidR="001A6807" w:rsidRPr="001A6807" w:rsidTr="00F43A6A">
        <w:trPr>
          <w:trHeight w:val="2096"/>
        </w:trPr>
        <w:tc>
          <w:tcPr>
            <w:tcW w:w="1183" w:type="dxa"/>
          </w:tcPr>
          <w:p w:rsidR="001A6807" w:rsidRPr="001A6807" w:rsidRDefault="001A6807" w:rsidP="007E3964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Weis et al, 2009</w:t>
            </w:r>
            <w:r w:rsidRPr="001A6807">
              <w:rPr>
                <w:rFonts w:ascii="Arial" w:eastAsia="Times New Roman" w:hAnsi="Arial"/>
                <w:sz w:val="16"/>
                <w:szCs w:val="16"/>
                <w:vertAlign w:val="superscript"/>
              </w:rPr>
              <w:t>69</w:t>
            </w:r>
          </w:p>
        </w:tc>
        <w:tc>
          <w:tcPr>
            <w:tcW w:w="1683" w:type="dxa"/>
            <w:shd w:val="clear" w:color="auto" w:fill="auto"/>
            <w:hideMark/>
          </w:tcPr>
          <w:p w:rsidR="001A6807" w:rsidRPr="001A6807" w:rsidRDefault="001A6807" w:rsidP="00E40262">
            <w:pPr>
              <w:ind w:right="-45"/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954/954 (100%) eligible patients offered screening during 985 visits; 574 (58%) visits accepted HIV screening</w:t>
            </w:r>
          </w:p>
        </w:tc>
        <w:tc>
          <w:tcPr>
            <w:tcW w:w="1204" w:type="dxa"/>
            <w:shd w:val="clear" w:color="auto" w:fill="auto"/>
            <w:hideMark/>
          </w:tcPr>
          <w:p w:rsidR="001A6807" w:rsidRPr="001A6807" w:rsidRDefault="001A6807" w:rsidP="00957682">
            <w:pPr>
              <w:ind w:right="-101"/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Center, gender, race/ethnicity, age, insurance, and history of prior HIV testing</w:t>
            </w:r>
          </w:p>
        </w:tc>
        <w:tc>
          <w:tcPr>
            <w:tcW w:w="2036" w:type="dxa"/>
            <w:shd w:val="clear" w:color="auto" w:fill="auto"/>
            <w:hideMark/>
          </w:tcPr>
          <w:p w:rsidR="00957682" w:rsidRDefault="001A6807" w:rsidP="00957682">
            <w:pPr>
              <w:ind w:right="-135"/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574 (58%) visits accepted screening; 411 (42%) </w:t>
            </w:r>
          </w:p>
          <w:p w:rsidR="00957682" w:rsidRDefault="001A6807" w:rsidP="00957682">
            <w:pPr>
              <w:ind w:right="-135"/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visits declined screening; </w:t>
            </w:r>
          </w:p>
          <w:p w:rsidR="001A6807" w:rsidRPr="001A6807" w:rsidRDefault="00957682" w:rsidP="00957682">
            <w:pPr>
              <w:ind w:right="-135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i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 xml:space="preserve">n multivariate models of test acceptance, </w:t>
            </w:r>
            <w:r>
              <w:rPr>
                <w:rFonts w:ascii="Arial" w:eastAsia="Times New Roman" w:hAnsi="Arial"/>
                <w:sz w:val="16"/>
                <w:szCs w:val="16"/>
              </w:rPr>
              <w:t>African American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 xml:space="preserve"> race (</w:t>
            </w:r>
            <w:r>
              <w:rPr>
                <w:rFonts w:ascii="Arial" w:eastAsia="Times New Roman" w:hAnsi="Arial"/>
                <w:sz w:val="16"/>
                <w:szCs w:val="16"/>
              </w:rPr>
              <w:t>A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>OR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 xml:space="preserve"> 1.53 </w:t>
            </w:r>
            <w:r>
              <w:rPr>
                <w:rFonts w:ascii="Arial" w:eastAsia="Times New Roman" w:hAnsi="Arial"/>
                <w:sz w:val="16"/>
                <w:szCs w:val="16"/>
              </w:rPr>
              <w:t>[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>CI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 xml:space="preserve"> 1.15</w:t>
            </w:r>
            <w:r>
              <w:rPr>
                <w:rFonts w:ascii="Arial" w:eastAsia="Times New Roman" w:hAnsi="Arial"/>
                <w:sz w:val="16"/>
                <w:szCs w:val="16"/>
              </w:rPr>
              <w:t>-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>2.04</w:t>
            </w:r>
            <w:r>
              <w:rPr>
                <w:rFonts w:ascii="Arial" w:eastAsia="Times New Roman" w:hAnsi="Arial"/>
                <w:sz w:val="16"/>
                <w:szCs w:val="16"/>
              </w:rPr>
              <w:t>]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 xml:space="preserve">), </w:t>
            </w:r>
            <w:r>
              <w:rPr>
                <w:rFonts w:ascii="Arial" w:eastAsia="Times New Roman" w:hAnsi="Arial"/>
                <w:sz w:val="16"/>
                <w:szCs w:val="16"/>
              </w:rPr>
              <w:t>a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 xml:space="preserve">ge </w:t>
            </w:r>
            <w:r w:rsidR="001A6807" w:rsidRPr="001A6807">
              <w:rPr>
                <w:rFonts w:ascii="Calibri" w:eastAsia="Times New Roman" w:hAnsi="Calibri"/>
                <w:sz w:val="16"/>
                <w:szCs w:val="16"/>
              </w:rPr>
              <w:t>≥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 xml:space="preserve">50 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years 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>(</w:t>
            </w:r>
            <w:r>
              <w:rPr>
                <w:rFonts w:ascii="Arial" w:eastAsia="Times New Roman" w:hAnsi="Arial"/>
                <w:sz w:val="16"/>
                <w:szCs w:val="16"/>
              </w:rPr>
              <w:t>A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>OR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 xml:space="preserve"> 0.28 </w:t>
            </w:r>
            <w:r>
              <w:rPr>
                <w:rFonts w:ascii="Arial" w:eastAsia="Times New Roman" w:hAnsi="Arial"/>
                <w:sz w:val="16"/>
                <w:szCs w:val="16"/>
              </w:rPr>
              <w:t>[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>CI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 xml:space="preserve"> 0.28</w:t>
            </w:r>
            <w:r>
              <w:rPr>
                <w:rFonts w:ascii="Arial" w:eastAsia="Times New Roman" w:hAnsi="Arial"/>
                <w:sz w:val="16"/>
                <w:szCs w:val="16"/>
              </w:rPr>
              <w:t>-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 xml:space="preserve"> 0.98</w:t>
            </w:r>
            <w:r>
              <w:rPr>
                <w:rFonts w:ascii="Arial" w:eastAsia="Times New Roman" w:hAnsi="Arial"/>
                <w:sz w:val="16"/>
                <w:szCs w:val="16"/>
              </w:rPr>
              <w:t>]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>)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 xml:space="preserve"> and Medicare insurance (vs</w:t>
            </w:r>
            <w:r>
              <w:rPr>
                <w:rFonts w:ascii="Arial" w:eastAsia="Times New Roman" w:hAnsi="Arial"/>
                <w:sz w:val="16"/>
                <w:szCs w:val="16"/>
              </w:rPr>
              <w:t>.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 xml:space="preserve"> self-pay) (</w:t>
            </w:r>
            <w:r>
              <w:rPr>
                <w:rFonts w:ascii="Arial" w:eastAsia="Times New Roman" w:hAnsi="Arial"/>
                <w:sz w:val="16"/>
                <w:szCs w:val="16"/>
              </w:rPr>
              <w:t>A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>OR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 xml:space="preserve"> 0.61 </w:t>
            </w:r>
            <w:r>
              <w:rPr>
                <w:rFonts w:ascii="Arial" w:eastAsia="Times New Roman" w:hAnsi="Arial"/>
                <w:sz w:val="16"/>
                <w:szCs w:val="16"/>
              </w:rPr>
              <w:t>[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>CI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 xml:space="preserve"> 0.40</w:t>
            </w:r>
            <w:r>
              <w:rPr>
                <w:rFonts w:ascii="Arial" w:eastAsia="Times New Roman" w:hAnsi="Arial"/>
                <w:sz w:val="16"/>
                <w:szCs w:val="16"/>
              </w:rPr>
              <w:t>-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>0.94</w:t>
            </w:r>
            <w:r>
              <w:rPr>
                <w:rFonts w:ascii="Arial" w:eastAsia="Times New Roman" w:hAnsi="Arial"/>
                <w:sz w:val="16"/>
                <w:szCs w:val="16"/>
              </w:rPr>
              <w:t>]</w:t>
            </w:r>
            <w:r w:rsidR="001A6807" w:rsidRPr="001A6807">
              <w:rPr>
                <w:rFonts w:ascii="Arial" w:eastAsia="Times New Roman" w:hAnsi="Arial"/>
                <w:sz w:val="16"/>
                <w:szCs w:val="16"/>
              </w:rPr>
              <w:t>) associated with acceptance of HIV testing.</w:t>
            </w:r>
          </w:p>
        </w:tc>
        <w:tc>
          <w:tcPr>
            <w:tcW w:w="1195" w:type="dxa"/>
            <w:shd w:val="clear" w:color="auto" w:fill="auto"/>
            <w:hideMark/>
          </w:tcPr>
          <w:p w:rsidR="001A6807" w:rsidRPr="001A6807" w:rsidRDefault="001A6807" w:rsidP="00957682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3/3 (100%) preliminary HIV</w:t>
            </w:r>
            <w:r w:rsidR="00957682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positive tests were  false</w:t>
            </w:r>
            <w:r w:rsidR="00957682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>positive (PPV=0); all  in the first month of testing</w:t>
            </w:r>
            <w:r w:rsidR="00957682">
              <w:rPr>
                <w:rFonts w:ascii="Arial" w:eastAsia="Times New Roman" w:hAnsi="Arial"/>
                <w:sz w:val="16"/>
                <w:szCs w:val="16"/>
              </w:rPr>
              <w:t>.</w:t>
            </w:r>
            <w:r w:rsidRPr="001A6807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</w:p>
        </w:tc>
        <w:tc>
          <w:tcPr>
            <w:tcW w:w="1262" w:type="dxa"/>
            <w:shd w:val="clear" w:color="auto" w:fill="auto"/>
            <w:hideMark/>
          </w:tcPr>
          <w:p w:rsidR="001A6807" w:rsidRPr="001A6807" w:rsidRDefault="001A6807" w:rsidP="001A6807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N/A (no one confirmed HIV positive)</w:t>
            </w:r>
          </w:p>
        </w:tc>
        <w:tc>
          <w:tcPr>
            <w:tcW w:w="2128" w:type="dxa"/>
            <w:shd w:val="clear" w:color="auto" w:fill="auto"/>
            <w:hideMark/>
          </w:tcPr>
          <w:p w:rsidR="001A6807" w:rsidRPr="001A6807" w:rsidRDefault="001A6807" w:rsidP="001A6807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N/A (no one confirmed positive)</w:t>
            </w:r>
          </w:p>
        </w:tc>
        <w:tc>
          <w:tcPr>
            <w:tcW w:w="1184" w:type="dxa"/>
            <w:shd w:val="clear" w:color="auto" w:fill="auto"/>
            <w:hideMark/>
          </w:tcPr>
          <w:p w:rsidR="001A6807" w:rsidRPr="001A6807" w:rsidRDefault="001A6807" w:rsidP="00E40262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Uncontrolled study - not rated</w:t>
            </w:r>
          </w:p>
        </w:tc>
        <w:tc>
          <w:tcPr>
            <w:tcW w:w="1206" w:type="dxa"/>
            <w:shd w:val="clear" w:color="auto" w:fill="auto"/>
            <w:hideMark/>
          </w:tcPr>
          <w:p w:rsidR="001A6807" w:rsidRPr="001A6807" w:rsidRDefault="001A6807" w:rsidP="001A6807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1A6807">
              <w:rPr>
                <w:rFonts w:ascii="Arial" w:eastAsia="Times New Roman" w:hAnsi="Arial"/>
                <w:sz w:val="16"/>
                <w:szCs w:val="16"/>
              </w:rPr>
              <w:t>CDC</w:t>
            </w:r>
          </w:p>
        </w:tc>
      </w:tr>
    </w:tbl>
    <w:p w:rsidR="001A6807" w:rsidRPr="001A6807" w:rsidRDefault="00957682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AHRQ = Agency for Healthcare Research and Quality; </w:t>
      </w:r>
      <w:r w:rsidR="001A6807" w:rsidRPr="001A6807">
        <w:rPr>
          <w:rFonts w:ascii="Arial" w:hAnsi="Arial"/>
          <w:sz w:val="16"/>
          <w:szCs w:val="16"/>
        </w:rPr>
        <w:t xml:space="preserve">AOR = adjusted odds ratio; CDC = Centers for Disease Control and Prevention; CI = confidence interval; </w:t>
      </w:r>
      <w:r w:rsidR="009F25FD">
        <w:rPr>
          <w:rFonts w:ascii="Arial" w:hAnsi="Arial"/>
          <w:sz w:val="16"/>
          <w:szCs w:val="16"/>
        </w:rPr>
        <w:t xml:space="preserve">ED = emergency department; </w:t>
      </w:r>
      <w:r w:rsidR="001A6807" w:rsidRPr="001A6807">
        <w:rPr>
          <w:rFonts w:ascii="Arial" w:hAnsi="Arial"/>
          <w:sz w:val="16"/>
          <w:szCs w:val="16"/>
        </w:rPr>
        <w:t xml:space="preserve">FQHC = Federally Qualified Health Center; </w:t>
      </w:r>
      <w:r w:rsidR="00F43A6A">
        <w:rPr>
          <w:rFonts w:ascii="Arial" w:hAnsi="Arial"/>
          <w:sz w:val="16"/>
          <w:szCs w:val="16"/>
        </w:rPr>
        <w:t xml:space="preserve">NIH = National Institutes of Health; </w:t>
      </w:r>
      <w:r w:rsidR="001A6807" w:rsidRPr="001A6807">
        <w:rPr>
          <w:rFonts w:ascii="Arial" w:hAnsi="Arial"/>
          <w:sz w:val="16"/>
          <w:szCs w:val="16"/>
        </w:rPr>
        <w:t>PPV = positive predictive value; RWJ = Robert Wood Johnson Foundation.</w:t>
      </w:r>
    </w:p>
    <w:sectPr w:rsidR="001A6807" w:rsidRPr="001A6807" w:rsidSect="001A6807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2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807" w:rsidRDefault="001A6807" w:rsidP="001A6807">
      <w:r>
        <w:separator/>
      </w:r>
    </w:p>
  </w:endnote>
  <w:endnote w:type="continuationSeparator" w:id="0">
    <w:p w:rsidR="001A6807" w:rsidRDefault="001A6807" w:rsidP="001A6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07" w:rsidRDefault="001A6807" w:rsidP="001A6807">
    <w:pPr>
      <w:pStyle w:val="Footer"/>
      <w:tabs>
        <w:tab w:val="clear" w:pos="4680"/>
        <w:tab w:val="clear" w:pos="9360"/>
        <w:tab w:val="center" w:pos="6120"/>
        <w:tab w:val="right" w:pos="12960"/>
      </w:tabs>
    </w:pPr>
    <w:r w:rsidRPr="00813BD5">
      <w:rPr>
        <w:rFonts w:ascii="Arial" w:hAnsi="Arial"/>
        <w:sz w:val="18"/>
        <w:szCs w:val="18"/>
      </w:rPr>
      <w:t>Screening for HIV</w:t>
    </w:r>
    <w:r>
      <w:rPr>
        <w:rFonts w:ascii="Arial" w:hAnsi="Arial"/>
        <w:sz w:val="18"/>
        <w:szCs w:val="18"/>
      </w:rPr>
      <w:tab/>
    </w:r>
    <w:r w:rsidR="0093173E" w:rsidRPr="003D44A0">
      <w:rPr>
        <w:rFonts w:ascii="Arial" w:hAnsi="Arial"/>
        <w:sz w:val="18"/>
        <w:szCs w:val="18"/>
      </w:rPr>
      <w:fldChar w:fldCharType="begin"/>
    </w:r>
    <w:r w:rsidRPr="003D44A0">
      <w:rPr>
        <w:rFonts w:ascii="Arial" w:hAnsi="Arial"/>
        <w:sz w:val="18"/>
        <w:szCs w:val="18"/>
      </w:rPr>
      <w:instrText xml:space="preserve"> PAGE   \* MERGEFORMAT </w:instrText>
    </w:r>
    <w:r w:rsidR="0093173E" w:rsidRPr="003D44A0">
      <w:rPr>
        <w:rFonts w:ascii="Arial" w:hAnsi="Arial"/>
        <w:sz w:val="18"/>
        <w:szCs w:val="18"/>
      </w:rPr>
      <w:fldChar w:fldCharType="separate"/>
    </w:r>
    <w:r w:rsidR="00B0289A">
      <w:rPr>
        <w:rFonts w:ascii="Arial" w:hAnsi="Arial"/>
        <w:noProof/>
        <w:sz w:val="18"/>
        <w:szCs w:val="18"/>
      </w:rPr>
      <w:t>127</w:t>
    </w:r>
    <w:r w:rsidR="0093173E" w:rsidRPr="003D44A0"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  <w:t>Oregon Evidence-based Practice Center</w:t>
    </w:r>
  </w:p>
  <w:p w:rsidR="001A6807" w:rsidRDefault="001A6807" w:rsidP="001A6807">
    <w:pPr>
      <w:pStyle w:val="Footer"/>
      <w:tabs>
        <w:tab w:val="clear" w:pos="4680"/>
        <w:tab w:val="clear" w:pos="9360"/>
        <w:tab w:val="center" w:pos="6120"/>
        <w:tab w:val="right" w:pos="129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807" w:rsidRDefault="001A6807" w:rsidP="001A6807">
      <w:r>
        <w:separator/>
      </w:r>
    </w:p>
  </w:footnote>
  <w:footnote w:type="continuationSeparator" w:id="0">
    <w:p w:rsidR="001A6807" w:rsidRDefault="001A6807" w:rsidP="001A6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07" w:rsidRPr="001A6807" w:rsidRDefault="001A6807">
    <w:pPr>
      <w:pStyle w:val="Header"/>
      <w:rPr>
        <w:rFonts w:ascii="Arial" w:hAnsi="Arial"/>
        <w:b/>
        <w:sz w:val="20"/>
        <w:szCs w:val="20"/>
      </w:rPr>
    </w:pPr>
    <w:r w:rsidRPr="001A6807">
      <w:rPr>
        <w:rFonts w:ascii="Arial" w:hAnsi="Arial"/>
        <w:b/>
        <w:sz w:val="20"/>
        <w:szCs w:val="20"/>
      </w:rPr>
      <w:t>Appendix B1. Key Question 2b</w:t>
    </w:r>
    <w:r>
      <w:rPr>
        <w:rFonts w:ascii="Arial" w:hAnsi="Arial"/>
        <w:b/>
        <w:sz w:val="20"/>
        <w:szCs w:val="20"/>
      </w:rPr>
      <w:t>:</w:t>
    </w:r>
    <w:r w:rsidRPr="001A6807">
      <w:rPr>
        <w:rFonts w:ascii="Arial" w:hAnsi="Arial"/>
        <w:b/>
        <w:sz w:val="20"/>
        <w:szCs w:val="20"/>
      </w:rPr>
      <w:t xml:space="preserve"> Evidence Table </w:t>
    </w:r>
    <w:r>
      <w:rPr>
        <w:rFonts w:ascii="Arial" w:hAnsi="Arial"/>
        <w:b/>
        <w:sz w:val="20"/>
        <w:szCs w:val="20"/>
      </w:rPr>
      <w:t>o</w:t>
    </w:r>
    <w:r w:rsidRPr="001A6807">
      <w:rPr>
        <w:rFonts w:ascii="Arial" w:hAnsi="Arial"/>
        <w:b/>
        <w:sz w:val="20"/>
        <w:szCs w:val="20"/>
      </w:rPr>
      <w:t xml:space="preserve">f Studies </w:t>
    </w:r>
    <w:r>
      <w:rPr>
        <w:rFonts w:ascii="Arial" w:hAnsi="Arial"/>
        <w:b/>
        <w:sz w:val="20"/>
        <w:szCs w:val="20"/>
      </w:rPr>
      <w:t>o</w:t>
    </w:r>
    <w:r w:rsidRPr="001A6807">
      <w:rPr>
        <w:rFonts w:ascii="Arial" w:hAnsi="Arial"/>
        <w:b/>
        <w:sz w:val="20"/>
        <w:szCs w:val="20"/>
      </w:rPr>
      <w:t xml:space="preserve">f Acceptability/Uptake </w:t>
    </w:r>
    <w:r>
      <w:rPr>
        <w:rFonts w:ascii="Arial" w:hAnsi="Arial"/>
        <w:b/>
        <w:sz w:val="20"/>
        <w:szCs w:val="20"/>
      </w:rPr>
      <w:t>o</w:t>
    </w:r>
    <w:r w:rsidRPr="001A6807">
      <w:rPr>
        <w:rFonts w:ascii="Arial" w:hAnsi="Arial"/>
        <w:b/>
        <w:sz w:val="20"/>
        <w:szCs w:val="20"/>
      </w:rPr>
      <w:t xml:space="preserve">f Universal </w:t>
    </w:r>
    <w:r>
      <w:rPr>
        <w:rFonts w:ascii="Arial" w:hAnsi="Arial"/>
        <w:b/>
        <w:sz w:val="20"/>
        <w:szCs w:val="20"/>
      </w:rPr>
      <w:t>o</w:t>
    </w:r>
    <w:r w:rsidRPr="001A6807">
      <w:rPr>
        <w:rFonts w:ascii="Arial" w:hAnsi="Arial"/>
        <w:b/>
        <w:sz w:val="20"/>
        <w:szCs w:val="20"/>
      </w:rPr>
      <w:t>r Targeted HIV Testing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807"/>
    <w:rsid w:val="001A6807"/>
    <w:rsid w:val="002B1C8A"/>
    <w:rsid w:val="006B6342"/>
    <w:rsid w:val="0093173E"/>
    <w:rsid w:val="009317A8"/>
    <w:rsid w:val="00957682"/>
    <w:rsid w:val="009F25FD"/>
    <w:rsid w:val="00A52EF8"/>
    <w:rsid w:val="00B0289A"/>
    <w:rsid w:val="00B913AC"/>
    <w:rsid w:val="00CB5C0F"/>
    <w:rsid w:val="00DA0139"/>
    <w:rsid w:val="00E40262"/>
    <w:rsid w:val="00E52A71"/>
    <w:rsid w:val="00F43A6A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1A68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680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A68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680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2</cp:revision>
  <dcterms:created xsi:type="dcterms:W3CDTF">2012-10-26T20:09:00Z</dcterms:created>
  <dcterms:modified xsi:type="dcterms:W3CDTF">2012-10-31T19:57:00Z</dcterms:modified>
</cp:coreProperties>
</file>