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170"/>
        <w:gridCol w:w="1890"/>
        <w:gridCol w:w="1350"/>
        <w:gridCol w:w="1620"/>
        <w:gridCol w:w="900"/>
        <w:gridCol w:w="1620"/>
        <w:gridCol w:w="1627"/>
        <w:gridCol w:w="2063"/>
      </w:tblGrid>
      <w:tr w:rsidR="00484761" w:rsidRPr="001233B4" w14:paraId="7EC9A4DE" w14:textId="77777777" w:rsidTr="0037211D">
        <w:trPr>
          <w:cantSplit/>
          <w:trHeight w:val="20"/>
          <w:tblHeader/>
        </w:trPr>
        <w:tc>
          <w:tcPr>
            <w:tcW w:w="805" w:type="dxa"/>
            <w:shd w:val="clear" w:color="auto" w:fill="D9D9D9" w:themeFill="background1" w:themeFillShade="D9"/>
            <w:vAlign w:val="bottom"/>
          </w:tcPr>
          <w:p w14:paraId="0712DED4" w14:textId="77777777" w:rsidR="00484761" w:rsidRPr="00B45E98" w:rsidRDefault="00484761" w:rsidP="003721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bookmarkEnd w:id="1"/>
            <w:r w:rsidRPr="00B45E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79FB27A1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32C49AB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4512FA77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Instrument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041F7CCD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7038895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(mos)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D9B9A3D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results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bottom"/>
          </w:tcPr>
          <w:p w14:paraId="0578F566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results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bottom"/>
          </w:tcPr>
          <w:p w14:paraId="0C6AF870" w14:textId="77777777" w:rsidR="00484761" w:rsidRPr="001233B4" w:rsidRDefault="00484761" w:rsidP="003721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 (95% CI); study reported p-value</w:t>
            </w:r>
          </w:p>
        </w:tc>
      </w:tr>
      <w:tr w:rsidR="00484761" w:rsidRPr="001233B4" w14:paraId="7F40EAD6" w14:textId="77777777" w:rsidTr="0037211D">
        <w:trPr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14:paraId="18C6E418" w14:textId="77777777" w:rsidR="00484761" w:rsidRPr="00B45E98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129218C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Haug,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&lt;EndNote&gt;&lt;Cite&gt;&lt;Author&gt;Haug&lt;/Author&gt;&lt;Year&gt;2016&lt;/Year&gt;&lt;RecNum&gt;631&lt;/RecNum&gt;&lt;DisplayText&gt;&lt;style face="superscript"&gt;210&lt;/style&gt;&lt;/DisplayText&gt;&lt;record&gt;&lt;rec-number&gt;631&lt;/rec-number&gt;&lt;foreign-keys&gt;&lt;key app="EN" db-id="tdre5rzeafz903etarpxxrxwvvwzevv2pest" timestamp="1475871652"&gt;631&lt;/key&gt;&lt;/foreign-keys&gt;&lt;ref-type name="Journal Article"&gt;17&lt;/ref-type&gt;&lt;contributors&gt;&lt;authors&gt;&lt;author&gt;Haug, S.&lt;/author&gt;&lt;author&gt;Paz Castro, R.&lt;/author&gt;&lt;author&gt;Kowatsch, T.&lt;/author&gt;&lt;author&gt;Filler, A.&lt;/author&gt;&lt;author&gt;Dey, M.&lt;/author&gt;&lt;author&gt;Schaub, M. P.&lt;/author&gt;&lt;/authors&gt;&lt;/contributors&gt;&lt;titles&gt;&lt;title&gt;Efficacy of a Web- and Text Messaging-Based Intervention to Reduce Problem Drinking in Adolescents: Results of a Cluster-Randomized Controlled Trial&lt;/title&gt;&lt;secondary-title&gt;J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Psychol&lt;/abbr-1&gt;&lt;/alt-periodical&gt;&lt;edition&gt;2016/09/09&lt;/edition&gt;&lt;dates&gt;&lt;year&gt;2016&lt;/year&gt;&lt;pub-dates&gt;&lt;date&gt;Sep 8&lt;/date&gt;&lt;/pub-dates&gt;&lt;/dates&gt;&lt;isbn&gt;0022-006x&lt;/isbn&gt;&lt;label&gt;ALC&lt;/label&gt;&lt;urls&gt;&lt;/urls&gt;&lt;custom1&gt;KQ Search 1 - PubMed&lt;/custom1&gt;&lt;custom3&gt;I2&lt;/custom3&gt;&lt;custom4&gt;KQ4I1, KQ5I1&lt;/custom4&gt;&lt;electronic-resource-num&gt;10.1037/ccp0000138&lt;/electronic-resource-num&gt;&lt;remote-database-provider&gt;NLM&lt;/remote-database-provider&gt;&lt;language&gt;Eng&lt;/language&gt;&lt;modified-date&gt;27606700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1F8AD82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≥5/4 [M/F] drinks on a single occasion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C253029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B5903A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br/>
              <w:t>(High risk drinking)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6ADA50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45EF59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61/80 (76.3%)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FC23B0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68/74 (91.9%)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BF2089B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0.29 (0.09 to 0.98)*; p=0.047†</w:t>
            </w:r>
          </w:p>
        </w:tc>
      </w:tr>
      <w:tr w:rsidR="00484761" w:rsidRPr="001233B4" w14:paraId="224A0ABA" w14:textId="77777777" w:rsidTr="0037211D">
        <w:trPr>
          <w:trHeight w:val="737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787E0D59" w14:textId="77777777" w:rsidR="00484761" w:rsidRPr="00B45E98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16D3080B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38E85973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4BC673F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D1A6E5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br/>
              <w:t>(Medium risk drinking)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FC4BDA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F6A791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117/181 (64.6%)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871016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97/142 (68.3%)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980EE7D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0.76 (0.44 to 1.31)*; p=0.33†</w:t>
            </w:r>
          </w:p>
        </w:tc>
      </w:tr>
      <w:tr w:rsidR="00484761" w:rsidRPr="001233B4" w14:paraId="1148391F" w14:textId="77777777" w:rsidTr="0037211D">
        <w:trPr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D8A48D5" w14:textId="77777777" w:rsidR="00484761" w:rsidRPr="00B45E98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18BCE5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Bertholet,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13426F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≥6 drinks on a single occasion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E85A5D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F8AE8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E0E06B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0E1F31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257/338 (76%)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6CF8F16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262/329 (79.6%)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3B13B9A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 (0.46 to 1.59)*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†</w:t>
            </w:r>
          </w:p>
        </w:tc>
      </w:tr>
      <w:tr w:rsidR="00484761" w:rsidRPr="001233B4" w14:paraId="554188AA" w14:textId="77777777" w:rsidTr="0037211D">
        <w:trPr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AC41A41" w14:textId="77777777" w:rsidR="00484761" w:rsidRPr="00B45E98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2FE7BB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Kypri,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D9F302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6/4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M/F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] standard drinks on 1+ occasion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4C7A27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F70FB1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1FE3A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22B38A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430/813 (52.9%)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A4E7F04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418/767 (54.5%)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06B73AD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0.81 (0.6 to 1.05)*; p=0.22†</w:t>
            </w:r>
          </w:p>
        </w:tc>
      </w:tr>
      <w:tr w:rsidR="00484761" w:rsidRPr="001233B4" w14:paraId="3A7AFCB6" w14:textId="77777777" w:rsidTr="0037211D">
        <w:trPr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14:paraId="4E24D346" w14:textId="77777777" w:rsidR="00484761" w:rsidRPr="00B45E98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CA0562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Curry,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23D8273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≥5 drinks per occasion at least twice in the past month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C26DBC" w14:textId="77777777" w:rsidR="00484761" w:rsidRPr="001233B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F8BE14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0FDF9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3C2B45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21/151 (14%)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54F2E6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30/156 (19%)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9F72CB6" w14:textId="77777777" w:rsidR="00484761" w:rsidRPr="001233B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0.68 (0.37 to 1.25); p=0.26†</w:t>
            </w:r>
          </w:p>
        </w:tc>
      </w:tr>
      <w:tr w:rsidR="00F951D5" w:rsidRPr="001233B4" w14:paraId="167F55C4" w14:textId="77777777" w:rsidTr="0037211D">
        <w:trPr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1B3DAD9B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839E4D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0C8AD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 drinks in previous 30 days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0C36E3DA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30CFC6D6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0BD2C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A16692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237/392 (60.5%)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8E8BFD0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278/382 (72.8%)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4136110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0.57 (0.42 to 0.77); p&lt;0.01†</w:t>
            </w:r>
          </w:p>
        </w:tc>
      </w:tr>
      <w:tr w:rsidR="00F951D5" w:rsidRPr="001233B4" w14:paraId="054E7E26" w14:textId="77777777" w:rsidTr="0037211D">
        <w:trPr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2E0A0776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1CD09BD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41FB89A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69DBA387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1D5B2B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3F546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955D03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225/392 (57.4%)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1E3061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273/382 (71.5%)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132CF7B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0.54 (0.4 to 0.73); p&lt;0.01†</w:t>
            </w:r>
          </w:p>
        </w:tc>
      </w:tr>
      <w:tr w:rsidR="00F951D5" w:rsidRPr="001233B4" w14:paraId="06AF11D5" w14:textId="77777777" w:rsidTr="0037211D">
        <w:trPr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2F4A30D4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4C3FF142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4C174C5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34D78303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C9DDC9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4E3DBD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A34DB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245/392 (62.5%)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E8EE9E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284/382 (74.4%)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F1729E6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0.58 (0.42 to 0.78); p&lt;0.01†</w:t>
            </w:r>
          </w:p>
        </w:tc>
      </w:tr>
      <w:tr w:rsidR="00F951D5" w:rsidRPr="001233B4" w14:paraId="3038CE44" w14:textId="77777777" w:rsidTr="0037211D">
        <w:trPr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054BD17A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48AFF888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21DE50A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68C7CE1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9F22A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0C1CBC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B72C37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241/392 (61.5%)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28249B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270/382 (70.7%)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E1113FE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0.66 (0.49 to 0.89); p&lt;0.01†</w:t>
            </w:r>
          </w:p>
        </w:tc>
      </w:tr>
      <w:tr w:rsidR="00F951D5" w:rsidRPr="001233B4" w14:paraId="2854B0B4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0E4DDC20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C026DCC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643B1176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919BA5A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0EEA67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437E36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4D9CC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250/392 (63.8%)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848337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269/382 (70.4%)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8AAB7A9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0.74 (0.55 to 1); NR, NS†</w:t>
            </w:r>
          </w:p>
        </w:tc>
      </w:tr>
      <w:tr w:rsidR="00F951D5" w:rsidRPr="001233B4" w14:paraId="469DF308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540BA8DB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E59ADA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3166CBB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FA0DC61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69334CFA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(Women)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1D078E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B7D2A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79/148 (53.4%)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18A16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101/144 (70.1%)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AF43B91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0.49 (0.3 to 0.79); p&lt;0.01†</w:t>
            </w:r>
          </w:p>
        </w:tc>
      </w:tr>
      <w:tr w:rsidR="00F951D5" w:rsidRPr="001233B4" w14:paraId="1654DAE8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34814D14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F76C391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6A398091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3B063449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7810A6CA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DB7E2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C83983A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81/148 (54.7%)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73BEC9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97/144 (67.4%)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66B1D6E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0.59 (0.36 to 0.94); p&lt;0.05†</w:t>
            </w:r>
          </w:p>
        </w:tc>
      </w:tr>
      <w:tr w:rsidR="00F951D5" w:rsidRPr="001233B4" w14:paraId="73392FBF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505EB6DE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C9A5284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275C731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0B6EFE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251D2DA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6D523B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F8973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91/148 (61.5%)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CE2DDC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110/144 (76.4%)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2C24E0E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0.49 (0.3 to 0.82); p&lt;0.01†</w:t>
            </w:r>
          </w:p>
        </w:tc>
      </w:tr>
      <w:tr w:rsidR="00F951D5" w:rsidRPr="001233B4" w14:paraId="5E827FA2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73E9A939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60DE3C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3DE7E458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042FCD67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38E79C32" w14:textId="77777777" w:rsidR="00F951D5" w:rsidRDefault="00F951D5" w:rsidP="008B5A9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5FF159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BAAC3E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84/148 (56.8%)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6E6FE3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108/144 (75%)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6C71521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0.44 (0.27 to 0.72); p&lt;0.01†</w:t>
            </w:r>
          </w:p>
        </w:tc>
      </w:tr>
      <w:tr w:rsidR="00F951D5" w:rsidRPr="001233B4" w14:paraId="1E0C948D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F67523A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9CA55E2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24D9EA2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6CB9D6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6C61FEEF" w14:textId="77777777" w:rsidR="00F951D5" w:rsidRDefault="00F951D5" w:rsidP="008B5A9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7E0F76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23E66E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91/148 (61.5%)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4BC527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97/144 (67.4%)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6D7560A" w14:textId="77777777" w:rsidR="00F951D5" w:rsidRPr="001233B4" w:rsidRDefault="00F951D5" w:rsidP="0037211D">
            <w:pPr>
              <w:ind w:left="-13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0.77 (0.48 to 1.25); NR, NS†</w:t>
            </w:r>
          </w:p>
        </w:tc>
      </w:tr>
      <w:tr w:rsidR="000E1B97" w:rsidRPr="001233B4" w14:paraId="199AB73B" w14:textId="77777777" w:rsidTr="0037211D">
        <w:trPr>
          <w:cantSplit/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14:paraId="63ABB3AC" w14:textId="77777777" w:rsidR="000E1B97" w:rsidRPr="00B45E98" w:rsidRDefault="000E1B97" w:rsidP="0037211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D18AE24" w14:textId="379CAA59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46DD810E" w14:textId="103FFCAA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 drinks in previous 30 days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AACD818" w14:textId="01CCC18E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13EADAAD" w14:textId="77777777" w:rsidR="000E1B97" w:rsidRDefault="000E1B97" w:rsidP="0037211D">
            <w:pPr>
              <w:keepNext/>
              <w:jc w:val="center"/>
            </w:pPr>
            <w:r w:rsidRPr="004B1BE4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D3DD0A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D39954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159/244 (65.2%)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DAE1D69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177/238 (74.4%)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BAAFC37" w14:textId="77777777" w:rsidR="000E1B97" w:rsidRPr="001233B4" w:rsidRDefault="000E1B97" w:rsidP="0037211D">
            <w:pPr>
              <w:keepNext/>
              <w:ind w:left="-137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0.64 (0.44 to 0.95); p&lt;0.05†</w:t>
            </w:r>
          </w:p>
        </w:tc>
      </w:tr>
      <w:tr w:rsidR="000E1B97" w:rsidRPr="001233B4" w14:paraId="469DA58C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5F73FF9D" w14:textId="77777777" w:rsidR="000E1B97" w:rsidRPr="00B45E98" w:rsidRDefault="000E1B97" w:rsidP="0037211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022182F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37067700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E101020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19474450" w14:textId="77777777" w:rsidR="000E1B97" w:rsidRDefault="000E1B97" w:rsidP="0037211D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147CBD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024A08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145/244 (59.4%)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9DEF9EA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178/238 (74.8%)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A2633CB" w14:textId="77777777" w:rsidR="000E1B97" w:rsidRPr="001233B4" w:rsidRDefault="000E1B97" w:rsidP="0037211D">
            <w:pPr>
              <w:keepNext/>
              <w:ind w:left="-137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0.49 (0.33 to 0.73); p&lt;0.01†</w:t>
            </w:r>
          </w:p>
        </w:tc>
      </w:tr>
      <w:tr w:rsidR="000E1B97" w:rsidRPr="001233B4" w14:paraId="523215A0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28E4CB8B" w14:textId="77777777" w:rsidR="000E1B97" w:rsidRPr="00B45E98" w:rsidRDefault="000E1B97" w:rsidP="0037211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C616B9C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06A30E3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4E25FFD" w14:textId="77777777" w:rsidR="000E1B97" w:rsidRPr="001233B4" w:rsidRDefault="000E1B97" w:rsidP="0037211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6B89398F" w14:textId="77777777" w:rsidR="000E1B97" w:rsidRDefault="000E1B97" w:rsidP="0037211D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721C30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B00D04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151/244 (61.9%)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AF03968" w14:textId="77777777" w:rsidR="000E1B97" w:rsidRPr="001233B4" w:rsidRDefault="000E1B97" w:rsidP="0037211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173/238 (72.7%)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CD7144A" w14:textId="77777777" w:rsidR="000E1B97" w:rsidRPr="001233B4" w:rsidRDefault="000E1B97" w:rsidP="0037211D">
            <w:pPr>
              <w:keepNext/>
              <w:ind w:left="-137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0.61 (0.42 to 0.9); p&lt;0.05†</w:t>
            </w:r>
          </w:p>
        </w:tc>
      </w:tr>
      <w:tr w:rsidR="000E1B97" w:rsidRPr="001233B4" w14:paraId="42821389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6674848C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F0DDE81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21DC71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B6AA69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5862A1A" w14:textId="77777777" w:rsidR="000E1B97" w:rsidRDefault="000E1B97" w:rsidP="008B5A9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09FE49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6D245D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150/244 (61.5%)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18E89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163/238 (68.5%)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19EC1EB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0.73 (0.5 to 1.07); NR, NS†</w:t>
            </w:r>
          </w:p>
        </w:tc>
      </w:tr>
      <w:tr w:rsidR="000E1B97" w:rsidRPr="001233B4" w14:paraId="56003970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13344D55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8877DA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0EC96AE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F5D8CB1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72EB4953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68EC1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F3505D8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154/244 (63.1%)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2DF5C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173/238 (72.7%)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E39AF2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0.64 (0.44 to 0.95); p&lt;0.05†</w:t>
            </w:r>
          </w:p>
        </w:tc>
      </w:tr>
      <w:tr w:rsidR="000E1B97" w:rsidRPr="001233B4" w14:paraId="6D96EDCC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61A85D38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0D1DE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40608F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5C538A6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6A1B04F4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99FDE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AD502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76/114 (66.7%)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E95AA2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94/112 (83.9%)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546F0F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0.38 (0.2 to 0.72); p=0.01</w:t>
            </w:r>
          </w:p>
        </w:tc>
      </w:tr>
      <w:tr w:rsidR="000E1B97" w:rsidRPr="001233B4" w14:paraId="61D7D2B6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522DA28B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BC19D0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DB1793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C844038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A08D3F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5768C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5A76C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75/114 (65.8%)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8C634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99/112 (88.4%)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7C9553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0.25 (0.13 to 0.51); p=0.001</w:t>
            </w:r>
          </w:p>
        </w:tc>
      </w:tr>
      <w:tr w:rsidR="000E1B97" w:rsidRPr="001233B4" w14:paraId="3F376B91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2FBB69E2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3D9CDCE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15B9355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D40652E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768B5A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CCB61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7170C2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87/114 (76.3%)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FFA05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95/112 (84.8%)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3B7DA1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0.58 (0.29 to 1.13); NR, NS</w:t>
            </w:r>
          </w:p>
        </w:tc>
      </w:tr>
      <w:tr w:rsidR="000E1B97" w:rsidRPr="001233B4" w14:paraId="4AE3F6CD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C267C22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B74F1C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506B44F1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E40A47F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F378E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71E473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55E1E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80/114 (70.2%)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C81165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85/112 (75.9%)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A50053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0.75 (0.41 to 1.35); NR, NS</w:t>
            </w:r>
          </w:p>
        </w:tc>
      </w:tr>
      <w:tr w:rsidR="000E1B97" w:rsidRPr="001233B4" w14:paraId="1E591D22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67FF3AF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5B458EB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2C3E8C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0C5864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BD8B9D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A1F1DB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C84703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75/114 (65.8%)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58F983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91/112 (81.3%)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B68CBA4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0.44 (0.24 to 0.82); p=0.01</w:t>
            </w:r>
          </w:p>
        </w:tc>
      </w:tr>
      <w:tr w:rsidR="000E1B97" w:rsidRPr="001233B4" w14:paraId="13FD2679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BBF70ED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A5C0A3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Rose,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7FFC85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≥5/4 [M/F] drinks per occasion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previous 30 days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AB4FFC7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C55727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AD2F2F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F80AD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239/678 (35.3%)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DC5DCF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271/685 (39.5%)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ABA9BF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6C6B">
              <w:rPr>
                <w:rFonts w:ascii="Arial" w:hAnsi="Arial" w:cs="Arial"/>
                <w:color w:val="000000"/>
                <w:sz w:val="18"/>
                <w:szCs w:val="22"/>
              </w:rPr>
              <w:t>0.83 (0.67 to 1.04)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p=0.88</w:t>
            </w:r>
          </w:p>
        </w:tc>
      </w:tr>
      <w:tr w:rsidR="000E1B97" w:rsidRPr="001233B4" w14:paraId="4B6B462F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71B9B317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C186FF7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508C454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0497F18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9D8334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 (no AUD)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F204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4735EF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130/480 (27.1%)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CED1DB8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131/488 (26.8%)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F99D41D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6C6B">
              <w:rPr>
                <w:rFonts w:ascii="Arial" w:hAnsi="Arial" w:cs="Arial"/>
                <w:color w:val="000000"/>
                <w:sz w:val="18"/>
                <w:szCs w:val="22"/>
              </w:rPr>
              <w:t>1.01 (0.76 to 1.34)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0E1B97" w:rsidRPr="001233B4" w14:paraId="2578D6E1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6D705768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D624EC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7533A3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EEC361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E373CF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 (AUD)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DE9E2B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66CCE2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88/198 (44.4%)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BCEDE49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106/197 (53.8%)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A324473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6C6B">
              <w:rPr>
                <w:rFonts w:ascii="Arial" w:hAnsi="Arial" w:cs="Arial"/>
                <w:color w:val="000000"/>
                <w:sz w:val="18"/>
                <w:szCs w:val="22"/>
              </w:rPr>
              <w:t>0.69 (0.46 to 1.02)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0E1B97" w:rsidRPr="001233B4" w14:paraId="2B782136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7D84D2E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015B69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Rubio,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C0A0F93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≥5/4 [M/F] drinks per occasion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9046301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56E6B7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DDF404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E708E8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194/371 (52.3%)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4D82BF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256/381 (67.2%)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79DCAC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0.54 (0.4 to 0.72); p&lt;0.001</w:t>
            </w:r>
          </w:p>
        </w:tc>
      </w:tr>
      <w:tr w:rsidR="000E1B97" w:rsidRPr="001233B4" w14:paraId="072B77C2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A9ED8F4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7AF5D54A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4404711E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97461D7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DA5C1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0A751A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3B557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140/243 (57.6%)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4B890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165/248 (66.5%)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FD5C67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0.68 (0.47 to 0.99); p&lt;0.05</w:t>
            </w:r>
          </w:p>
        </w:tc>
      </w:tr>
      <w:tr w:rsidR="000E1B97" w:rsidRPr="001233B4" w14:paraId="6172C26F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99E0D9E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F7D2C75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701F57F9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D7ED2A1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636F57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(Women)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B31207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C783F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54/128 (42.2%)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1D6F8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91/133 (68.4%)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B4C1948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0.34 (0.2 to 0.56); p&lt;0.001</w:t>
            </w:r>
          </w:p>
        </w:tc>
      </w:tr>
      <w:tr w:rsidR="000E1B97" w:rsidRPr="001233B4" w14:paraId="49D4EAAE" w14:textId="77777777" w:rsidTr="0037211D">
        <w:trPr>
          <w:cantSplit/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A9A1018" w14:textId="2C46AC25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53680E2F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Saitz,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9F4F405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&gt;4/3 drinks per occasion [M/F or aged ≥65 years]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542409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B442A8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(Faculty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physicians)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6E1F85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BBE7CB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 xml:space="preserve"> (51%)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DB80C3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 xml:space="preserve"> (42%)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8BA9AE4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0E1B97" w:rsidRPr="001233B4" w14:paraId="4C900A4D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083BE47D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7CB949A0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B4A847F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4C9E244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FA145B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(Resident physicians)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EBD61A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D8184C7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 xml:space="preserve"> (44%)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CF9E42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 xml:space="preserve"> (64%)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3F72D4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0E1B97" w:rsidRPr="001233B4" w14:paraId="6512B9B0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4CE81732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ECEB03A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A4BA3D2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≥140 g of alcohol on ≥2 occasions during previous 3 months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2D887C8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DDCAF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122C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5F0D99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18/80 (22.5%)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996500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29/74 (39.2%)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2C4703E" w14:textId="77777777" w:rsidR="000E1B97" w:rsidRPr="001233B4" w:rsidRDefault="000E1B97" w:rsidP="0037211D">
            <w:pPr>
              <w:ind w:left="-137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0.45 (0.22 to 0.91); p&lt;0.05</w:t>
            </w:r>
          </w:p>
        </w:tc>
      </w:tr>
      <w:tr w:rsidR="000E1B97" w:rsidRPr="001233B4" w14:paraId="0B7FB9DA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  <w:hideMark/>
          </w:tcPr>
          <w:p w14:paraId="1A6A7380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0DDB1D2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53FB813B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2999A42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BFDBE1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IG1 </w:t>
            </w: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(Women)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62EAA2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CFFC8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4/33 (12.1%)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1893CC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6/39 (15.4%)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CEAEC7F" w14:textId="77777777" w:rsidR="000E1B97" w:rsidRPr="001233B4" w:rsidRDefault="000E1B97" w:rsidP="0037211D">
            <w:pPr>
              <w:ind w:left="-137" w:right="-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0.76 (0.19 to 2.96); NR, NS</w:t>
            </w:r>
          </w:p>
        </w:tc>
      </w:tr>
      <w:tr w:rsidR="000E1B97" w:rsidRPr="001233B4" w14:paraId="53D88723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E09A175" w14:textId="77777777" w:rsidR="000E1B97" w:rsidRPr="00B45E98" w:rsidRDefault="000E1B9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83E75D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4F96CD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≥5/4 [M/F] drinks per occasion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previous 30 days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592345" w14:textId="77777777" w:rsidR="000E1B97" w:rsidRPr="001233B4" w:rsidRDefault="000E1B9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AADE04" w14:textId="77777777" w:rsidR="000E1B97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4120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04507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74/138 (53.9%)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A8FA85E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69/123 (56.2%)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3AEE66" w14:textId="77777777" w:rsidR="000E1B97" w:rsidRPr="001233B4" w:rsidRDefault="000E1B9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 size: 0.01 (-0.14 to 0.16); p=0.91</w:t>
            </w:r>
          </w:p>
        </w:tc>
      </w:tr>
      <w:tr w:rsidR="00F951D5" w:rsidRPr="001233B4" w14:paraId="0A09F94F" w14:textId="77777777" w:rsidTr="0037211D">
        <w:trPr>
          <w:cantSplit/>
          <w:trHeight w:val="20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14:paraId="34C51984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5E98">
              <w:rPr>
                <w:rFonts w:ascii="Arial" w:hAnsi="Arial" w:cs="Arial"/>
                <w:b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0870A197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3F3E004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≥4 drinks per occasion at least once/week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1DE5E23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CARET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23BC2F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F72200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E04C6B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45/453 (10%)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E0665C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112/620 (18%)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1C3A7D2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 (0.35 to 0.72); p≤0.01†</w:t>
            </w:r>
          </w:p>
        </w:tc>
      </w:tr>
      <w:tr w:rsidR="00F951D5" w:rsidRPr="001233B4" w14:paraId="0FF85578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BAE1342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025905D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5C1FFAE7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51E955D2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8E3453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7A489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3FAD30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44/439 (10%)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E3C63B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98/610 (16%)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D389D53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0.58 (0.4 to 0.85); p≤0.01†</w:t>
            </w:r>
          </w:p>
        </w:tc>
      </w:tr>
      <w:tr w:rsidR="00F951D5" w:rsidRPr="001233B4" w14:paraId="06B2E839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4F387AD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4DA8E2B2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Fleming,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30DA140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≥4/3 drinks per occasion [M/F] in previous 30 days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1CF0053F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05F211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244825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F0A8B5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25/78 (32%)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84E57F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28/67 (41.8%)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8650663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0.66 (0.33 to 1.3); NR, NS</w:t>
            </w:r>
          </w:p>
        </w:tc>
      </w:tr>
      <w:tr w:rsidR="00F951D5" w:rsidRPr="001233B4" w14:paraId="3288A7FF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8838789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8F3486C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  <w:hideMark/>
          </w:tcPr>
          <w:p w14:paraId="782E0CCE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19AE362C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60E8DC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D22692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1EA966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24/78 (30.8%)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F55794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33/67 (49.3%)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D1AA714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0.46 (0.23 to 0.9); p&lt;0.025</w:t>
            </w:r>
          </w:p>
        </w:tc>
      </w:tr>
      <w:tr w:rsidR="00F951D5" w:rsidRPr="001233B4" w14:paraId="09DA3DCF" w14:textId="77777777" w:rsidTr="0037211D">
        <w:trPr>
          <w:cantSplit/>
          <w:trHeight w:val="20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FA1B3AF" w14:textId="77777777" w:rsidR="00F951D5" w:rsidRPr="00B45E98" w:rsidRDefault="00F951D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9771671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Moore,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&lt;EndNote&gt;&lt;Cite&gt;&lt;Author&gt;Moore&lt;/Author&gt;&lt;Year&gt;2010&lt;/Year&gt;&lt;RecNum&gt;39&lt;/RecNum&gt;&lt;DisplayText&gt;&lt;style face="superscript"&gt;176&lt;/style&gt;&lt;/DisplayText&gt;&lt;record&gt;&lt;rec-number&gt;39&lt;/rec-number&gt;&lt;foreign-keys&gt;&lt;key app="EN" db-id="tdre5rzeafz903etarpxxrxwvvwzevv2pest" timestamp="1472760681"&gt;39&lt;/key&gt;&lt;/foreign-keys&gt;&lt;ref-type name="Journal Article"&gt;17&lt;/ref-type&gt;&lt;contributors&gt;&lt;authors&gt;&lt;author&gt;Moore, AA&lt;/author&gt;&lt;author&gt;Blow, FC&lt;/author&gt;&lt;author&gt;Hoffing, M&lt;/author&gt;&lt;author&gt;Welgreen, S&lt;/author&gt;&lt;author&gt;Davis, JW&lt;/author&gt;&lt;author&gt;Lin, JC&lt;/author&gt;&lt;author&gt;Ramirez, KD&lt;/author&gt;&lt;author&gt;Liao, DH&lt;/author&gt;&lt;author&gt;Tang, L&lt;/author&gt;&lt;author&gt;Gould, R&lt;/author&gt;&lt;author&gt;Gill, M&lt;/author&gt;&lt;author&gt;Chen, O&lt;/author&gt;&lt;author&gt;Carry, KL&lt;/author&gt;&lt;/authors&gt;&lt;/contributors&gt;&lt;titles&gt;&lt;title&gt;Primary care-based intervention to reduce at-risk drinking in older adults: a randomized controlled trial&lt;/title&gt;&lt;secondary-title&gt;Addiction&lt;/secondary-title&gt;&lt;/titles&gt;&lt;periodical&gt;&lt;full-title&gt;Addiction&lt;/full-title&gt;&lt;/periodical&gt;&lt;pages&gt;111-20&lt;/pages&gt;&lt;volume&gt;106&lt;/volume&gt;&lt;number&gt;1&lt;/number&gt;&lt;dates&gt;&lt;year&gt;2010&lt;/year&gt;&lt;/dates&gt;&lt;label&gt;ALC&lt;/label&gt;&lt;urls&gt;&lt;related-urls&gt;&lt;url&gt;http://onlinelibrary.wiley.com/store/10.1111/j.1360-0443.2010.03229.x/asset/j.1360-0443.2010.03229.x.pdf?v=1&amp;amp;t=isun2a54&amp;amp;s=7551f407c5418bda57f6853875c36e029862f59f&lt;/url&gt;&lt;url&gt;http://onlinelibrary.wiley.com/store/10.1111/j.1360-0443.2010.03229.x/asset/j.1360-0443.2010.03229.x.pdf?v=1&amp;amp;t=itxgnxyc&amp;amp;s=310ad9eaaf5d0152bad74c52ac5929559e90877a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KQ5E4&lt;/custom4&gt;&lt;electronic-resource-num&gt;10.1111/j.1360-0443.2010.03229.x.&lt;/electronic-resource-num&gt;&lt;modified-date&gt;21143686&lt;/modified-date&gt;&lt;/record&gt;&lt;/Cite&gt;&lt;/EndNote&gt;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A4CD09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≥1 heavy drinking days (≥4 drinks/day) in past week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55A9FE5" w14:textId="77777777" w:rsidR="00F951D5" w:rsidRPr="001233B4" w:rsidRDefault="00F951D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B4F4ED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24EEAF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E56718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23/213 (10.8%)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B0F469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39/294 (13.3%)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69D412C" w14:textId="77777777" w:rsidR="00F951D5" w:rsidRPr="001233B4" w:rsidRDefault="00F951D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3B4">
              <w:rPr>
                <w:rFonts w:ascii="Arial" w:hAnsi="Arial" w:cs="Arial"/>
                <w:color w:val="000000"/>
                <w:sz w:val="18"/>
                <w:szCs w:val="18"/>
              </w:rPr>
              <w:t>0.88 (0.41 to 1.9)*; NR, NS†</w:t>
            </w:r>
          </w:p>
        </w:tc>
      </w:tr>
    </w:tbl>
    <w:p w14:paraId="1481D564" w14:textId="77777777" w:rsidR="00484761" w:rsidRPr="006E1550" w:rsidRDefault="00484761" w:rsidP="008B5A9F">
      <w:pPr>
        <w:tabs>
          <w:tab w:val="left" w:pos="2520"/>
        </w:tabs>
        <w:rPr>
          <w:rFonts w:ascii="Times New Roman" w:hAnsi="Times New Roman"/>
          <w:sz w:val="18"/>
          <w:szCs w:val="24"/>
        </w:rPr>
      </w:pPr>
      <w:r w:rsidRPr="006E1550">
        <w:rPr>
          <w:rFonts w:ascii="Times New Roman" w:hAnsi="Times New Roman"/>
          <w:sz w:val="18"/>
          <w:szCs w:val="24"/>
        </w:rPr>
        <w:t>*</w:t>
      </w:r>
      <w:r w:rsidRPr="006E1550">
        <w:rPr>
          <w:rFonts w:ascii="Times New Roman" w:hAnsi="Times New Roman"/>
          <w:sz w:val="18"/>
          <w:szCs w:val="24"/>
          <w:vertAlign w:val="superscript"/>
        </w:rPr>
        <w:t xml:space="preserve"> </w:t>
      </w:r>
      <w:r w:rsidRPr="006E1550">
        <w:rPr>
          <w:rFonts w:ascii="Times New Roman" w:hAnsi="Times New Roman"/>
          <w:sz w:val="18"/>
          <w:szCs w:val="24"/>
        </w:rPr>
        <w:t>Study-reported OR</w:t>
      </w:r>
    </w:p>
    <w:p w14:paraId="53E410BA" w14:textId="77777777" w:rsidR="00484761" w:rsidRPr="006E1550" w:rsidRDefault="00484761" w:rsidP="008B5A9F">
      <w:pPr>
        <w:tabs>
          <w:tab w:val="left" w:pos="2520"/>
        </w:tabs>
        <w:rPr>
          <w:rFonts w:ascii="Times New Roman" w:hAnsi="Times New Roman"/>
          <w:sz w:val="18"/>
          <w:szCs w:val="24"/>
        </w:rPr>
      </w:pPr>
      <w:r w:rsidRPr="006E1550">
        <w:rPr>
          <w:rFonts w:ascii="Times New Roman" w:hAnsi="Times New Roman"/>
          <w:color w:val="000000"/>
          <w:sz w:val="18"/>
          <w:szCs w:val="24"/>
        </w:rPr>
        <w:t>†</w:t>
      </w:r>
      <w:r w:rsidRPr="006E1550">
        <w:rPr>
          <w:rFonts w:ascii="Times New Roman" w:hAnsi="Times New Roman"/>
          <w:sz w:val="18"/>
          <w:szCs w:val="24"/>
        </w:rPr>
        <w:t xml:space="preserve"> Study reported from adjusted model</w:t>
      </w:r>
    </w:p>
    <w:p w14:paraId="6F62A0A2" w14:textId="77777777" w:rsidR="00484761" w:rsidRPr="006E1550" w:rsidRDefault="00484761" w:rsidP="008B5A9F">
      <w:pPr>
        <w:rPr>
          <w:rFonts w:ascii="Times New Roman" w:hAnsi="Times New Roman"/>
          <w:b/>
          <w:sz w:val="18"/>
          <w:szCs w:val="24"/>
        </w:rPr>
      </w:pPr>
    </w:p>
    <w:p w14:paraId="35B96ABA" w14:textId="77777777" w:rsidR="00484761" w:rsidRPr="00826D5A" w:rsidRDefault="00484761" w:rsidP="008B5A9F">
      <w:pPr>
        <w:rPr>
          <w:rFonts w:ascii="Times New Roman" w:hAnsi="Times New Roman"/>
          <w:sz w:val="18"/>
        </w:rPr>
      </w:pPr>
      <w:r w:rsidRPr="00826D5A">
        <w:rPr>
          <w:rFonts w:ascii="Times New Roman" w:hAnsi="Times New Roman"/>
          <w:b/>
          <w:sz w:val="18"/>
          <w:szCs w:val="24"/>
        </w:rPr>
        <w:t>Abbreviations</w:t>
      </w:r>
      <w:r w:rsidRPr="00826D5A">
        <w:rPr>
          <w:rFonts w:ascii="Times New Roman" w:hAnsi="Times New Roman"/>
          <w:sz w:val="18"/>
          <w:szCs w:val="24"/>
        </w:rPr>
        <w:t>:</w:t>
      </w:r>
      <w:r w:rsidRPr="00826D5A">
        <w:rPr>
          <w:rFonts w:ascii="Times New Roman" w:hAnsi="Times New Roman"/>
          <w:sz w:val="18"/>
        </w:rPr>
        <w:t xml:space="preserve"> </w:t>
      </w:r>
      <w:bookmarkStart w:id="2" w:name="_Hlk493156186"/>
      <w:r w:rsidRPr="00826D5A">
        <w:rPr>
          <w:rFonts w:ascii="Times New Roman" w:hAnsi="Times New Roman"/>
          <w:sz w:val="18"/>
        </w:rPr>
        <w:t>CARET = Comorbidity Alcohol Risk Evaluation Tool; CG = control group; CI = confidence interval; IG = intervention group; Int = intervention; FU = followup; M/F = males/females; mos = months; NR = not reported; NS = not statistically significant; OR = odds ratio; pop = population; TLFB = Timeline Followback; yrs = years</w:t>
      </w:r>
    </w:p>
    <w:bookmarkEnd w:id="2"/>
    <w:bookmarkEnd w:id="0"/>
    <w:sectPr w:rsidR="00484761" w:rsidRPr="00826D5A" w:rsidSect="00BA7E4C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3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59DDC" w14:textId="43F86981" w:rsidR="004D4201" w:rsidRDefault="00DE113E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BA7E4C" w:rsidRPr="00BA7E4C">
      <w:rPr>
        <w:rFonts w:ascii="Arial" w:hAnsi="Arial" w:cs="Arial"/>
        <w:sz w:val="16"/>
        <w:szCs w:val="16"/>
      </w:rPr>
      <w:fldChar w:fldCharType="begin"/>
    </w:r>
    <w:r w:rsidR="00BA7E4C" w:rsidRPr="00BA7E4C">
      <w:rPr>
        <w:rFonts w:ascii="Arial" w:hAnsi="Arial" w:cs="Arial"/>
        <w:sz w:val="16"/>
        <w:szCs w:val="16"/>
      </w:rPr>
      <w:instrText xml:space="preserve"> PAGE   \* MERGEFORMAT </w:instrText>
    </w:r>
    <w:r w:rsidR="00BA7E4C" w:rsidRPr="00BA7E4C">
      <w:rPr>
        <w:rFonts w:ascii="Arial" w:hAnsi="Arial" w:cs="Arial"/>
        <w:sz w:val="16"/>
        <w:szCs w:val="16"/>
      </w:rPr>
      <w:fldChar w:fldCharType="separate"/>
    </w:r>
    <w:r w:rsidR="00B70391">
      <w:rPr>
        <w:rFonts w:ascii="Arial" w:hAnsi="Arial" w:cs="Arial"/>
        <w:noProof/>
        <w:sz w:val="16"/>
        <w:szCs w:val="16"/>
      </w:rPr>
      <w:t>352</w:t>
    </w:r>
    <w:r w:rsidR="00BA7E4C" w:rsidRPr="00BA7E4C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E18D" w14:textId="77777777" w:rsidR="002C440E" w:rsidRPr="00BF5FA5" w:rsidRDefault="002C440E" w:rsidP="002C440E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37211D">
      <w:rPr>
        <w:rFonts w:ascii="Arial" w:hAnsi="Arial" w:cs="Arial"/>
        <w:b/>
        <w:sz w:val="20"/>
      </w:rPr>
      <w:t xml:space="preserve">Table 25. Dichotomous Heavy Use Episodes, </w:t>
    </w:r>
    <w:r>
      <w:rPr>
        <w:rFonts w:ascii="Arial" w:hAnsi="Arial" w:cs="Arial"/>
        <w:b/>
        <w:sz w:val="20"/>
      </w:rPr>
      <w:t>b</w:t>
    </w:r>
    <w:r w:rsidRPr="0037211D">
      <w:rPr>
        <w:rFonts w:ascii="Arial" w:hAnsi="Arial" w:cs="Arial"/>
        <w:b/>
        <w:sz w:val="20"/>
      </w:rPr>
      <w:t>y Subpopulation (KQ4)</w:t>
    </w:r>
  </w:p>
  <w:p w14:paraId="56DADB6B" w14:textId="2C4318D8" w:rsidR="007E1430" w:rsidRPr="002C440E" w:rsidRDefault="007E1430" w:rsidP="002C4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440E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A19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4201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91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A7E4C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113E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5CEB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9FC0-93C8-41A5-AF1B-753D73EB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706</Words>
  <Characters>9276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9963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36</cp:revision>
  <cp:lastPrinted>2018-02-14T18:44:00Z</cp:lastPrinted>
  <dcterms:created xsi:type="dcterms:W3CDTF">2018-11-05T20:36:00Z</dcterms:created>
  <dcterms:modified xsi:type="dcterms:W3CDTF">2018-11-25T07:10:00Z</dcterms:modified>
</cp:coreProperties>
</file>