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HRQ1"/>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5"/>
        <w:gridCol w:w="1530"/>
        <w:gridCol w:w="3245"/>
        <w:gridCol w:w="1710"/>
        <w:gridCol w:w="1710"/>
        <w:gridCol w:w="1620"/>
        <w:gridCol w:w="1350"/>
      </w:tblGrid>
      <w:tr w:rsidR="008D7F2D" w:rsidRPr="00D5395A" w:rsidTr="005C57BE">
        <w:trPr>
          <w:trHeight w:val="208"/>
          <w:tblHeader/>
        </w:trPr>
        <w:tc>
          <w:tcPr>
            <w:tcW w:w="1795" w:type="dxa"/>
            <w:shd w:val="clear" w:color="auto" w:fill="D9D9D9" w:themeFill="background1" w:themeFillShade="D9"/>
            <w:vAlign w:val="bottom"/>
          </w:tcPr>
          <w:p w:rsidR="008D7F2D" w:rsidRPr="00D5395A" w:rsidRDefault="008D7F2D" w:rsidP="005C57BE">
            <w:pPr>
              <w:pStyle w:val="Tabletext0"/>
              <w:rPr>
                <w:b/>
                <w:szCs w:val="20"/>
              </w:rPr>
            </w:pPr>
            <w:r w:rsidRPr="00D5395A">
              <w:rPr>
                <w:b/>
                <w:szCs w:val="20"/>
              </w:rPr>
              <w:t>First Author’s Last Name, Year</w:t>
            </w:r>
          </w:p>
          <w:p w:rsidR="008D7F2D" w:rsidRPr="00D5395A" w:rsidRDefault="008D7F2D" w:rsidP="005C57BE">
            <w:pPr>
              <w:pStyle w:val="Tabletext0"/>
              <w:rPr>
                <w:b/>
                <w:szCs w:val="20"/>
              </w:rPr>
            </w:pPr>
            <w:r w:rsidRPr="00D5395A">
              <w:rPr>
                <w:b/>
                <w:szCs w:val="20"/>
              </w:rPr>
              <w:t>Risk of Bias</w:t>
            </w:r>
          </w:p>
        </w:tc>
        <w:tc>
          <w:tcPr>
            <w:tcW w:w="1530" w:type="dxa"/>
            <w:shd w:val="clear" w:color="auto" w:fill="D9D9D9" w:themeFill="background1" w:themeFillShade="D9"/>
            <w:vAlign w:val="bottom"/>
          </w:tcPr>
          <w:p w:rsidR="008D7F2D" w:rsidRPr="00D5395A" w:rsidRDefault="008D7F2D" w:rsidP="005C57BE">
            <w:pPr>
              <w:pStyle w:val="Tabletext0"/>
              <w:jc w:val="center"/>
              <w:rPr>
                <w:b/>
                <w:szCs w:val="20"/>
              </w:rPr>
            </w:pPr>
            <w:r w:rsidRPr="00D5395A">
              <w:rPr>
                <w:b/>
                <w:szCs w:val="20"/>
              </w:rPr>
              <w:t>Name of Tool</w:t>
            </w:r>
          </w:p>
        </w:tc>
        <w:tc>
          <w:tcPr>
            <w:tcW w:w="3245" w:type="dxa"/>
            <w:shd w:val="clear" w:color="auto" w:fill="D9D9D9" w:themeFill="background1" w:themeFillShade="D9"/>
            <w:vAlign w:val="bottom"/>
          </w:tcPr>
          <w:p w:rsidR="008D7F2D" w:rsidRPr="00D5395A" w:rsidRDefault="008D7F2D" w:rsidP="005C57BE">
            <w:pPr>
              <w:pStyle w:val="Tabletext0"/>
              <w:jc w:val="center"/>
              <w:rPr>
                <w:b/>
                <w:szCs w:val="20"/>
              </w:rPr>
            </w:pPr>
            <w:r w:rsidRPr="00D5395A">
              <w:rPr>
                <w:b/>
                <w:szCs w:val="20"/>
              </w:rPr>
              <w:t>T-Score References Ranges</w:t>
            </w:r>
          </w:p>
        </w:tc>
        <w:tc>
          <w:tcPr>
            <w:tcW w:w="1710" w:type="dxa"/>
            <w:shd w:val="clear" w:color="auto" w:fill="D9D9D9" w:themeFill="background1" w:themeFillShade="D9"/>
            <w:vAlign w:val="bottom"/>
          </w:tcPr>
          <w:p w:rsidR="008D7F2D" w:rsidRPr="00D5395A" w:rsidRDefault="008D7F2D" w:rsidP="005C57BE">
            <w:pPr>
              <w:pStyle w:val="Tabletext0"/>
              <w:jc w:val="center"/>
              <w:rPr>
                <w:b/>
                <w:szCs w:val="20"/>
              </w:rPr>
            </w:pPr>
            <w:r w:rsidRPr="00D5395A">
              <w:rPr>
                <w:b/>
                <w:szCs w:val="20"/>
              </w:rPr>
              <w:t>Machine and Software Version if Reported</w:t>
            </w:r>
          </w:p>
        </w:tc>
        <w:tc>
          <w:tcPr>
            <w:tcW w:w="1710" w:type="dxa"/>
            <w:shd w:val="clear" w:color="auto" w:fill="D9D9D9" w:themeFill="background1" w:themeFillShade="D9"/>
            <w:vAlign w:val="bottom"/>
          </w:tcPr>
          <w:p w:rsidR="008D7F2D" w:rsidRPr="00D5395A" w:rsidRDefault="008D7F2D" w:rsidP="005C57BE">
            <w:pPr>
              <w:pStyle w:val="Tabletext0"/>
              <w:jc w:val="center"/>
              <w:rPr>
                <w:b/>
                <w:szCs w:val="20"/>
              </w:rPr>
            </w:pPr>
            <w:r w:rsidRPr="00D5395A">
              <w:rPr>
                <w:b/>
                <w:szCs w:val="20"/>
              </w:rPr>
              <w:t>Other Comments on BMD Test</w:t>
            </w:r>
          </w:p>
        </w:tc>
        <w:tc>
          <w:tcPr>
            <w:tcW w:w="1620" w:type="dxa"/>
            <w:shd w:val="clear" w:color="auto" w:fill="D9D9D9" w:themeFill="background1" w:themeFillShade="D9"/>
            <w:vAlign w:val="bottom"/>
          </w:tcPr>
          <w:p w:rsidR="008D7F2D" w:rsidRPr="00D5395A" w:rsidRDefault="008D7F2D" w:rsidP="005C57BE">
            <w:pPr>
              <w:pStyle w:val="Tabletext0"/>
              <w:jc w:val="center"/>
              <w:rPr>
                <w:b/>
                <w:szCs w:val="20"/>
              </w:rPr>
            </w:pPr>
            <w:r w:rsidRPr="00D5395A">
              <w:rPr>
                <w:b/>
                <w:szCs w:val="20"/>
              </w:rPr>
              <w:t>Did Analysis Include Additional Adjustments?</w:t>
            </w:r>
          </w:p>
        </w:tc>
        <w:tc>
          <w:tcPr>
            <w:tcW w:w="1350" w:type="dxa"/>
            <w:shd w:val="clear" w:color="auto" w:fill="D9D9D9" w:themeFill="background1" w:themeFillShade="D9"/>
            <w:vAlign w:val="bottom"/>
          </w:tcPr>
          <w:p w:rsidR="008D7F2D" w:rsidRPr="00D5395A" w:rsidRDefault="008D7F2D" w:rsidP="005C57BE">
            <w:pPr>
              <w:pStyle w:val="Tabletext0"/>
              <w:jc w:val="center"/>
              <w:rPr>
                <w:b/>
                <w:szCs w:val="20"/>
              </w:rPr>
            </w:pPr>
            <w:r w:rsidRPr="00D5395A">
              <w:rPr>
                <w:b/>
                <w:szCs w:val="20"/>
              </w:rPr>
              <w:t>If Yes, List Adjustment Variables</w:t>
            </w:r>
          </w:p>
        </w:tc>
      </w:tr>
      <w:tr w:rsidR="008D7F2D" w:rsidRPr="00D5395A" w:rsidTr="005C57BE">
        <w:tc>
          <w:tcPr>
            <w:tcW w:w="1795" w:type="dxa"/>
          </w:tcPr>
          <w:p w:rsidR="008D7F2D" w:rsidRPr="00D5395A" w:rsidRDefault="008D7F2D" w:rsidP="005C57BE">
            <w:pPr>
              <w:pStyle w:val="TableText"/>
              <w:rPr>
                <w:noProof/>
              </w:rPr>
            </w:pPr>
            <w:r w:rsidRPr="00D5395A">
              <w:rPr>
                <w:noProof/>
              </w:rPr>
              <w:t>Cadarette, 2001</w:t>
            </w:r>
            <w:r w:rsidRPr="00D5395A">
              <w:rPr>
                <w:noProof/>
                <w:vertAlign w:val="superscript"/>
              </w:rPr>
              <w:t>82</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ABONE</w:t>
            </w:r>
          </w:p>
        </w:tc>
        <w:tc>
          <w:tcPr>
            <w:tcW w:w="3245" w:type="dxa"/>
          </w:tcPr>
          <w:p w:rsidR="008D7F2D" w:rsidRPr="00D5395A" w:rsidRDefault="008D7F2D" w:rsidP="005C57BE">
            <w:pPr>
              <w:pStyle w:val="TableText"/>
            </w:pPr>
            <w:r w:rsidRPr="00D5395A">
              <w:rPr>
                <w:noProof/>
              </w:rPr>
              <w:t>Canadian young adult normal values at the femoral neck. (Authors note that the Canadian young adult normal reference at the femoral neck (mean [SD], 0.857 [0.125] g/cm3) is similar to that reported by NHANES III for non-Hispanic white Americans (mean [SD], 0.858 [0.120] g/cm3).</w:t>
            </w:r>
          </w:p>
        </w:tc>
        <w:tc>
          <w:tcPr>
            <w:tcW w:w="1710" w:type="dxa"/>
          </w:tcPr>
          <w:p w:rsidR="008D7F2D" w:rsidRPr="00D5395A" w:rsidRDefault="008D7F2D" w:rsidP="005C57BE">
            <w:pPr>
              <w:pStyle w:val="TableText"/>
              <w:rPr>
                <w:noProof/>
              </w:rPr>
            </w:pPr>
            <w:r w:rsidRPr="00D5395A">
              <w:rPr>
                <w:noProof/>
              </w:rPr>
              <w:t>Hologic QDR 4500</w:t>
            </w:r>
          </w:p>
          <w:p w:rsidR="008D7F2D" w:rsidRPr="00D5395A" w:rsidRDefault="008D7F2D" w:rsidP="005C57BE">
            <w:pPr>
              <w:pStyle w:val="TableText"/>
              <w:rPr>
                <w:noProof/>
              </w:rPr>
            </w:pPr>
            <w:r w:rsidRPr="00D5395A">
              <w:rPr>
                <w:noProof/>
              </w:rPr>
              <w:t>Hologic QDR 2000</w:t>
            </w:r>
          </w:p>
          <w:p w:rsidR="008D7F2D" w:rsidRPr="00D5395A" w:rsidRDefault="008D7F2D" w:rsidP="005C57BE">
            <w:pPr>
              <w:pStyle w:val="TableText"/>
              <w:rPr>
                <w:noProof/>
              </w:rPr>
            </w:pPr>
            <w:r w:rsidRPr="00D5395A">
              <w:rPr>
                <w:noProof/>
              </w:rPr>
              <w:t>Hologic QDR 1000</w:t>
            </w:r>
          </w:p>
          <w:p w:rsidR="008D7F2D" w:rsidRPr="00D5395A" w:rsidRDefault="008D7F2D" w:rsidP="005C57BE">
            <w:pPr>
              <w:pStyle w:val="TableText"/>
            </w:pPr>
            <w:r w:rsidRPr="00D5395A">
              <w:rPr>
                <w:noProof/>
              </w:rPr>
              <w:t>Lunar DPX</w:t>
            </w:r>
          </w:p>
        </w:tc>
        <w:tc>
          <w:tcPr>
            <w:tcW w:w="1710" w:type="dxa"/>
          </w:tcPr>
          <w:p w:rsidR="008D7F2D" w:rsidRPr="00D5395A" w:rsidRDefault="008D7F2D" w:rsidP="005C57BE">
            <w:pPr>
              <w:pStyle w:val="TableText"/>
            </w:pPr>
            <w:r w:rsidRPr="00D5395A">
              <w:rPr>
                <w:noProof/>
              </w:rPr>
              <w:t>BMD at femoral neck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Chan, 2006</w:t>
            </w:r>
            <w:r w:rsidRPr="00D5395A">
              <w:rPr>
                <w:noProof/>
                <w:vertAlign w:val="superscript"/>
              </w:rPr>
              <w:t>86</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rPr>
                <w:rFonts w:ascii="Arial" w:hAnsi="Arial" w:cs="Arial"/>
                <w:szCs w:val="18"/>
              </w:rPr>
            </w:pPr>
            <w:r w:rsidRPr="00D5395A">
              <w:rPr>
                <w:rFonts w:ascii="Arial" w:hAnsi="Arial" w:cs="Arial"/>
                <w:noProof/>
                <w:szCs w:val="18"/>
              </w:rPr>
              <w:t>ABONE</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DXA (Hologic QDR 4500A), NR</w:t>
            </w:r>
          </w:p>
        </w:tc>
        <w:tc>
          <w:tcPr>
            <w:tcW w:w="1710" w:type="dxa"/>
          </w:tcPr>
          <w:p w:rsidR="008D7F2D" w:rsidRPr="00D5395A" w:rsidRDefault="008D7F2D" w:rsidP="005C57BE">
            <w:pPr>
              <w:pStyle w:val="TableText"/>
            </w:pPr>
            <w:r w:rsidRPr="00D5395A">
              <w:rPr>
                <w:noProof/>
              </w:rPr>
              <w:t>BMD at femoral neck used to determine T score</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D’Amelio, 2005</w:t>
            </w:r>
            <w:r w:rsidRPr="00D5395A">
              <w:rPr>
                <w:noProof/>
                <w:vertAlign w:val="superscript"/>
              </w:rPr>
              <w:t>88</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rPr>
                <w:rFonts w:ascii="Arial" w:hAnsi="Arial" w:cs="Arial"/>
                <w:szCs w:val="18"/>
              </w:rPr>
            </w:pPr>
            <w:r w:rsidRPr="00D5395A">
              <w:rPr>
                <w:rFonts w:ascii="Arial" w:hAnsi="Arial" w:cs="Arial"/>
                <w:noProof/>
                <w:szCs w:val="18"/>
              </w:rPr>
              <w:t>AMMEB</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Hologic QDR 4500</w:t>
            </w:r>
          </w:p>
        </w:tc>
        <w:tc>
          <w:tcPr>
            <w:tcW w:w="1710" w:type="dxa"/>
          </w:tcPr>
          <w:p w:rsidR="008D7F2D" w:rsidRPr="00D5395A" w:rsidRDefault="008D7F2D" w:rsidP="005C57BE">
            <w:pPr>
              <w:pStyle w:val="TableText"/>
            </w:pPr>
            <w:r w:rsidRPr="00D5395A">
              <w:rPr>
                <w:noProof/>
              </w:rPr>
              <w:t>Lowest BMD at femoral neck, or lumbar spine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D’Amelio, 2013</w:t>
            </w:r>
            <w:r w:rsidRPr="00D5395A">
              <w:rPr>
                <w:noProof/>
                <w:vertAlign w:val="superscript"/>
              </w:rPr>
              <w:t>89</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rPr>
                <w:rFonts w:ascii="Arial" w:hAnsi="Arial" w:cs="Arial"/>
                <w:szCs w:val="18"/>
              </w:rPr>
            </w:pPr>
            <w:r w:rsidRPr="00D5395A">
              <w:rPr>
                <w:rFonts w:ascii="Arial" w:hAnsi="Arial" w:cs="Arial"/>
                <w:noProof/>
                <w:szCs w:val="18"/>
              </w:rPr>
              <w:t>AMMEB</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DXA (Hologic QDR 4500), NR</w:t>
            </w:r>
          </w:p>
        </w:tc>
        <w:tc>
          <w:tcPr>
            <w:tcW w:w="1710" w:type="dxa"/>
          </w:tcPr>
          <w:p w:rsidR="008D7F2D" w:rsidRPr="00D5395A" w:rsidRDefault="008D7F2D" w:rsidP="005C57BE">
            <w:pPr>
              <w:pStyle w:val="TableText"/>
            </w:pPr>
            <w:r w:rsidRPr="00D5395A">
              <w:rPr>
                <w:noProof/>
              </w:rPr>
              <w:t>Lowest BMD at total hip, femoral neck, or lumbar spine used to determine T score.</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Nguyen, 2004</w:t>
            </w:r>
            <w:r w:rsidRPr="00D5395A">
              <w:rPr>
                <w:noProof/>
                <w:vertAlign w:val="superscript"/>
              </w:rPr>
              <w:t>103</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rPr>
                <w:rFonts w:ascii="Arial" w:hAnsi="Arial" w:cs="Arial"/>
                <w:szCs w:val="18"/>
              </w:rPr>
            </w:pPr>
            <w:r w:rsidRPr="00D5395A">
              <w:rPr>
                <w:rFonts w:ascii="Arial" w:hAnsi="Arial" w:cs="Arial"/>
                <w:noProof/>
                <w:szCs w:val="18"/>
              </w:rPr>
              <w:t>DOESCore</w:t>
            </w:r>
          </w:p>
        </w:tc>
        <w:tc>
          <w:tcPr>
            <w:tcW w:w="3245" w:type="dxa"/>
          </w:tcPr>
          <w:p w:rsidR="008D7F2D" w:rsidRPr="00D5395A" w:rsidRDefault="008D7F2D" w:rsidP="005C57BE">
            <w:pPr>
              <w:pStyle w:val="TableText"/>
              <w:rPr>
                <w:noProof/>
              </w:rPr>
            </w:pPr>
            <w:r w:rsidRPr="00D5395A">
              <w:rPr>
                <w:noProof/>
              </w:rPr>
              <w:t>Reference ranges for calculation of T scores not described.</w:t>
            </w:r>
          </w:p>
          <w:p w:rsidR="008D7F2D" w:rsidRPr="00D5395A" w:rsidRDefault="008D7F2D" w:rsidP="005C57BE">
            <w:pPr>
              <w:pStyle w:val="TableText"/>
            </w:pPr>
            <w:r w:rsidRPr="00D5395A">
              <w:rPr>
                <w:noProof/>
              </w:rPr>
              <w:t>Under “Measurements”: used BMD values of young Australian women at either the femoral neck or lumbar spine as reference to determine T score</w:t>
            </w:r>
          </w:p>
        </w:tc>
        <w:tc>
          <w:tcPr>
            <w:tcW w:w="1710" w:type="dxa"/>
          </w:tcPr>
          <w:p w:rsidR="008D7F2D" w:rsidRPr="00D5395A" w:rsidRDefault="008D7F2D" w:rsidP="005C57BE">
            <w:pPr>
              <w:pStyle w:val="TableText"/>
            </w:pPr>
            <w:r w:rsidRPr="00D5395A">
              <w:rPr>
                <w:noProof/>
              </w:rPr>
              <w:t>LUNAR DPX-L densitometer</w:t>
            </w:r>
          </w:p>
        </w:tc>
        <w:tc>
          <w:tcPr>
            <w:tcW w:w="1710" w:type="dxa"/>
          </w:tcPr>
          <w:p w:rsidR="008D7F2D" w:rsidRPr="00D5395A" w:rsidRDefault="008D7F2D" w:rsidP="005C57BE">
            <w:pPr>
              <w:pStyle w:val="TableText"/>
            </w:pPr>
            <w:r w:rsidRPr="00D5395A">
              <w:rPr>
                <w:noProof/>
              </w:rPr>
              <w:t>Lowest BMD at femoral neck, or lumbar spine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Jimenez-Nunez, 2013</w:t>
            </w:r>
            <w:r w:rsidRPr="00D5395A">
              <w:rPr>
                <w:noProof/>
                <w:vertAlign w:val="superscript"/>
              </w:rPr>
              <w:t>94</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rPr>
                <w:rFonts w:ascii="Arial" w:hAnsi="Arial" w:cs="Arial"/>
                <w:szCs w:val="18"/>
              </w:rPr>
            </w:pPr>
            <w:r w:rsidRPr="00D5395A">
              <w:rPr>
                <w:rFonts w:ascii="Arial" w:hAnsi="Arial" w:cs="Arial"/>
                <w:noProof/>
                <w:szCs w:val="18"/>
              </w:rPr>
              <w:t>FRAX: Hip</w:t>
            </w:r>
          </w:p>
        </w:tc>
        <w:tc>
          <w:tcPr>
            <w:tcW w:w="3245" w:type="dxa"/>
          </w:tcPr>
          <w:p w:rsidR="008D7F2D" w:rsidRPr="00D5395A" w:rsidRDefault="008D7F2D" w:rsidP="005C57BE">
            <w:pPr>
              <w:pStyle w:val="TableText"/>
            </w:pPr>
            <w:r w:rsidRPr="00D5395A">
              <w:rPr>
                <w:noProof/>
              </w:rPr>
              <w:t>Manufacturer’s reference for the Spanish population</w:t>
            </w:r>
          </w:p>
        </w:tc>
        <w:tc>
          <w:tcPr>
            <w:tcW w:w="1710" w:type="dxa"/>
          </w:tcPr>
          <w:p w:rsidR="008D7F2D" w:rsidRPr="00D5395A" w:rsidRDefault="008D7F2D" w:rsidP="005C57BE">
            <w:pPr>
              <w:pStyle w:val="TableText"/>
            </w:pPr>
            <w:r w:rsidRPr="00D5395A">
              <w:rPr>
                <w:noProof/>
              </w:rPr>
              <w:t>GE Lunar Prodigy Advance DEXA densitometer (software ENCORE 2006)</w:t>
            </w:r>
          </w:p>
        </w:tc>
        <w:tc>
          <w:tcPr>
            <w:tcW w:w="1710" w:type="dxa"/>
          </w:tcPr>
          <w:p w:rsidR="008D7F2D" w:rsidRPr="00D5395A" w:rsidRDefault="008D7F2D" w:rsidP="005C57BE">
            <w:pPr>
              <w:pStyle w:val="TableText"/>
            </w:pPr>
            <w:r w:rsidRPr="00D5395A">
              <w:rPr>
                <w:noProof/>
              </w:rPr>
              <w:t>Lowest score at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Pang, 2014</w:t>
            </w:r>
            <w:r w:rsidRPr="00D5395A">
              <w:rPr>
                <w:noProof/>
                <w:vertAlign w:val="superscript"/>
              </w:rPr>
              <w:t>106</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rPr>
                <w:rFonts w:ascii="Arial" w:hAnsi="Arial" w:cs="Arial"/>
                <w:szCs w:val="18"/>
              </w:rPr>
            </w:pPr>
            <w:r w:rsidRPr="00D5395A">
              <w:rPr>
                <w:rFonts w:ascii="Arial" w:hAnsi="Arial" w:cs="Arial"/>
                <w:noProof/>
                <w:szCs w:val="18"/>
              </w:rPr>
              <w:t>FRAX: Hip without BMD (&gt;3%)</w:t>
            </w:r>
          </w:p>
        </w:tc>
        <w:tc>
          <w:tcPr>
            <w:tcW w:w="3245" w:type="dxa"/>
          </w:tcPr>
          <w:p w:rsidR="008D7F2D" w:rsidRPr="00D5395A" w:rsidRDefault="008D7F2D" w:rsidP="005C57BE">
            <w:pPr>
              <w:pStyle w:val="TableText"/>
            </w:pPr>
            <w:r w:rsidRPr="00D5395A">
              <w:rPr>
                <w:noProof/>
              </w:rPr>
              <w:t>Manufacturer’s sex specific normative databse and an ethnic database.</w:t>
            </w:r>
          </w:p>
        </w:tc>
        <w:tc>
          <w:tcPr>
            <w:tcW w:w="1710" w:type="dxa"/>
          </w:tcPr>
          <w:p w:rsidR="008D7F2D" w:rsidRPr="00D5395A" w:rsidRDefault="008D7F2D" w:rsidP="005C57BE">
            <w:pPr>
              <w:pStyle w:val="TableText"/>
            </w:pPr>
            <w:r w:rsidRPr="00D5395A">
              <w:rPr>
                <w:noProof/>
              </w:rPr>
              <w:t>Lunar Prodigy limited fan-beam machine, NR</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Jimenez-Nunez, 2013</w:t>
            </w:r>
            <w:r w:rsidRPr="00D5395A">
              <w:rPr>
                <w:noProof/>
                <w:vertAlign w:val="superscript"/>
              </w:rPr>
              <w:t>94</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FRAX: MOF</w:t>
            </w:r>
          </w:p>
        </w:tc>
        <w:tc>
          <w:tcPr>
            <w:tcW w:w="3245" w:type="dxa"/>
          </w:tcPr>
          <w:p w:rsidR="008D7F2D" w:rsidRPr="00D5395A" w:rsidRDefault="008D7F2D" w:rsidP="005C57BE">
            <w:pPr>
              <w:pStyle w:val="TableText"/>
            </w:pPr>
            <w:r w:rsidRPr="00D5395A">
              <w:rPr>
                <w:noProof/>
              </w:rPr>
              <w:t>Manufacturer’s reference for the Spanish population</w:t>
            </w:r>
          </w:p>
        </w:tc>
        <w:tc>
          <w:tcPr>
            <w:tcW w:w="1710" w:type="dxa"/>
          </w:tcPr>
          <w:p w:rsidR="008D7F2D" w:rsidRPr="00D5395A" w:rsidRDefault="008D7F2D" w:rsidP="005C57BE">
            <w:pPr>
              <w:pStyle w:val="TableText"/>
            </w:pPr>
            <w:r w:rsidRPr="00D5395A">
              <w:rPr>
                <w:noProof/>
              </w:rPr>
              <w:t>GE Lunar Prodigy Advance DEXA densitometer (software ENCORE 2006)</w:t>
            </w:r>
          </w:p>
        </w:tc>
        <w:tc>
          <w:tcPr>
            <w:tcW w:w="1710" w:type="dxa"/>
          </w:tcPr>
          <w:p w:rsidR="008D7F2D" w:rsidRPr="00D5395A" w:rsidRDefault="008D7F2D" w:rsidP="005C57BE">
            <w:pPr>
              <w:pStyle w:val="TableText"/>
            </w:pPr>
            <w:r w:rsidRPr="00D5395A">
              <w:rPr>
                <w:noProof/>
              </w:rPr>
              <w:t>Lowest score at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lastRenderedPageBreak/>
              <w:t>Pang, 2014</w:t>
            </w:r>
            <w:r w:rsidRPr="00D5395A">
              <w:rPr>
                <w:noProof/>
                <w:vertAlign w:val="superscript"/>
              </w:rPr>
              <w:t>106</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FRAX: MOF FRAX without BMD (&gt;6.5%)</w:t>
            </w:r>
          </w:p>
        </w:tc>
        <w:tc>
          <w:tcPr>
            <w:tcW w:w="3245" w:type="dxa"/>
          </w:tcPr>
          <w:p w:rsidR="008D7F2D" w:rsidRPr="00D5395A" w:rsidRDefault="008D7F2D" w:rsidP="005C57BE">
            <w:pPr>
              <w:pStyle w:val="TableText"/>
            </w:pPr>
            <w:r w:rsidRPr="00D5395A">
              <w:rPr>
                <w:noProof/>
              </w:rPr>
              <w:t>Manufacturer’s sex specific normative databse and an ethnic database.</w:t>
            </w:r>
          </w:p>
        </w:tc>
        <w:tc>
          <w:tcPr>
            <w:tcW w:w="1710" w:type="dxa"/>
          </w:tcPr>
          <w:p w:rsidR="008D7F2D" w:rsidRPr="00D5395A" w:rsidRDefault="008D7F2D" w:rsidP="005C57BE">
            <w:pPr>
              <w:pStyle w:val="TableText"/>
            </w:pPr>
            <w:r w:rsidRPr="00D5395A">
              <w:rPr>
                <w:noProof/>
              </w:rPr>
              <w:t>Lunar Prodigy limited fan-beam machine, NR</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Leslie, 2013</w:t>
            </w:r>
            <w:r w:rsidRPr="00D5395A">
              <w:rPr>
                <w:noProof/>
                <w:vertAlign w:val="superscript"/>
              </w:rPr>
              <w:t>113</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FRAX: MOF without BMD</w:t>
            </w:r>
          </w:p>
        </w:tc>
        <w:tc>
          <w:tcPr>
            <w:tcW w:w="3245" w:type="dxa"/>
          </w:tcPr>
          <w:p w:rsidR="008D7F2D" w:rsidRPr="00D5395A" w:rsidRDefault="008D7F2D" w:rsidP="005C57BE">
            <w:pPr>
              <w:pStyle w:val="TableText"/>
            </w:pPr>
            <w:r w:rsidRPr="00D5395A">
              <w:rPr>
                <w:noProof/>
              </w:rPr>
              <w:t>Femoral T-scores calculated based on NHANES III white female reference; lumbar spine used T-scores used manufacturer‘s USA white female reference values</w:t>
            </w:r>
          </w:p>
        </w:tc>
        <w:tc>
          <w:tcPr>
            <w:tcW w:w="1710"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Lowest score at lumbar spine and hip</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Bansal, 2015</w:t>
            </w:r>
            <w:r w:rsidRPr="00D5395A">
              <w:rPr>
                <w:noProof/>
                <w:vertAlign w:val="superscript"/>
              </w:rPr>
              <w:t>56</w:t>
            </w:r>
          </w:p>
          <w:p w:rsidR="008D7F2D" w:rsidRPr="00D5395A" w:rsidRDefault="008D7F2D" w:rsidP="005C57BE">
            <w:pPr>
              <w:pStyle w:val="TableText"/>
            </w:pPr>
            <w:r w:rsidRPr="00D5395A">
              <w:rPr>
                <w:noProof/>
              </w:rPr>
              <w:t>Fair</w:t>
            </w:r>
          </w:p>
        </w:tc>
        <w:tc>
          <w:tcPr>
            <w:tcW w:w="1530" w:type="dxa"/>
          </w:tcPr>
          <w:p w:rsidR="008D7F2D" w:rsidRPr="00D5395A" w:rsidRDefault="008D7F2D" w:rsidP="005C57BE">
            <w:pPr>
              <w:pStyle w:val="TableText"/>
            </w:pPr>
            <w:r w:rsidRPr="00D5395A">
              <w:rPr>
                <w:noProof/>
              </w:rPr>
              <w:t>FRAX: MOF without BMD (&gt;=9.3%)</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Cass, 2016</w:t>
            </w:r>
            <w:r w:rsidRPr="00D5395A">
              <w:rPr>
                <w:noProof/>
                <w:vertAlign w:val="superscript"/>
              </w:rPr>
              <w:t>114</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FRAX: MOF without BMD (&gt;=9.3%)</w:t>
            </w:r>
          </w:p>
        </w:tc>
        <w:tc>
          <w:tcPr>
            <w:tcW w:w="3245" w:type="dxa"/>
          </w:tcPr>
          <w:p w:rsidR="008D7F2D" w:rsidRPr="00D5395A" w:rsidRDefault="008D7F2D" w:rsidP="005C57BE">
            <w:pPr>
              <w:pStyle w:val="TableText"/>
            </w:pPr>
            <w:r w:rsidRPr="00D5395A">
              <w:rPr>
                <w:noProof/>
              </w:rPr>
              <w:t>NHANES III non-Hispanic White women age 20-29 years old</w:t>
            </w:r>
          </w:p>
        </w:tc>
        <w:tc>
          <w:tcPr>
            <w:tcW w:w="1710"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Crandall, 2014</w:t>
            </w:r>
            <w:r w:rsidRPr="00D5395A">
              <w:rPr>
                <w:noProof/>
                <w:vertAlign w:val="superscript"/>
              </w:rPr>
              <w:t>57</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FRAX: MOF without BMD (&gt;=9.3%)</w:t>
            </w:r>
          </w:p>
        </w:tc>
        <w:tc>
          <w:tcPr>
            <w:tcW w:w="3245" w:type="dxa"/>
          </w:tcPr>
          <w:p w:rsidR="008D7F2D" w:rsidRPr="00D5395A" w:rsidRDefault="008D7F2D" w:rsidP="005C57BE">
            <w:pPr>
              <w:pStyle w:val="TableText"/>
            </w:pPr>
            <w:r w:rsidRPr="00D5395A">
              <w:rPr>
                <w:noProof/>
              </w:rPr>
              <w:t>NHANES III normative reference database (presumably young non-hispanic white females 20-29, though this is not specifically reported)</w:t>
            </w:r>
          </w:p>
        </w:tc>
        <w:tc>
          <w:tcPr>
            <w:tcW w:w="1710" w:type="dxa"/>
          </w:tcPr>
          <w:p w:rsidR="008D7F2D" w:rsidRPr="00D5395A" w:rsidRDefault="008D7F2D" w:rsidP="005C57BE">
            <w:pPr>
              <w:pStyle w:val="TableText"/>
            </w:pPr>
            <w:r w:rsidRPr="00D5395A">
              <w:rPr>
                <w:noProof/>
              </w:rPr>
              <w:t>DXA (Hologic QDR 4500A), NR</w:t>
            </w:r>
          </w:p>
        </w:tc>
        <w:tc>
          <w:tcPr>
            <w:tcW w:w="1710" w:type="dxa"/>
          </w:tcPr>
          <w:p w:rsidR="008D7F2D" w:rsidRPr="00D5395A" w:rsidRDefault="008D7F2D" w:rsidP="005C57BE">
            <w:pPr>
              <w:pStyle w:val="TableText"/>
            </w:pPr>
            <w:r w:rsidRPr="00D5395A">
              <w:rPr>
                <w:noProof/>
              </w:rPr>
              <w:t>Femoral neck</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Gnudi, 2005</w:t>
            </w:r>
            <w:r w:rsidRPr="00D5395A">
              <w:rPr>
                <w:noProof/>
                <w:vertAlign w:val="superscript"/>
              </w:rPr>
              <w:t>91</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Gnudi et al clinical prediction tool</w:t>
            </w:r>
          </w:p>
        </w:tc>
        <w:tc>
          <w:tcPr>
            <w:tcW w:w="3245" w:type="dxa"/>
          </w:tcPr>
          <w:p w:rsidR="008D7F2D" w:rsidRPr="00D5395A" w:rsidRDefault="008D7F2D" w:rsidP="005C57BE">
            <w:pPr>
              <w:pStyle w:val="TableText"/>
            </w:pPr>
            <w:r w:rsidRPr="00D5395A">
              <w:rPr>
                <w:noProof/>
              </w:rPr>
              <w:t>“Reference values were those reported by Norland for the European female population.” Age not given</w:t>
            </w:r>
          </w:p>
        </w:tc>
        <w:tc>
          <w:tcPr>
            <w:tcW w:w="1710" w:type="dxa"/>
          </w:tcPr>
          <w:p w:rsidR="008D7F2D" w:rsidRPr="00D5395A" w:rsidRDefault="008D7F2D" w:rsidP="005C57BE">
            <w:pPr>
              <w:pStyle w:val="TableText"/>
            </w:pPr>
            <w:r w:rsidRPr="00D5395A">
              <w:rPr>
                <w:noProof/>
              </w:rPr>
              <w:t>Norland XR 36</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Cass, 2013</w:t>
            </w:r>
            <w:r w:rsidRPr="00D5395A">
              <w:rPr>
                <w:noProof/>
                <w:vertAlign w:val="superscript"/>
              </w:rPr>
              <w:t>85</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MORES</w:t>
            </w:r>
          </w:p>
        </w:tc>
        <w:tc>
          <w:tcPr>
            <w:tcW w:w="3245" w:type="dxa"/>
          </w:tcPr>
          <w:p w:rsidR="008D7F2D" w:rsidRPr="00D5395A" w:rsidRDefault="008D7F2D" w:rsidP="005C57BE">
            <w:pPr>
              <w:pStyle w:val="TableText"/>
            </w:pPr>
            <w:r w:rsidRPr="00D5395A">
              <w:rPr>
                <w:noProof/>
              </w:rPr>
              <w:t>NHANES III non-Hispanic White women age 20-29 years old.</w:t>
            </w:r>
          </w:p>
        </w:tc>
        <w:tc>
          <w:tcPr>
            <w:tcW w:w="1710" w:type="dxa"/>
          </w:tcPr>
          <w:p w:rsidR="008D7F2D" w:rsidRPr="00D5395A" w:rsidRDefault="008D7F2D" w:rsidP="005C57BE">
            <w:pPr>
              <w:pStyle w:val="TableText"/>
            </w:pPr>
            <w:r w:rsidRPr="00D5395A">
              <w:rPr>
                <w:noProof/>
              </w:rPr>
              <w:t>DXA (Hologic QDR 4500A), NR (Standardized conversion formulas furnished by GE Health Care)</w:t>
            </w:r>
          </w:p>
        </w:tc>
        <w:tc>
          <w:tcPr>
            <w:tcW w:w="1710" w:type="dxa"/>
          </w:tcPr>
          <w:p w:rsidR="008D7F2D" w:rsidRPr="00D5395A" w:rsidRDefault="008D7F2D" w:rsidP="005C57BE">
            <w:pPr>
              <w:pStyle w:val="TableText"/>
            </w:pPr>
            <w:r w:rsidRPr="00D5395A">
              <w:rPr>
                <w:noProof/>
              </w:rPr>
              <w:t>“positive” test is a T score of -2.5 at the femoral neck OR total hip</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Shepherd, 2007</w:t>
            </w:r>
            <w:r w:rsidRPr="00D5395A">
              <w:rPr>
                <w:noProof/>
                <w:vertAlign w:val="superscript"/>
              </w:rPr>
              <w:t>110</w:t>
            </w:r>
            <w:r w:rsidRPr="00D5395A">
              <w:rPr>
                <w:noProof/>
              </w:rPr>
              <w:t>; Cass, 2016</w:t>
            </w:r>
            <w:r w:rsidRPr="00D5395A">
              <w:rPr>
                <w:noProof/>
                <w:vertAlign w:val="superscript"/>
              </w:rPr>
              <w:t>114</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MORES</w:t>
            </w:r>
          </w:p>
        </w:tc>
        <w:tc>
          <w:tcPr>
            <w:tcW w:w="3245" w:type="dxa"/>
          </w:tcPr>
          <w:p w:rsidR="008D7F2D" w:rsidRPr="00D5395A" w:rsidRDefault="008D7F2D" w:rsidP="005C57BE">
            <w:pPr>
              <w:pStyle w:val="TableText"/>
            </w:pPr>
            <w:r w:rsidRPr="00D5395A">
              <w:rPr>
                <w:noProof/>
              </w:rPr>
              <w:t>T scores derived from race/ethnicity and sex-specific bone mineral density for Hispanic, non-Hispanic white, and non-Hispanic black men ages 20-29.</w:t>
            </w:r>
          </w:p>
        </w:tc>
        <w:tc>
          <w:tcPr>
            <w:tcW w:w="1710" w:type="dxa"/>
          </w:tcPr>
          <w:p w:rsidR="008D7F2D" w:rsidRPr="00D5395A" w:rsidRDefault="008D7F2D" w:rsidP="005C57BE">
            <w:pPr>
              <w:pStyle w:val="TableText"/>
            </w:pPr>
            <w:r w:rsidRPr="00D5395A">
              <w:rPr>
                <w:noProof/>
              </w:rPr>
              <w:t>Hologic QDR</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Shepherd, 2010</w:t>
            </w:r>
            <w:r w:rsidRPr="00D5395A">
              <w:rPr>
                <w:noProof/>
                <w:vertAlign w:val="superscript"/>
              </w:rPr>
              <w:t>115</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MORES</w:t>
            </w:r>
          </w:p>
        </w:tc>
        <w:tc>
          <w:tcPr>
            <w:tcW w:w="3245" w:type="dxa"/>
          </w:tcPr>
          <w:p w:rsidR="008D7F2D" w:rsidRPr="00D5395A" w:rsidRDefault="008D7F2D" w:rsidP="005C57BE">
            <w:pPr>
              <w:pStyle w:val="TableText"/>
            </w:pPr>
            <w:r w:rsidRPr="00D5395A">
              <w:rPr>
                <w:noProof/>
              </w:rPr>
              <w:t>White men age 20-29; whole body DXA Hologic QDR-4500A</w:t>
            </w:r>
          </w:p>
        </w:tc>
        <w:tc>
          <w:tcPr>
            <w:tcW w:w="1710"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no</w:t>
            </w:r>
          </w:p>
        </w:tc>
      </w:tr>
      <w:tr w:rsidR="008D7F2D" w:rsidRPr="00D5395A" w:rsidTr="005C57BE">
        <w:tc>
          <w:tcPr>
            <w:tcW w:w="1795" w:type="dxa"/>
          </w:tcPr>
          <w:p w:rsidR="008D7F2D" w:rsidRPr="00D5395A" w:rsidRDefault="008D7F2D" w:rsidP="005C57BE">
            <w:pPr>
              <w:pStyle w:val="TableText"/>
              <w:rPr>
                <w:noProof/>
              </w:rPr>
            </w:pPr>
            <w:r w:rsidRPr="00D5395A">
              <w:rPr>
                <w:noProof/>
              </w:rPr>
              <w:t>Lynn, 2008</w:t>
            </w:r>
            <w:r w:rsidRPr="00D5395A">
              <w:rPr>
                <w:noProof/>
                <w:vertAlign w:val="superscript"/>
              </w:rPr>
              <w:t>97</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MOST</w:t>
            </w:r>
          </w:p>
        </w:tc>
        <w:tc>
          <w:tcPr>
            <w:tcW w:w="3245" w:type="dxa"/>
          </w:tcPr>
          <w:p w:rsidR="008D7F2D" w:rsidRPr="00D5395A" w:rsidRDefault="008D7F2D" w:rsidP="005C57BE">
            <w:pPr>
              <w:pStyle w:val="TableText"/>
              <w:rPr>
                <w:noProof/>
              </w:rPr>
            </w:pPr>
            <w:r w:rsidRPr="00D5395A">
              <w:rPr>
                <w:noProof/>
              </w:rPr>
              <w:t>US: NHANES</w:t>
            </w:r>
          </w:p>
          <w:p w:rsidR="008D7F2D" w:rsidRPr="00D5395A" w:rsidRDefault="008D7F2D" w:rsidP="005C57BE">
            <w:pPr>
              <w:pStyle w:val="TableText"/>
            </w:pPr>
            <w:r w:rsidRPr="00D5395A">
              <w:rPr>
                <w:noProof/>
              </w:rPr>
              <w:t>Hong Kong: local Chinese reference ranges</w:t>
            </w:r>
          </w:p>
        </w:tc>
        <w:tc>
          <w:tcPr>
            <w:tcW w:w="1710" w:type="dxa"/>
          </w:tcPr>
          <w:p w:rsidR="008D7F2D" w:rsidRPr="00D5395A" w:rsidRDefault="008D7F2D" w:rsidP="005C57BE">
            <w:pPr>
              <w:pStyle w:val="TableText"/>
            </w:pPr>
            <w:r w:rsidRPr="00D5395A">
              <w:rPr>
                <w:noProof/>
              </w:rPr>
              <w:t>Hologic QDR 4500W bone densitometers</w:t>
            </w:r>
          </w:p>
        </w:tc>
        <w:tc>
          <w:tcPr>
            <w:tcW w:w="1710" w:type="dxa"/>
          </w:tcPr>
          <w:p w:rsidR="008D7F2D" w:rsidRPr="00D5395A" w:rsidRDefault="008D7F2D" w:rsidP="005C57BE">
            <w:pPr>
              <w:pStyle w:val="TableText"/>
            </w:pPr>
            <w:r w:rsidRPr="00D5395A">
              <w:rPr>
                <w:noProof/>
              </w:rPr>
              <w:t>Results presented for femoral neck, lumbar spine, total hip, or any site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Zimering, 2007</w:t>
            </w:r>
            <w:r w:rsidRPr="00D5395A">
              <w:rPr>
                <w:noProof/>
                <w:vertAlign w:val="superscript"/>
              </w:rPr>
              <w:t>112</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MSCORE</w:t>
            </w:r>
          </w:p>
        </w:tc>
        <w:tc>
          <w:tcPr>
            <w:tcW w:w="3245" w:type="dxa"/>
          </w:tcPr>
          <w:p w:rsidR="008D7F2D" w:rsidRPr="00D5395A" w:rsidRDefault="008D7F2D" w:rsidP="005C57BE">
            <w:pPr>
              <w:pStyle w:val="TableText"/>
            </w:pPr>
            <w:r w:rsidRPr="00D5395A">
              <w:rPr>
                <w:noProof/>
              </w:rPr>
              <w:t>T score &lt;= -2.5 compared to NHANES III young male, ethnicity/race- specific reference data</w:t>
            </w:r>
          </w:p>
        </w:tc>
        <w:tc>
          <w:tcPr>
            <w:tcW w:w="1710" w:type="dxa"/>
          </w:tcPr>
          <w:p w:rsidR="008D7F2D" w:rsidRPr="00D5395A" w:rsidRDefault="008D7F2D" w:rsidP="005C57BE">
            <w:pPr>
              <w:pStyle w:val="TableText"/>
            </w:pPr>
            <w:r w:rsidRPr="00D5395A">
              <w:rPr>
                <w:noProof/>
              </w:rPr>
              <w:t>Hologic QDR 4500 SL</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lastRenderedPageBreak/>
              <w:t>Cadarette, 2001</w:t>
            </w:r>
            <w:r w:rsidRPr="00D5395A">
              <w:rPr>
                <w:noProof/>
                <w:vertAlign w:val="superscript"/>
              </w:rPr>
              <w:t>82</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NOF</w:t>
            </w:r>
          </w:p>
        </w:tc>
        <w:tc>
          <w:tcPr>
            <w:tcW w:w="3245" w:type="dxa"/>
          </w:tcPr>
          <w:p w:rsidR="008D7F2D" w:rsidRPr="00D5395A" w:rsidRDefault="008D7F2D" w:rsidP="005C57BE">
            <w:pPr>
              <w:pStyle w:val="TableText"/>
            </w:pPr>
            <w:r w:rsidRPr="00D5395A">
              <w:rPr>
                <w:noProof/>
              </w:rPr>
              <w:t>Canadian young adult normal values at the femoral neck. (Authors note that the Canadian young adult normal reference at the femoral neck (mean [SD], 0.857 [0.125] g/cm3) is similar to that reported by NHANES III for non-Hispanic white Americans (mean [SD], 0.858 [0.120] g/cm3).</w:t>
            </w:r>
          </w:p>
        </w:tc>
        <w:tc>
          <w:tcPr>
            <w:tcW w:w="1710" w:type="dxa"/>
          </w:tcPr>
          <w:p w:rsidR="008D7F2D" w:rsidRPr="00D5395A" w:rsidRDefault="008D7F2D" w:rsidP="005C57BE">
            <w:pPr>
              <w:pStyle w:val="TableText"/>
              <w:rPr>
                <w:noProof/>
              </w:rPr>
            </w:pPr>
            <w:r w:rsidRPr="00D5395A">
              <w:rPr>
                <w:noProof/>
              </w:rPr>
              <w:t>Hologic QDR 4500</w:t>
            </w:r>
          </w:p>
          <w:p w:rsidR="008D7F2D" w:rsidRPr="00D5395A" w:rsidRDefault="008D7F2D" w:rsidP="005C57BE">
            <w:pPr>
              <w:pStyle w:val="TableText"/>
              <w:rPr>
                <w:noProof/>
              </w:rPr>
            </w:pPr>
            <w:r w:rsidRPr="00D5395A">
              <w:rPr>
                <w:noProof/>
              </w:rPr>
              <w:t>Hologic QDR 2000</w:t>
            </w:r>
          </w:p>
          <w:p w:rsidR="008D7F2D" w:rsidRPr="00D5395A" w:rsidRDefault="008D7F2D" w:rsidP="005C57BE">
            <w:pPr>
              <w:pStyle w:val="TableText"/>
              <w:rPr>
                <w:noProof/>
              </w:rPr>
            </w:pPr>
            <w:r w:rsidRPr="00D5395A">
              <w:rPr>
                <w:noProof/>
              </w:rPr>
              <w:t>Hologic QDR 1000</w:t>
            </w:r>
          </w:p>
          <w:p w:rsidR="008D7F2D" w:rsidRPr="00D5395A" w:rsidRDefault="008D7F2D" w:rsidP="005C57BE">
            <w:pPr>
              <w:pStyle w:val="TableText"/>
            </w:pPr>
            <w:r w:rsidRPr="00D5395A">
              <w:rPr>
                <w:noProof/>
              </w:rPr>
              <w:t>Lunar DPX</w:t>
            </w:r>
          </w:p>
        </w:tc>
        <w:tc>
          <w:tcPr>
            <w:tcW w:w="1710" w:type="dxa"/>
          </w:tcPr>
          <w:p w:rsidR="008D7F2D" w:rsidRPr="00D5395A" w:rsidRDefault="008D7F2D" w:rsidP="005C57BE">
            <w:pPr>
              <w:pStyle w:val="TableText"/>
            </w:pPr>
            <w:r w:rsidRPr="00D5395A">
              <w:rPr>
                <w:noProof/>
              </w:rPr>
              <w:t>BMD at femoral neck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D’Amelio, 2005</w:t>
            </w:r>
            <w:r w:rsidRPr="00D5395A">
              <w:rPr>
                <w:noProof/>
                <w:vertAlign w:val="superscript"/>
              </w:rPr>
              <w:t>88</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NOF</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Hologic QDR 4500</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D’Amelio, 2013</w:t>
            </w:r>
            <w:r w:rsidRPr="00D5395A">
              <w:rPr>
                <w:noProof/>
                <w:vertAlign w:val="superscript"/>
              </w:rPr>
              <w:t>89</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NOF</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DXA (Hologic QDR 4500), NR</w:t>
            </w:r>
          </w:p>
        </w:tc>
        <w:tc>
          <w:tcPr>
            <w:tcW w:w="1710" w:type="dxa"/>
          </w:tcPr>
          <w:p w:rsidR="008D7F2D" w:rsidRPr="00D5395A" w:rsidRDefault="008D7F2D" w:rsidP="005C57BE">
            <w:pPr>
              <w:pStyle w:val="TableText"/>
            </w:pPr>
            <w:r w:rsidRPr="00D5395A">
              <w:rPr>
                <w:noProof/>
              </w:rPr>
              <w:t>Lowest BMD at total hip, femoral neck, or lumbar spine used to determine T score.</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Mauck, 2005</w:t>
            </w:r>
            <w:r w:rsidRPr="00D5395A">
              <w:rPr>
                <w:noProof/>
                <w:vertAlign w:val="superscript"/>
              </w:rPr>
              <w:t>100</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NOF</w:t>
            </w:r>
          </w:p>
        </w:tc>
        <w:tc>
          <w:tcPr>
            <w:tcW w:w="3245" w:type="dxa"/>
          </w:tcPr>
          <w:p w:rsidR="008D7F2D" w:rsidRPr="00D5395A" w:rsidRDefault="008D7F2D" w:rsidP="005C57BE">
            <w:pPr>
              <w:pStyle w:val="TableText"/>
            </w:pPr>
            <w:r w:rsidRPr="00D5395A">
              <w:rPr>
                <w:noProof/>
              </w:rPr>
              <w:t>T scores based on references ranges for young healthy women age 20-29 years in the local community area</w:t>
            </w:r>
          </w:p>
        </w:tc>
        <w:tc>
          <w:tcPr>
            <w:tcW w:w="1710" w:type="dxa"/>
          </w:tcPr>
          <w:p w:rsidR="008D7F2D" w:rsidRPr="00D5395A" w:rsidRDefault="008D7F2D" w:rsidP="005C57BE">
            <w:pPr>
              <w:pStyle w:val="TableText"/>
            </w:pPr>
            <w:r w:rsidRPr="00D5395A">
              <w:rPr>
                <w:noProof/>
              </w:rPr>
              <w:t>QDR2000 instrument; Hologic, Waltham, Mass</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Yes</w:t>
            </w:r>
          </w:p>
        </w:tc>
        <w:tc>
          <w:tcPr>
            <w:tcW w:w="1350" w:type="dxa"/>
          </w:tcPr>
          <w:p w:rsidR="008D7F2D" w:rsidRPr="00D5395A" w:rsidRDefault="008D7F2D" w:rsidP="005C57BE">
            <w:pPr>
              <w:pStyle w:val="TableText"/>
            </w:pPr>
            <w:r w:rsidRPr="00D5395A">
              <w:rPr>
                <w:noProof/>
              </w:rPr>
              <w:t>Age</w:t>
            </w:r>
          </w:p>
        </w:tc>
      </w:tr>
      <w:tr w:rsidR="008D7F2D" w:rsidRPr="00D5395A" w:rsidTr="005C57BE">
        <w:tc>
          <w:tcPr>
            <w:tcW w:w="1795" w:type="dxa"/>
          </w:tcPr>
          <w:p w:rsidR="008D7F2D" w:rsidRPr="00D5395A" w:rsidRDefault="008D7F2D" w:rsidP="005C57BE">
            <w:pPr>
              <w:pStyle w:val="TableText"/>
              <w:rPr>
                <w:noProof/>
              </w:rPr>
            </w:pPr>
            <w:r w:rsidRPr="00D5395A">
              <w:rPr>
                <w:noProof/>
              </w:rPr>
              <w:t>Cadarette, 2001</w:t>
            </w:r>
            <w:r w:rsidRPr="00D5395A">
              <w:rPr>
                <w:noProof/>
                <w:vertAlign w:val="superscript"/>
              </w:rPr>
              <w:t>82</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pPr>
            <w:r w:rsidRPr="00D5395A">
              <w:rPr>
                <w:noProof/>
              </w:rPr>
              <w:t>Canadian young adult normal values at the femoral neck. (Authors note that the Canadian young adult normal reference at the femoral neck (mean [SD], 0.857 [0.125] g/cm3) is similar to that reported by NHANES III for non-Hispanic white Americans (mean [SD], 0.858 [0.120] g/cm3).</w:t>
            </w:r>
          </w:p>
        </w:tc>
        <w:tc>
          <w:tcPr>
            <w:tcW w:w="1710" w:type="dxa"/>
          </w:tcPr>
          <w:p w:rsidR="008D7F2D" w:rsidRPr="00D5395A" w:rsidRDefault="008D7F2D" w:rsidP="005C57BE">
            <w:pPr>
              <w:pStyle w:val="TableText"/>
              <w:rPr>
                <w:noProof/>
              </w:rPr>
            </w:pPr>
            <w:r w:rsidRPr="00D5395A">
              <w:rPr>
                <w:noProof/>
              </w:rPr>
              <w:t>Hologic QDR 4500</w:t>
            </w:r>
          </w:p>
          <w:p w:rsidR="008D7F2D" w:rsidRPr="00D5395A" w:rsidRDefault="008D7F2D" w:rsidP="005C57BE">
            <w:pPr>
              <w:pStyle w:val="TableText"/>
              <w:rPr>
                <w:noProof/>
              </w:rPr>
            </w:pPr>
            <w:r w:rsidRPr="00D5395A">
              <w:rPr>
                <w:noProof/>
              </w:rPr>
              <w:t>Hologic QDR 2000</w:t>
            </w:r>
          </w:p>
          <w:p w:rsidR="008D7F2D" w:rsidRPr="00D5395A" w:rsidRDefault="008D7F2D" w:rsidP="005C57BE">
            <w:pPr>
              <w:pStyle w:val="TableText"/>
              <w:rPr>
                <w:noProof/>
              </w:rPr>
            </w:pPr>
            <w:r w:rsidRPr="00D5395A">
              <w:rPr>
                <w:noProof/>
              </w:rPr>
              <w:t>Hologic QDR 1000</w:t>
            </w:r>
          </w:p>
          <w:p w:rsidR="008D7F2D" w:rsidRPr="00D5395A" w:rsidRDefault="008D7F2D" w:rsidP="005C57BE">
            <w:pPr>
              <w:pStyle w:val="TableText"/>
            </w:pPr>
            <w:r w:rsidRPr="00D5395A">
              <w:rPr>
                <w:noProof/>
              </w:rPr>
              <w:t>Lunar DPX</w:t>
            </w:r>
          </w:p>
        </w:tc>
        <w:tc>
          <w:tcPr>
            <w:tcW w:w="1710" w:type="dxa"/>
          </w:tcPr>
          <w:p w:rsidR="008D7F2D" w:rsidRPr="00D5395A" w:rsidRDefault="008D7F2D" w:rsidP="005C57BE">
            <w:pPr>
              <w:pStyle w:val="TableText"/>
            </w:pPr>
            <w:r w:rsidRPr="00D5395A">
              <w:rPr>
                <w:noProof/>
              </w:rPr>
              <w:t>BMD at femoral neck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Cadarette, 2004</w:t>
            </w:r>
            <w:r w:rsidRPr="00D5395A">
              <w:rPr>
                <w:noProof/>
                <w:vertAlign w:val="superscript"/>
              </w:rPr>
              <w:t>83</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rPr>
                <w:noProof/>
              </w:rPr>
            </w:pPr>
            <w:r w:rsidRPr="00D5395A">
              <w:rPr>
                <w:noProof/>
              </w:rPr>
              <w:t>Hologic</w:t>
            </w:r>
          </w:p>
          <w:p w:rsidR="008D7F2D" w:rsidRPr="00D5395A" w:rsidRDefault="008D7F2D" w:rsidP="005C57BE">
            <w:pPr>
              <w:pStyle w:val="TableText"/>
              <w:rPr>
                <w:noProof/>
              </w:rPr>
            </w:pPr>
            <w:r w:rsidRPr="00D5395A">
              <w:rPr>
                <w:noProof/>
              </w:rPr>
              <w:t>Lunar</w:t>
            </w:r>
          </w:p>
          <w:p w:rsidR="008D7F2D" w:rsidRPr="00D5395A" w:rsidRDefault="008D7F2D" w:rsidP="005C57BE">
            <w:pPr>
              <w:pStyle w:val="TableText"/>
              <w:rPr>
                <w:noProof/>
              </w:rPr>
            </w:pPr>
            <w:r w:rsidRPr="00D5395A">
              <w:rPr>
                <w:noProof/>
              </w:rPr>
              <w:t>Norland</w:t>
            </w:r>
          </w:p>
          <w:p w:rsidR="008D7F2D" w:rsidRPr="00D5395A" w:rsidRDefault="008D7F2D" w:rsidP="005C57BE">
            <w:pPr>
              <w:pStyle w:val="TableText"/>
            </w:pPr>
            <w:r w:rsidRPr="00D5395A">
              <w:rPr>
                <w:noProof/>
              </w:rPr>
              <w:t>Unknown</w:t>
            </w:r>
          </w:p>
        </w:tc>
        <w:tc>
          <w:tcPr>
            <w:tcW w:w="1710" w:type="dxa"/>
          </w:tcPr>
          <w:p w:rsidR="008D7F2D" w:rsidRPr="00D5395A" w:rsidRDefault="008D7F2D" w:rsidP="005C57BE">
            <w:pPr>
              <w:pStyle w:val="TableText"/>
            </w:pPr>
            <w:r w:rsidRPr="00D5395A">
              <w:rPr>
                <w:noProof/>
              </w:rPr>
              <w:t>Lowest BMD at femoral neck, or lumbar spine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Cass, 2006</w:t>
            </w:r>
            <w:r w:rsidRPr="00D5395A">
              <w:rPr>
                <w:noProof/>
                <w:vertAlign w:val="superscript"/>
              </w:rPr>
              <w:t>84</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pPr>
            <w:r w:rsidRPr="00D5395A">
              <w:rPr>
                <w:noProof/>
              </w:rPr>
              <w:t>NHANES III non-Hispanic White women age 20-29 years old.</w:t>
            </w:r>
          </w:p>
        </w:tc>
        <w:tc>
          <w:tcPr>
            <w:tcW w:w="1710" w:type="dxa"/>
          </w:tcPr>
          <w:p w:rsidR="008D7F2D" w:rsidRPr="00D5395A" w:rsidRDefault="008D7F2D" w:rsidP="005C57BE">
            <w:pPr>
              <w:pStyle w:val="TableText"/>
            </w:pPr>
            <w:r w:rsidRPr="00D5395A">
              <w:rPr>
                <w:noProof/>
              </w:rPr>
              <w:t>DXA (Hologic QDR 4500A), NR</w:t>
            </w:r>
          </w:p>
        </w:tc>
        <w:tc>
          <w:tcPr>
            <w:tcW w:w="1710" w:type="dxa"/>
          </w:tcPr>
          <w:p w:rsidR="008D7F2D" w:rsidRPr="00D5395A" w:rsidRDefault="008D7F2D" w:rsidP="005C57BE">
            <w:pPr>
              <w:pStyle w:val="TableText"/>
            </w:pPr>
            <w:r w:rsidRPr="00D5395A">
              <w:rPr>
                <w:noProof/>
              </w:rPr>
              <w:t>“positive” test is a T score of -2.5 at the femoral neck OR total hip</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Chan, 2006</w:t>
            </w:r>
            <w:r w:rsidRPr="00D5395A">
              <w:rPr>
                <w:noProof/>
                <w:vertAlign w:val="superscript"/>
              </w:rPr>
              <w:t>86</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DXA (Hologic QDR 4500A), NR</w:t>
            </w:r>
          </w:p>
        </w:tc>
        <w:tc>
          <w:tcPr>
            <w:tcW w:w="1710" w:type="dxa"/>
          </w:tcPr>
          <w:p w:rsidR="008D7F2D" w:rsidRPr="00D5395A" w:rsidRDefault="008D7F2D" w:rsidP="005C57BE">
            <w:pPr>
              <w:pStyle w:val="TableText"/>
            </w:pPr>
            <w:r w:rsidRPr="00D5395A">
              <w:rPr>
                <w:noProof/>
              </w:rPr>
              <w:t>BMD at femoral neck used to determine T score</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lastRenderedPageBreak/>
              <w:t>Cook et al, 2005</w:t>
            </w:r>
            <w:r w:rsidRPr="00D5395A">
              <w:rPr>
                <w:noProof/>
                <w:vertAlign w:val="superscript"/>
              </w:rPr>
              <w:t>87</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pPr>
            <w:r w:rsidRPr="00D5395A">
              <w:rPr>
                <w:noProof/>
              </w:rPr>
              <w:t>T-scores were computed using the databases supplied with the systems</w:t>
            </w:r>
          </w:p>
        </w:tc>
        <w:tc>
          <w:tcPr>
            <w:tcW w:w="1710" w:type="dxa"/>
          </w:tcPr>
          <w:p w:rsidR="008D7F2D" w:rsidRPr="00D5395A" w:rsidRDefault="008D7F2D" w:rsidP="005C57BE">
            <w:pPr>
              <w:pStyle w:val="TableText"/>
            </w:pPr>
            <w:r w:rsidRPr="00D5395A">
              <w:rPr>
                <w:noProof/>
              </w:rPr>
              <w:t>Hologic QDR-4500C</w:t>
            </w:r>
          </w:p>
        </w:tc>
        <w:tc>
          <w:tcPr>
            <w:tcW w:w="1710" w:type="dxa"/>
          </w:tcPr>
          <w:p w:rsidR="008D7F2D" w:rsidRPr="00D5395A" w:rsidRDefault="008D7F2D" w:rsidP="005C57BE">
            <w:pPr>
              <w:pStyle w:val="TableText"/>
            </w:pPr>
            <w:r w:rsidRPr="00D5395A">
              <w:rPr>
                <w:noProof/>
              </w:rPr>
              <w:t>Lowest value of lumbar spine or total hip used to classify as osteoporosis</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D’Amelio, 2005</w:t>
            </w:r>
            <w:r w:rsidRPr="00D5395A">
              <w:rPr>
                <w:noProof/>
                <w:vertAlign w:val="superscript"/>
              </w:rPr>
              <w:t>88</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Hologic QDR 4500</w:t>
            </w:r>
          </w:p>
        </w:tc>
        <w:tc>
          <w:tcPr>
            <w:tcW w:w="1710" w:type="dxa"/>
          </w:tcPr>
          <w:p w:rsidR="008D7F2D" w:rsidRPr="00D5395A" w:rsidRDefault="008D7F2D" w:rsidP="005C57BE">
            <w:pPr>
              <w:pStyle w:val="TableText"/>
            </w:pPr>
            <w:r w:rsidRPr="00D5395A">
              <w:rPr>
                <w:noProof/>
              </w:rPr>
              <w:t>Lowest BMD at femoral neck, or lumbar spine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D’Amelio, 2013</w:t>
            </w:r>
            <w:r w:rsidRPr="00D5395A">
              <w:rPr>
                <w:noProof/>
                <w:vertAlign w:val="superscript"/>
              </w:rPr>
              <w:t>89</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DXA (Hologic QDR 4500), NR</w:t>
            </w:r>
          </w:p>
        </w:tc>
        <w:tc>
          <w:tcPr>
            <w:tcW w:w="1710" w:type="dxa"/>
          </w:tcPr>
          <w:p w:rsidR="008D7F2D" w:rsidRPr="00D5395A" w:rsidRDefault="008D7F2D" w:rsidP="005C57BE">
            <w:pPr>
              <w:pStyle w:val="TableText"/>
            </w:pPr>
            <w:r w:rsidRPr="00D5395A">
              <w:rPr>
                <w:noProof/>
              </w:rPr>
              <w:t>Lowest BMD at total hip, femoral neck, or lumbar spine used to determine T score.</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Geusens, 2002</w:t>
            </w:r>
            <w:r w:rsidRPr="00D5395A">
              <w:rPr>
                <w:noProof/>
                <w:vertAlign w:val="superscript"/>
              </w:rPr>
              <w:t>90</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rPr>
                <w:noProof/>
              </w:rPr>
            </w:pPr>
            <w:r w:rsidRPr="00D5395A">
              <w:rPr>
                <w:noProof/>
              </w:rPr>
              <w:t>FN: non-hispanic female white women age 20-29 (NHANES)</w:t>
            </w:r>
          </w:p>
          <w:p w:rsidR="008D7F2D" w:rsidRPr="00D5395A" w:rsidRDefault="008D7F2D" w:rsidP="005C57BE">
            <w:pPr>
              <w:pStyle w:val="TableText"/>
            </w:pPr>
            <w:r w:rsidRPr="00D5395A">
              <w:rPr>
                <w:noProof/>
              </w:rPr>
              <w:t>LS: unclear</w:t>
            </w:r>
          </w:p>
        </w:tc>
        <w:tc>
          <w:tcPr>
            <w:tcW w:w="1710" w:type="dxa"/>
          </w:tcPr>
          <w:p w:rsidR="008D7F2D" w:rsidRPr="00D5395A" w:rsidRDefault="008D7F2D" w:rsidP="005C57BE">
            <w:pPr>
              <w:pStyle w:val="TableText"/>
            </w:pPr>
            <w:r w:rsidRPr="00D5395A">
              <w:rPr>
                <w:noProof/>
              </w:rPr>
              <w:t>The brand of DXA manufacturer varied among centers, and included Norland, Hologic, and Lunar machines</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Gourlay, 2005</w:t>
            </w:r>
            <w:r w:rsidRPr="00D5395A">
              <w:rPr>
                <w:noProof/>
                <w:vertAlign w:val="superscript"/>
              </w:rPr>
              <w:t>79</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pPr>
            <w:r w:rsidRPr="00D5395A">
              <w:rPr>
                <w:noProof/>
              </w:rPr>
              <w:t>T score reference range was NHANES III non-Hispanic white women age 20-29 years at the femoral neck</w:t>
            </w:r>
          </w:p>
        </w:tc>
        <w:tc>
          <w:tcPr>
            <w:tcW w:w="1710" w:type="dxa"/>
          </w:tcPr>
          <w:p w:rsidR="008D7F2D" w:rsidRPr="00D5395A" w:rsidRDefault="008D7F2D" w:rsidP="005C57BE">
            <w:pPr>
              <w:pStyle w:val="TableText"/>
              <w:rPr>
                <w:noProof/>
              </w:rPr>
            </w:pPr>
            <w:r w:rsidRPr="00D5395A">
              <w:rPr>
                <w:noProof/>
              </w:rPr>
              <w:t>Hologic QDR 1000, 2000 and 4500</w:t>
            </w:r>
          </w:p>
          <w:p w:rsidR="008D7F2D" w:rsidRPr="00D5395A" w:rsidRDefault="008D7F2D" w:rsidP="005C57BE">
            <w:pPr>
              <w:pStyle w:val="TableText"/>
            </w:pPr>
            <w:r w:rsidRPr="00D5395A">
              <w:rPr>
                <w:noProof/>
              </w:rPr>
              <w:t>densitometers</w:t>
            </w:r>
          </w:p>
        </w:tc>
        <w:tc>
          <w:tcPr>
            <w:tcW w:w="1710" w:type="dxa"/>
          </w:tcPr>
          <w:p w:rsidR="008D7F2D" w:rsidRPr="00D5395A" w:rsidRDefault="008D7F2D" w:rsidP="005C57BE">
            <w:pPr>
              <w:pStyle w:val="TableText"/>
            </w:pPr>
            <w:r w:rsidRPr="00D5395A">
              <w:rPr>
                <w:noProof/>
              </w:rPr>
              <w:t>BMD at femoral neck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Gourlay, 2008</w:t>
            </w:r>
            <w:r w:rsidRPr="00D5395A">
              <w:rPr>
                <w:noProof/>
                <w:vertAlign w:val="superscript"/>
              </w:rPr>
              <w:t>92</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rPr>
                <w:noProof/>
              </w:rPr>
            </w:pPr>
            <w:r w:rsidRPr="00D5395A">
              <w:rPr>
                <w:noProof/>
              </w:rPr>
              <w:t>FN: non-hispanic female white women age 20-29 (NHANES)</w:t>
            </w:r>
          </w:p>
          <w:p w:rsidR="008D7F2D" w:rsidRPr="00D5395A" w:rsidRDefault="008D7F2D" w:rsidP="005C57BE">
            <w:pPr>
              <w:pStyle w:val="TableText"/>
            </w:pPr>
            <w:r w:rsidRPr="00D5395A">
              <w:rPr>
                <w:noProof/>
              </w:rPr>
              <w:t>LS: manufacturers norms for women age 30 years</w:t>
            </w:r>
          </w:p>
        </w:tc>
        <w:tc>
          <w:tcPr>
            <w:tcW w:w="1710" w:type="dxa"/>
          </w:tcPr>
          <w:p w:rsidR="008D7F2D" w:rsidRPr="00D5395A" w:rsidRDefault="008D7F2D" w:rsidP="005C57BE">
            <w:pPr>
              <w:pStyle w:val="TableText"/>
            </w:pPr>
            <w:r w:rsidRPr="00D5395A">
              <w:rPr>
                <w:noProof/>
              </w:rPr>
              <w:t>Hologic</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Harrison et al, 2006</w:t>
            </w:r>
            <w:r w:rsidRPr="00D5395A">
              <w:rPr>
                <w:noProof/>
                <w:vertAlign w:val="superscript"/>
              </w:rPr>
              <w:t>93</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pPr>
            <w:r w:rsidRPr="00D5395A">
              <w:rPr>
                <w:noProof/>
              </w:rPr>
              <w:t>Hologic reference data for the T and z scores calculated using Hologic reference dataa for the lumbar spine and NHANES reference data for the proximal femur</w:t>
            </w:r>
          </w:p>
        </w:tc>
        <w:tc>
          <w:tcPr>
            <w:tcW w:w="1710" w:type="dxa"/>
          </w:tcPr>
          <w:p w:rsidR="008D7F2D" w:rsidRPr="00D5395A" w:rsidRDefault="008D7F2D" w:rsidP="005C57BE">
            <w:pPr>
              <w:pStyle w:val="TableText"/>
            </w:pPr>
            <w:r w:rsidRPr="00D5395A">
              <w:rPr>
                <w:noProof/>
              </w:rPr>
              <w:t>GE Lunar Prodigy (GE Lunar Corporation, Madison, WI, USA) or the Hologic Discovery (Hologic Inc., Bedford, Massachusetts, USA).</w:t>
            </w:r>
          </w:p>
        </w:tc>
        <w:tc>
          <w:tcPr>
            <w:tcW w:w="1710" w:type="dxa"/>
          </w:tcPr>
          <w:p w:rsidR="008D7F2D" w:rsidRPr="00D5395A" w:rsidRDefault="008D7F2D" w:rsidP="005C57BE">
            <w:pPr>
              <w:pStyle w:val="TableText"/>
            </w:pPr>
            <w:r w:rsidRPr="00D5395A">
              <w:rPr>
                <w:noProof/>
              </w:rPr>
              <w:t>Value of -2.5 or below at the total hip,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lastRenderedPageBreak/>
              <w:t>Jimenez-Nunez, 2013</w:t>
            </w:r>
            <w:r w:rsidRPr="00D5395A">
              <w:rPr>
                <w:noProof/>
                <w:vertAlign w:val="superscript"/>
              </w:rPr>
              <w:t>94</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pPr>
            <w:r w:rsidRPr="00D5395A">
              <w:rPr>
                <w:noProof/>
              </w:rPr>
              <w:t>Manufacturer’s reference for the Spanish population</w:t>
            </w:r>
          </w:p>
        </w:tc>
        <w:tc>
          <w:tcPr>
            <w:tcW w:w="1710" w:type="dxa"/>
          </w:tcPr>
          <w:p w:rsidR="008D7F2D" w:rsidRPr="00D5395A" w:rsidRDefault="008D7F2D" w:rsidP="005C57BE">
            <w:pPr>
              <w:pStyle w:val="TableText"/>
            </w:pPr>
            <w:r w:rsidRPr="00D5395A">
              <w:rPr>
                <w:noProof/>
              </w:rPr>
              <w:t>GE Lunar Prodigy Advance DEXA densitometer (software ENCORE 2006)</w:t>
            </w:r>
          </w:p>
        </w:tc>
        <w:tc>
          <w:tcPr>
            <w:tcW w:w="1710" w:type="dxa"/>
          </w:tcPr>
          <w:p w:rsidR="008D7F2D" w:rsidRPr="00D5395A" w:rsidRDefault="008D7F2D" w:rsidP="005C57BE">
            <w:pPr>
              <w:pStyle w:val="TableText"/>
            </w:pPr>
            <w:r w:rsidRPr="00D5395A">
              <w:rPr>
                <w:noProof/>
              </w:rPr>
              <w:t>Lowest score at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Martinez-Aguila, 2007</w:t>
            </w:r>
            <w:r w:rsidRPr="00D5395A">
              <w:rPr>
                <w:noProof/>
                <w:vertAlign w:val="superscript"/>
              </w:rPr>
              <w:t>99</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pPr>
            <w:r w:rsidRPr="00D5395A">
              <w:rPr>
                <w:noProof/>
              </w:rPr>
              <w:t>T -Scores from reference range from a study conducted in a Spanish population of healthy subjects of same sex with peak bone mass</w:t>
            </w:r>
          </w:p>
        </w:tc>
        <w:tc>
          <w:tcPr>
            <w:tcW w:w="1710" w:type="dxa"/>
          </w:tcPr>
          <w:p w:rsidR="008D7F2D" w:rsidRPr="00D5395A" w:rsidRDefault="008D7F2D" w:rsidP="005C57BE">
            <w:pPr>
              <w:pStyle w:val="TableText"/>
            </w:pPr>
            <w:r w:rsidRPr="00D5395A">
              <w:rPr>
                <w:noProof/>
              </w:rPr>
              <w:t>Hologic QDR</w:t>
            </w:r>
          </w:p>
        </w:tc>
        <w:tc>
          <w:tcPr>
            <w:tcW w:w="1710" w:type="dxa"/>
          </w:tcPr>
          <w:p w:rsidR="008D7F2D" w:rsidRPr="00D5395A" w:rsidRDefault="008D7F2D" w:rsidP="005C57BE">
            <w:pPr>
              <w:pStyle w:val="TableText"/>
            </w:pPr>
            <w:r w:rsidRPr="00D5395A">
              <w:rPr>
                <w:noProof/>
              </w:rPr>
              <w:t>Lowest site at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Mauck, 2005</w:t>
            </w:r>
            <w:r w:rsidRPr="00D5395A">
              <w:rPr>
                <w:noProof/>
                <w:vertAlign w:val="superscript"/>
              </w:rPr>
              <w:t>100</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pPr>
            <w:r w:rsidRPr="00D5395A">
              <w:rPr>
                <w:noProof/>
              </w:rPr>
              <w:t>T scores based on references ranges for young healthy women age 20-29 years in the local community area</w:t>
            </w:r>
          </w:p>
        </w:tc>
        <w:tc>
          <w:tcPr>
            <w:tcW w:w="1710" w:type="dxa"/>
          </w:tcPr>
          <w:p w:rsidR="008D7F2D" w:rsidRPr="00D5395A" w:rsidRDefault="008D7F2D" w:rsidP="005C57BE">
            <w:pPr>
              <w:pStyle w:val="TableText"/>
            </w:pPr>
            <w:r w:rsidRPr="00D5395A">
              <w:rPr>
                <w:noProof/>
              </w:rPr>
              <w:t>QDR2000 instrument; Hologic, Waltham, Mass</w:t>
            </w:r>
          </w:p>
        </w:tc>
        <w:tc>
          <w:tcPr>
            <w:tcW w:w="1710" w:type="dxa"/>
          </w:tcPr>
          <w:p w:rsidR="008D7F2D" w:rsidRPr="00D5395A" w:rsidRDefault="008D7F2D" w:rsidP="005C57BE">
            <w:pPr>
              <w:pStyle w:val="TableText"/>
            </w:pPr>
            <w:r w:rsidRPr="00D5395A">
              <w:rPr>
                <w:noProof/>
              </w:rPr>
              <w:t>BMD at femoral neck used to determine T score</w:t>
            </w:r>
          </w:p>
        </w:tc>
        <w:tc>
          <w:tcPr>
            <w:tcW w:w="1620" w:type="dxa"/>
          </w:tcPr>
          <w:p w:rsidR="008D7F2D" w:rsidRPr="00D5395A" w:rsidRDefault="008D7F2D" w:rsidP="005C57BE">
            <w:pPr>
              <w:pStyle w:val="TableText"/>
            </w:pPr>
            <w:r w:rsidRPr="00D5395A">
              <w:rPr>
                <w:noProof/>
              </w:rPr>
              <w:t>Yes</w:t>
            </w:r>
          </w:p>
        </w:tc>
        <w:tc>
          <w:tcPr>
            <w:tcW w:w="1350" w:type="dxa"/>
          </w:tcPr>
          <w:p w:rsidR="008D7F2D" w:rsidRPr="00D5395A" w:rsidRDefault="008D7F2D" w:rsidP="005C57BE">
            <w:pPr>
              <w:pStyle w:val="TableText"/>
            </w:pPr>
            <w:r w:rsidRPr="00D5395A">
              <w:rPr>
                <w:noProof/>
              </w:rPr>
              <w:t>Age</w:t>
            </w:r>
          </w:p>
        </w:tc>
      </w:tr>
      <w:tr w:rsidR="008D7F2D" w:rsidRPr="00D5395A" w:rsidTr="005C57BE">
        <w:tc>
          <w:tcPr>
            <w:tcW w:w="1795" w:type="dxa"/>
          </w:tcPr>
          <w:p w:rsidR="008D7F2D" w:rsidRPr="00D5395A" w:rsidRDefault="008D7F2D" w:rsidP="005C57BE">
            <w:pPr>
              <w:pStyle w:val="TableText"/>
              <w:rPr>
                <w:noProof/>
              </w:rPr>
            </w:pPr>
            <w:r w:rsidRPr="00D5395A">
              <w:rPr>
                <w:noProof/>
              </w:rPr>
              <w:t>Nguyen, 2004</w:t>
            </w:r>
            <w:r w:rsidRPr="00D5395A">
              <w:rPr>
                <w:noProof/>
                <w:vertAlign w:val="superscript"/>
              </w:rPr>
              <w:t>103</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rPr>
                <w:noProof/>
              </w:rPr>
            </w:pPr>
            <w:r w:rsidRPr="00D5395A">
              <w:rPr>
                <w:noProof/>
              </w:rPr>
              <w:t>Reference ranges for calculation of T scores not described.</w:t>
            </w:r>
          </w:p>
          <w:p w:rsidR="008D7F2D" w:rsidRPr="00D5395A" w:rsidRDefault="008D7F2D" w:rsidP="005C57BE">
            <w:pPr>
              <w:pStyle w:val="TableText"/>
            </w:pPr>
            <w:r w:rsidRPr="00D5395A">
              <w:rPr>
                <w:noProof/>
              </w:rPr>
              <w:t>Under “Measurements”: used BMD values of young Australian women at either the femoral neck or lumbar spine as reference to determine T score</w:t>
            </w:r>
          </w:p>
        </w:tc>
        <w:tc>
          <w:tcPr>
            <w:tcW w:w="1710" w:type="dxa"/>
          </w:tcPr>
          <w:p w:rsidR="008D7F2D" w:rsidRPr="00D5395A" w:rsidRDefault="008D7F2D" w:rsidP="005C57BE">
            <w:pPr>
              <w:pStyle w:val="TableText"/>
            </w:pPr>
            <w:r w:rsidRPr="00D5395A">
              <w:rPr>
                <w:noProof/>
              </w:rPr>
              <w:t>LUNAR DPX-L densitometer</w:t>
            </w:r>
          </w:p>
        </w:tc>
        <w:tc>
          <w:tcPr>
            <w:tcW w:w="1710" w:type="dxa"/>
          </w:tcPr>
          <w:p w:rsidR="008D7F2D" w:rsidRPr="00D5395A" w:rsidRDefault="008D7F2D" w:rsidP="005C57BE">
            <w:pPr>
              <w:pStyle w:val="TableText"/>
            </w:pPr>
            <w:r w:rsidRPr="00D5395A">
              <w:rPr>
                <w:noProof/>
              </w:rPr>
              <w:t>Lowest BMD at femoral neck, or lumbar spine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Richy, 2004</w:t>
            </w:r>
            <w:r w:rsidRPr="00D5395A">
              <w:rPr>
                <w:noProof/>
                <w:vertAlign w:val="superscript"/>
              </w:rPr>
              <w:t>80</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pPr>
            <w:r w:rsidRPr="00D5395A">
              <w:rPr>
                <w:noProof/>
              </w:rPr>
              <w:t>Reference values specifically established for the population of Liege.</w:t>
            </w:r>
          </w:p>
        </w:tc>
        <w:tc>
          <w:tcPr>
            <w:tcW w:w="1710" w:type="dxa"/>
          </w:tcPr>
          <w:p w:rsidR="008D7F2D" w:rsidRPr="00D5395A" w:rsidRDefault="008D7F2D" w:rsidP="005C57BE">
            <w:pPr>
              <w:pStyle w:val="TableText"/>
            </w:pPr>
            <w:r w:rsidRPr="00D5395A">
              <w:rPr>
                <w:noProof/>
              </w:rPr>
              <w:t>Hologic QDR2000</w:t>
            </w:r>
          </w:p>
        </w:tc>
        <w:tc>
          <w:tcPr>
            <w:tcW w:w="1710" w:type="dxa"/>
          </w:tcPr>
          <w:p w:rsidR="008D7F2D" w:rsidRPr="00D5395A" w:rsidRDefault="008D7F2D" w:rsidP="005C57BE">
            <w:pPr>
              <w:pStyle w:val="TableText"/>
              <w:rPr>
                <w:noProof/>
              </w:rPr>
            </w:pPr>
            <w:r w:rsidRPr="00D5395A">
              <w:rPr>
                <w:noProof/>
              </w:rPr>
              <w:t>Lowest BMD at total hip, femoral neck, or lumbar spine used to determine T score.</w:t>
            </w:r>
          </w:p>
          <w:p w:rsidR="008D7F2D" w:rsidRPr="00D5395A" w:rsidRDefault="008D7F2D" w:rsidP="005C57BE">
            <w:pPr>
              <w:pStyle w:val="TableText"/>
            </w:pPr>
            <w:r w:rsidRPr="00D5395A">
              <w:rPr>
                <w:noProof/>
              </w:rPr>
              <w:t>Individual T score by site also reported</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Rud, 2005</w:t>
            </w:r>
            <w:r w:rsidRPr="00D5395A">
              <w:rPr>
                <w:noProof/>
                <w:vertAlign w:val="superscript"/>
              </w:rPr>
              <w:t>109</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ORAI</w:t>
            </w:r>
          </w:p>
        </w:tc>
        <w:tc>
          <w:tcPr>
            <w:tcW w:w="3245" w:type="dxa"/>
          </w:tcPr>
          <w:p w:rsidR="008D7F2D" w:rsidRPr="00D5395A" w:rsidRDefault="008D7F2D" w:rsidP="005C57BE">
            <w:pPr>
              <w:pStyle w:val="TableText"/>
              <w:rPr>
                <w:noProof/>
              </w:rPr>
            </w:pPr>
            <w:r w:rsidRPr="00D5395A">
              <w:rPr>
                <w:noProof/>
              </w:rPr>
              <w:t>T scores for the femoral neck and total hip calculated using NHANES III reference values</w:t>
            </w:r>
          </w:p>
          <w:p w:rsidR="008D7F2D" w:rsidRPr="00D5395A" w:rsidRDefault="008D7F2D" w:rsidP="005C57BE">
            <w:pPr>
              <w:pStyle w:val="TableText"/>
              <w:rPr>
                <w:noProof/>
              </w:rPr>
            </w:pPr>
            <w:r w:rsidRPr="00D5395A">
              <w:rPr>
                <w:noProof/>
              </w:rPr>
              <w:t>Hologic references values were used for the lumbar spine.</w:t>
            </w:r>
          </w:p>
          <w:p w:rsidR="008D7F2D" w:rsidRPr="00D5395A" w:rsidRDefault="008D7F2D" w:rsidP="005C57BE">
            <w:pPr>
              <w:pStyle w:val="TableText"/>
            </w:pPr>
            <w:r w:rsidRPr="00D5395A">
              <w:rPr>
                <w:noProof/>
              </w:rPr>
              <w:t>Authors do not specify if age matched reference group was used or young white women.</w:t>
            </w:r>
          </w:p>
        </w:tc>
        <w:tc>
          <w:tcPr>
            <w:tcW w:w="1710" w:type="dxa"/>
          </w:tcPr>
          <w:p w:rsidR="008D7F2D" w:rsidRPr="00D5395A" w:rsidRDefault="008D7F2D" w:rsidP="005C57BE">
            <w:pPr>
              <w:pStyle w:val="TableText"/>
            </w:pPr>
            <w:r w:rsidRPr="00D5395A">
              <w:rPr>
                <w:noProof/>
              </w:rPr>
              <w:t>Hologic QDR 1000/W and QDR 2000</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Cook et al, 2005</w:t>
            </w:r>
            <w:r w:rsidRPr="00D5395A">
              <w:rPr>
                <w:noProof/>
                <w:vertAlign w:val="superscript"/>
              </w:rPr>
              <w:t>87</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OSIRIS</w:t>
            </w:r>
          </w:p>
        </w:tc>
        <w:tc>
          <w:tcPr>
            <w:tcW w:w="3245" w:type="dxa"/>
          </w:tcPr>
          <w:p w:rsidR="008D7F2D" w:rsidRPr="00D5395A" w:rsidRDefault="008D7F2D" w:rsidP="005C57BE">
            <w:pPr>
              <w:pStyle w:val="TableText"/>
            </w:pPr>
            <w:r w:rsidRPr="00D5395A">
              <w:rPr>
                <w:noProof/>
              </w:rPr>
              <w:t>T-scores were computed using the databases supplied with the systems</w:t>
            </w:r>
          </w:p>
        </w:tc>
        <w:tc>
          <w:tcPr>
            <w:tcW w:w="1710" w:type="dxa"/>
          </w:tcPr>
          <w:p w:rsidR="008D7F2D" w:rsidRPr="00D5395A" w:rsidRDefault="008D7F2D" w:rsidP="005C57BE">
            <w:pPr>
              <w:pStyle w:val="TableText"/>
            </w:pPr>
            <w:r w:rsidRPr="00D5395A">
              <w:rPr>
                <w:noProof/>
              </w:rPr>
              <w:t>Hologic QDR-4500C</w:t>
            </w:r>
          </w:p>
        </w:tc>
        <w:tc>
          <w:tcPr>
            <w:tcW w:w="1710" w:type="dxa"/>
          </w:tcPr>
          <w:p w:rsidR="008D7F2D" w:rsidRPr="00D5395A" w:rsidRDefault="008D7F2D" w:rsidP="005C57BE">
            <w:pPr>
              <w:pStyle w:val="TableText"/>
            </w:pPr>
            <w:r w:rsidRPr="00D5395A">
              <w:rPr>
                <w:noProof/>
              </w:rPr>
              <w:t>Lowest value of lumbar spine or total hip used to classify as osteoporosis</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lastRenderedPageBreak/>
              <w:t>Harrison et al, 2006</w:t>
            </w:r>
            <w:r w:rsidRPr="00D5395A">
              <w:rPr>
                <w:noProof/>
                <w:vertAlign w:val="superscript"/>
              </w:rPr>
              <w:t>93</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OSIRIS</w:t>
            </w:r>
          </w:p>
        </w:tc>
        <w:tc>
          <w:tcPr>
            <w:tcW w:w="3245" w:type="dxa"/>
          </w:tcPr>
          <w:p w:rsidR="008D7F2D" w:rsidRPr="00D5395A" w:rsidRDefault="008D7F2D" w:rsidP="005C57BE">
            <w:pPr>
              <w:pStyle w:val="TableText"/>
            </w:pPr>
            <w:r w:rsidRPr="00D5395A">
              <w:rPr>
                <w:noProof/>
              </w:rPr>
              <w:t>Hologic reference data for the T and z scores calculated using Hologic reference dataa for the lumbar spine and NHANES reference data for the proximal femur</w:t>
            </w:r>
          </w:p>
        </w:tc>
        <w:tc>
          <w:tcPr>
            <w:tcW w:w="1710" w:type="dxa"/>
          </w:tcPr>
          <w:p w:rsidR="008D7F2D" w:rsidRPr="00D5395A" w:rsidRDefault="008D7F2D" w:rsidP="005C57BE">
            <w:pPr>
              <w:pStyle w:val="TableText"/>
            </w:pPr>
            <w:r w:rsidRPr="00D5395A">
              <w:rPr>
                <w:noProof/>
              </w:rPr>
              <w:t>GE Lunar Prodigy (GE Lunar Corporation, Madison, WI, USA) or the Hologic Discovery (Hologic Inc., Bedford, Massachusetts, USA).</w:t>
            </w:r>
          </w:p>
        </w:tc>
        <w:tc>
          <w:tcPr>
            <w:tcW w:w="1710" w:type="dxa"/>
          </w:tcPr>
          <w:p w:rsidR="008D7F2D" w:rsidRPr="00D5395A" w:rsidRDefault="008D7F2D" w:rsidP="005C57BE">
            <w:pPr>
              <w:pStyle w:val="TableText"/>
            </w:pPr>
            <w:r w:rsidRPr="00D5395A">
              <w:rPr>
                <w:noProof/>
              </w:rPr>
              <w:t>Value of -2.5 or below at the total hip,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Jimenez-Nunez, 2013</w:t>
            </w:r>
            <w:r w:rsidRPr="00D5395A">
              <w:rPr>
                <w:noProof/>
                <w:vertAlign w:val="superscript"/>
              </w:rPr>
              <w:t>94</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OSIRIS</w:t>
            </w:r>
          </w:p>
        </w:tc>
        <w:tc>
          <w:tcPr>
            <w:tcW w:w="3245" w:type="dxa"/>
          </w:tcPr>
          <w:p w:rsidR="008D7F2D" w:rsidRPr="00D5395A" w:rsidRDefault="008D7F2D" w:rsidP="005C57BE">
            <w:pPr>
              <w:pStyle w:val="TableText"/>
            </w:pPr>
            <w:r w:rsidRPr="00D5395A">
              <w:rPr>
                <w:noProof/>
              </w:rPr>
              <w:t>Manufacturer’s reference for the Spanish population</w:t>
            </w:r>
          </w:p>
        </w:tc>
        <w:tc>
          <w:tcPr>
            <w:tcW w:w="1710" w:type="dxa"/>
          </w:tcPr>
          <w:p w:rsidR="008D7F2D" w:rsidRPr="00D5395A" w:rsidRDefault="008D7F2D" w:rsidP="005C57BE">
            <w:pPr>
              <w:pStyle w:val="TableText"/>
            </w:pPr>
            <w:r w:rsidRPr="00D5395A">
              <w:rPr>
                <w:noProof/>
              </w:rPr>
              <w:t>GE Lunar Prodigy Advance DEXA densitometer (software ENCORE 2006)</w:t>
            </w:r>
          </w:p>
        </w:tc>
        <w:tc>
          <w:tcPr>
            <w:tcW w:w="1710" w:type="dxa"/>
          </w:tcPr>
          <w:p w:rsidR="008D7F2D" w:rsidRPr="00D5395A" w:rsidRDefault="008D7F2D" w:rsidP="005C57BE">
            <w:pPr>
              <w:pStyle w:val="TableText"/>
            </w:pPr>
            <w:r w:rsidRPr="00D5395A">
              <w:rPr>
                <w:noProof/>
              </w:rPr>
              <w:t>Lowest score at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Martinez-Aguila, 2007</w:t>
            </w:r>
            <w:r w:rsidRPr="00D5395A">
              <w:rPr>
                <w:noProof/>
                <w:vertAlign w:val="superscript"/>
              </w:rPr>
              <w:t>99</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OSIRIS</w:t>
            </w:r>
          </w:p>
        </w:tc>
        <w:tc>
          <w:tcPr>
            <w:tcW w:w="3245" w:type="dxa"/>
          </w:tcPr>
          <w:p w:rsidR="008D7F2D" w:rsidRPr="00D5395A" w:rsidRDefault="008D7F2D" w:rsidP="005C57BE">
            <w:pPr>
              <w:pStyle w:val="TableText"/>
            </w:pPr>
            <w:r w:rsidRPr="00D5395A">
              <w:rPr>
                <w:noProof/>
              </w:rPr>
              <w:t>TScores from reference range from a study conducted in a Spanish population of healthy subjects of same sex with peak bone mass</w:t>
            </w:r>
          </w:p>
        </w:tc>
        <w:tc>
          <w:tcPr>
            <w:tcW w:w="1710" w:type="dxa"/>
          </w:tcPr>
          <w:p w:rsidR="008D7F2D" w:rsidRPr="00D5395A" w:rsidRDefault="008D7F2D" w:rsidP="005C57BE">
            <w:pPr>
              <w:pStyle w:val="TableText"/>
            </w:pPr>
            <w:r w:rsidRPr="00D5395A">
              <w:rPr>
                <w:noProof/>
              </w:rPr>
              <w:t>Hologic QDR</w:t>
            </w:r>
          </w:p>
        </w:tc>
        <w:tc>
          <w:tcPr>
            <w:tcW w:w="1710" w:type="dxa"/>
          </w:tcPr>
          <w:p w:rsidR="008D7F2D" w:rsidRPr="00D5395A" w:rsidRDefault="008D7F2D" w:rsidP="005C57BE">
            <w:pPr>
              <w:pStyle w:val="TableText"/>
            </w:pPr>
            <w:r w:rsidRPr="00D5395A">
              <w:rPr>
                <w:noProof/>
              </w:rPr>
              <w:t>Lowest site at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Richy, 2004</w:t>
            </w:r>
            <w:r w:rsidRPr="00D5395A">
              <w:rPr>
                <w:noProof/>
                <w:vertAlign w:val="superscript"/>
              </w:rPr>
              <w:t>80</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OSIRIS</w:t>
            </w:r>
          </w:p>
        </w:tc>
        <w:tc>
          <w:tcPr>
            <w:tcW w:w="3245" w:type="dxa"/>
          </w:tcPr>
          <w:p w:rsidR="008D7F2D" w:rsidRPr="00D5395A" w:rsidRDefault="008D7F2D" w:rsidP="005C57BE">
            <w:pPr>
              <w:pStyle w:val="TableText"/>
            </w:pPr>
            <w:r w:rsidRPr="00D5395A">
              <w:rPr>
                <w:noProof/>
              </w:rPr>
              <w:t>Reference values specifically established for the population of Liege.</w:t>
            </w:r>
          </w:p>
        </w:tc>
        <w:tc>
          <w:tcPr>
            <w:tcW w:w="1710" w:type="dxa"/>
          </w:tcPr>
          <w:p w:rsidR="008D7F2D" w:rsidRPr="00D5395A" w:rsidRDefault="008D7F2D" w:rsidP="005C57BE">
            <w:pPr>
              <w:pStyle w:val="TableText"/>
            </w:pPr>
            <w:r w:rsidRPr="00D5395A">
              <w:rPr>
                <w:noProof/>
              </w:rPr>
              <w:t>Hologic QDR2000</w:t>
            </w:r>
          </w:p>
        </w:tc>
        <w:tc>
          <w:tcPr>
            <w:tcW w:w="1710" w:type="dxa"/>
          </w:tcPr>
          <w:p w:rsidR="008D7F2D" w:rsidRPr="00D5395A" w:rsidRDefault="008D7F2D" w:rsidP="005C57BE">
            <w:pPr>
              <w:pStyle w:val="TableText"/>
              <w:rPr>
                <w:noProof/>
              </w:rPr>
            </w:pPr>
            <w:r w:rsidRPr="00D5395A">
              <w:rPr>
                <w:noProof/>
              </w:rPr>
              <w:t>Lowest BMD at total hip, femoral neck, or lumbar spine used to determine T score.</w:t>
            </w:r>
          </w:p>
          <w:p w:rsidR="008D7F2D" w:rsidRPr="00D5395A" w:rsidRDefault="008D7F2D" w:rsidP="005C57BE">
            <w:pPr>
              <w:pStyle w:val="TableText"/>
            </w:pPr>
            <w:r w:rsidRPr="00D5395A">
              <w:rPr>
                <w:noProof/>
              </w:rPr>
              <w:t>Individual T score by site also reported</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Adler, 2003</w:t>
            </w:r>
            <w:r w:rsidRPr="00D5395A">
              <w:rPr>
                <w:noProof/>
                <w:vertAlign w:val="superscript"/>
              </w:rPr>
              <w:t>77</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rPr>
                <w:noProof/>
              </w:rPr>
            </w:pPr>
            <w:r w:rsidRPr="00D5395A">
              <w:rPr>
                <w:noProof/>
              </w:rPr>
              <w:t>NHANES reference database for hip</w:t>
            </w:r>
          </w:p>
          <w:p w:rsidR="008D7F2D" w:rsidRPr="00D5395A" w:rsidRDefault="008D7F2D" w:rsidP="005C57BE">
            <w:pPr>
              <w:pStyle w:val="TableText"/>
              <w:rPr>
                <w:noProof/>
              </w:rPr>
            </w:pPr>
            <w:r w:rsidRPr="00D5395A">
              <w:rPr>
                <w:noProof/>
              </w:rPr>
              <w:t>Hologic reference source for spine</w:t>
            </w:r>
          </w:p>
          <w:p w:rsidR="008D7F2D" w:rsidRPr="00D5395A" w:rsidRDefault="008D7F2D" w:rsidP="005C57BE">
            <w:pPr>
              <w:pStyle w:val="TableText"/>
            </w:pPr>
            <w:r w:rsidRPr="00D5395A">
              <w:rPr>
                <w:noProof/>
              </w:rPr>
              <w:t>Age, gender, race of reference group not reported</w:t>
            </w:r>
          </w:p>
        </w:tc>
        <w:tc>
          <w:tcPr>
            <w:tcW w:w="1710" w:type="dxa"/>
          </w:tcPr>
          <w:p w:rsidR="008D7F2D" w:rsidRPr="00D5395A" w:rsidRDefault="008D7F2D" w:rsidP="005C57BE">
            <w:pPr>
              <w:pStyle w:val="TableText"/>
            </w:pPr>
            <w:r w:rsidRPr="00D5395A">
              <w:rPr>
                <w:noProof/>
              </w:rPr>
              <w:t>Hologic QDR 4500</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Cadarette, 2004</w:t>
            </w:r>
            <w:r w:rsidRPr="00D5395A">
              <w:rPr>
                <w:noProof/>
                <w:vertAlign w:val="superscript"/>
              </w:rPr>
              <w:t>83</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rPr>
                <w:noProof/>
              </w:rPr>
            </w:pPr>
            <w:r w:rsidRPr="00D5395A">
              <w:rPr>
                <w:noProof/>
              </w:rPr>
              <w:t>Hologic</w:t>
            </w:r>
          </w:p>
          <w:p w:rsidR="008D7F2D" w:rsidRPr="00D5395A" w:rsidRDefault="008D7F2D" w:rsidP="005C57BE">
            <w:pPr>
              <w:pStyle w:val="TableText"/>
              <w:rPr>
                <w:noProof/>
              </w:rPr>
            </w:pPr>
            <w:r w:rsidRPr="00D5395A">
              <w:rPr>
                <w:noProof/>
              </w:rPr>
              <w:t>Lunar</w:t>
            </w:r>
          </w:p>
          <w:p w:rsidR="008D7F2D" w:rsidRPr="00D5395A" w:rsidRDefault="008D7F2D" w:rsidP="005C57BE">
            <w:pPr>
              <w:pStyle w:val="TableText"/>
              <w:rPr>
                <w:noProof/>
              </w:rPr>
            </w:pPr>
            <w:r w:rsidRPr="00D5395A">
              <w:rPr>
                <w:noProof/>
              </w:rPr>
              <w:t>Norland</w:t>
            </w:r>
          </w:p>
          <w:p w:rsidR="008D7F2D" w:rsidRPr="00D5395A" w:rsidRDefault="008D7F2D" w:rsidP="005C57BE">
            <w:pPr>
              <w:pStyle w:val="TableText"/>
            </w:pPr>
            <w:r w:rsidRPr="00D5395A">
              <w:rPr>
                <w:noProof/>
              </w:rPr>
              <w:t>Unknown</w:t>
            </w:r>
          </w:p>
        </w:tc>
        <w:tc>
          <w:tcPr>
            <w:tcW w:w="1710" w:type="dxa"/>
          </w:tcPr>
          <w:p w:rsidR="008D7F2D" w:rsidRPr="00D5395A" w:rsidRDefault="008D7F2D" w:rsidP="005C57BE">
            <w:pPr>
              <w:pStyle w:val="TableText"/>
            </w:pPr>
            <w:r w:rsidRPr="00D5395A">
              <w:rPr>
                <w:noProof/>
              </w:rPr>
              <w:t>Lowest BMD at femoral neck, or lumbar spine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Cook et al, 2005</w:t>
            </w:r>
            <w:r w:rsidRPr="00D5395A">
              <w:rPr>
                <w:noProof/>
                <w:vertAlign w:val="superscript"/>
              </w:rPr>
              <w:t>87</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T-scores were computed using the databases supplied with the systems</w:t>
            </w:r>
          </w:p>
        </w:tc>
        <w:tc>
          <w:tcPr>
            <w:tcW w:w="1710" w:type="dxa"/>
          </w:tcPr>
          <w:p w:rsidR="008D7F2D" w:rsidRPr="00D5395A" w:rsidRDefault="008D7F2D" w:rsidP="005C57BE">
            <w:pPr>
              <w:pStyle w:val="TableText"/>
            </w:pPr>
            <w:r w:rsidRPr="00D5395A">
              <w:rPr>
                <w:noProof/>
              </w:rPr>
              <w:t>Hologic QDR-4500C</w:t>
            </w:r>
          </w:p>
        </w:tc>
        <w:tc>
          <w:tcPr>
            <w:tcW w:w="1710" w:type="dxa"/>
          </w:tcPr>
          <w:p w:rsidR="008D7F2D" w:rsidRPr="00D5395A" w:rsidRDefault="008D7F2D" w:rsidP="005C57BE">
            <w:pPr>
              <w:pStyle w:val="TableText"/>
            </w:pPr>
            <w:r w:rsidRPr="00D5395A">
              <w:rPr>
                <w:noProof/>
              </w:rPr>
              <w:t>Lowest value of lumbar spine or total hip used to classify as osteoporosis</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lastRenderedPageBreak/>
              <w:t>Crandall, 2014</w:t>
            </w:r>
            <w:r w:rsidRPr="00D5395A">
              <w:rPr>
                <w:noProof/>
                <w:vertAlign w:val="superscript"/>
              </w:rPr>
              <w:t>57</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NHANES III normative reference database (presumably young non-hispanic white females 20-29, though this is not specifically reported)</w:t>
            </w:r>
          </w:p>
        </w:tc>
        <w:tc>
          <w:tcPr>
            <w:tcW w:w="1710" w:type="dxa"/>
          </w:tcPr>
          <w:p w:rsidR="008D7F2D" w:rsidRPr="00D5395A" w:rsidRDefault="008D7F2D" w:rsidP="005C57BE">
            <w:pPr>
              <w:pStyle w:val="TableText"/>
            </w:pPr>
            <w:r w:rsidRPr="00D5395A">
              <w:rPr>
                <w:noProof/>
              </w:rPr>
              <w:t>DXA (Hologic QDR 4500A), NR</w:t>
            </w:r>
          </w:p>
        </w:tc>
        <w:tc>
          <w:tcPr>
            <w:tcW w:w="1710" w:type="dxa"/>
          </w:tcPr>
          <w:p w:rsidR="008D7F2D" w:rsidRPr="00D5395A" w:rsidRDefault="008D7F2D" w:rsidP="005C57BE">
            <w:pPr>
              <w:pStyle w:val="TableText"/>
            </w:pPr>
            <w:r w:rsidRPr="00D5395A">
              <w:rPr>
                <w:noProof/>
              </w:rPr>
              <w:t>Femoral neck</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D’Amelio, 2005</w:t>
            </w:r>
            <w:r w:rsidRPr="00D5395A">
              <w:rPr>
                <w:noProof/>
                <w:vertAlign w:val="superscript"/>
              </w:rPr>
              <w:t>88</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Hologic QDR 4500</w:t>
            </w:r>
          </w:p>
        </w:tc>
        <w:tc>
          <w:tcPr>
            <w:tcW w:w="1710" w:type="dxa"/>
          </w:tcPr>
          <w:p w:rsidR="008D7F2D" w:rsidRPr="00D5395A" w:rsidRDefault="008D7F2D" w:rsidP="005C57BE">
            <w:pPr>
              <w:pStyle w:val="TableText"/>
            </w:pPr>
            <w:r w:rsidRPr="00D5395A">
              <w:rPr>
                <w:noProof/>
              </w:rPr>
              <w:t>Lowest BMD at femoral neck, or lumbar spine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D’Amelio, 2013</w:t>
            </w:r>
            <w:r w:rsidRPr="00D5395A">
              <w:rPr>
                <w:noProof/>
                <w:vertAlign w:val="superscript"/>
              </w:rPr>
              <w:t>89</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DXA (Hologic QDR 4500), NR</w:t>
            </w:r>
          </w:p>
        </w:tc>
        <w:tc>
          <w:tcPr>
            <w:tcW w:w="1710" w:type="dxa"/>
          </w:tcPr>
          <w:p w:rsidR="008D7F2D" w:rsidRPr="00D5395A" w:rsidRDefault="008D7F2D" w:rsidP="005C57BE">
            <w:pPr>
              <w:pStyle w:val="TableText"/>
            </w:pPr>
            <w:r w:rsidRPr="00D5395A">
              <w:rPr>
                <w:noProof/>
              </w:rPr>
              <w:t>Lowest BMD at total hip, femoral neck, or lumbar spine used to determine T score.</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Geusens, 2002</w:t>
            </w:r>
            <w:r w:rsidRPr="00D5395A">
              <w:rPr>
                <w:noProof/>
                <w:vertAlign w:val="superscript"/>
              </w:rPr>
              <w:t>90</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rPr>
                <w:noProof/>
              </w:rPr>
            </w:pPr>
            <w:r w:rsidRPr="00D5395A">
              <w:rPr>
                <w:noProof/>
              </w:rPr>
              <w:t>FN: non-hispanic female white women age 20-29 (NHANES)</w:t>
            </w:r>
          </w:p>
          <w:p w:rsidR="008D7F2D" w:rsidRPr="00D5395A" w:rsidRDefault="008D7F2D" w:rsidP="005C57BE">
            <w:pPr>
              <w:pStyle w:val="TableText"/>
            </w:pPr>
            <w:r w:rsidRPr="00D5395A">
              <w:rPr>
                <w:noProof/>
              </w:rPr>
              <w:t>LS: unclear</w:t>
            </w:r>
          </w:p>
        </w:tc>
        <w:tc>
          <w:tcPr>
            <w:tcW w:w="1710" w:type="dxa"/>
          </w:tcPr>
          <w:p w:rsidR="008D7F2D" w:rsidRPr="00D5395A" w:rsidRDefault="008D7F2D" w:rsidP="005C57BE">
            <w:pPr>
              <w:pStyle w:val="TableText"/>
            </w:pPr>
            <w:r w:rsidRPr="00D5395A">
              <w:rPr>
                <w:noProof/>
              </w:rPr>
              <w:t>The brand of DXA manufacturer varied among centers, and included Norland, Hologic, and Lunar machines</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Gourlay, 2005</w:t>
            </w:r>
            <w:r w:rsidRPr="00D5395A">
              <w:rPr>
                <w:noProof/>
                <w:vertAlign w:val="superscript"/>
              </w:rPr>
              <w:t>79</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T score reference range was NHANES III non-Hispanic white women age 20-29 years at the femoral neck</w:t>
            </w:r>
          </w:p>
        </w:tc>
        <w:tc>
          <w:tcPr>
            <w:tcW w:w="1710" w:type="dxa"/>
          </w:tcPr>
          <w:p w:rsidR="008D7F2D" w:rsidRPr="00D5395A" w:rsidRDefault="008D7F2D" w:rsidP="005C57BE">
            <w:pPr>
              <w:pStyle w:val="TableText"/>
              <w:rPr>
                <w:noProof/>
              </w:rPr>
            </w:pPr>
            <w:r w:rsidRPr="00D5395A">
              <w:rPr>
                <w:noProof/>
              </w:rPr>
              <w:t>Hologic QDR 1000, 2000 and 4500</w:t>
            </w:r>
          </w:p>
          <w:p w:rsidR="008D7F2D" w:rsidRPr="00D5395A" w:rsidRDefault="008D7F2D" w:rsidP="005C57BE">
            <w:pPr>
              <w:pStyle w:val="TableText"/>
            </w:pPr>
            <w:r w:rsidRPr="00D5395A">
              <w:rPr>
                <w:noProof/>
              </w:rPr>
              <w:t>densitometers</w:t>
            </w:r>
          </w:p>
        </w:tc>
        <w:tc>
          <w:tcPr>
            <w:tcW w:w="1710" w:type="dxa"/>
          </w:tcPr>
          <w:p w:rsidR="008D7F2D" w:rsidRPr="00D5395A" w:rsidRDefault="008D7F2D" w:rsidP="005C57BE">
            <w:pPr>
              <w:pStyle w:val="TableText"/>
            </w:pPr>
            <w:r w:rsidRPr="00D5395A">
              <w:rPr>
                <w:noProof/>
              </w:rPr>
              <w:t>BMD at femoral neck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Gourlay, 2008</w:t>
            </w:r>
            <w:r w:rsidRPr="00D5395A">
              <w:rPr>
                <w:noProof/>
                <w:vertAlign w:val="superscript"/>
              </w:rPr>
              <w:t>92</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rPr>
                <w:noProof/>
              </w:rPr>
            </w:pPr>
            <w:r w:rsidRPr="00D5395A">
              <w:rPr>
                <w:noProof/>
              </w:rPr>
              <w:t>FN: non-hispanic female white women age 20-29 (NHANES)</w:t>
            </w:r>
          </w:p>
          <w:p w:rsidR="008D7F2D" w:rsidRPr="00D5395A" w:rsidRDefault="008D7F2D" w:rsidP="005C57BE">
            <w:pPr>
              <w:pStyle w:val="TableText"/>
            </w:pPr>
            <w:r w:rsidRPr="00D5395A">
              <w:rPr>
                <w:noProof/>
              </w:rPr>
              <w:t>LS: manufacturers norms for women age 30 years</w:t>
            </w:r>
          </w:p>
        </w:tc>
        <w:tc>
          <w:tcPr>
            <w:tcW w:w="1710" w:type="dxa"/>
          </w:tcPr>
          <w:p w:rsidR="008D7F2D" w:rsidRPr="00D5395A" w:rsidRDefault="008D7F2D" w:rsidP="005C57BE">
            <w:pPr>
              <w:pStyle w:val="TableText"/>
            </w:pPr>
            <w:r w:rsidRPr="00D5395A">
              <w:rPr>
                <w:noProof/>
              </w:rPr>
              <w:t>Hologic</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Harrison et al, 2006</w:t>
            </w:r>
            <w:r w:rsidRPr="00D5395A">
              <w:rPr>
                <w:noProof/>
                <w:vertAlign w:val="superscript"/>
              </w:rPr>
              <w:t>93</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Hologic reference data for the T and z scores calculated using Hologic reference dataa for the lumbar spine and NHANES reference data for the proximal femur</w:t>
            </w:r>
          </w:p>
        </w:tc>
        <w:tc>
          <w:tcPr>
            <w:tcW w:w="1710" w:type="dxa"/>
          </w:tcPr>
          <w:p w:rsidR="008D7F2D" w:rsidRPr="00D5395A" w:rsidRDefault="008D7F2D" w:rsidP="005C57BE">
            <w:pPr>
              <w:pStyle w:val="TableText"/>
            </w:pPr>
            <w:r w:rsidRPr="00D5395A">
              <w:rPr>
                <w:noProof/>
              </w:rPr>
              <w:t>GE Lunar Prodigy (GE Lunar Corporation, Madison, WI, USA) or the Hologic Discovery (Hologic Inc., Bedford, Massachusetts, USA).</w:t>
            </w:r>
          </w:p>
        </w:tc>
        <w:tc>
          <w:tcPr>
            <w:tcW w:w="1710" w:type="dxa"/>
          </w:tcPr>
          <w:p w:rsidR="008D7F2D" w:rsidRPr="00D5395A" w:rsidRDefault="008D7F2D" w:rsidP="005C57BE">
            <w:pPr>
              <w:pStyle w:val="TableText"/>
            </w:pPr>
            <w:r w:rsidRPr="00D5395A">
              <w:rPr>
                <w:noProof/>
              </w:rPr>
              <w:t>Value of -2.5 or below at the total hip,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lastRenderedPageBreak/>
              <w:t>Jimenez-Nunez, 2013</w:t>
            </w:r>
            <w:r w:rsidRPr="00D5395A">
              <w:rPr>
                <w:noProof/>
                <w:vertAlign w:val="superscript"/>
              </w:rPr>
              <w:t>94</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Manufacturer’s reference for the Spanish population</w:t>
            </w:r>
          </w:p>
        </w:tc>
        <w:tc>
          <w:tcPr>
            <w:tcW w:w="1710" w:type="dxa"/>
          </w:tcPr>
          <w:p w:rsidR="008D7F2D" w:rsidRPr="00D5395A" w:rsidRDefault="008D7F2D" w:rsidP="005C57BE">
            <w:pPr>
              <w:pStyle w:val="TableText"/>
            </w:pPr>
            <w:r w:rsidRPr="00D5395A">
              <w:rPr>
                <w:noProof/>
              </w:rPr>
              <w:t>GE Lunar Prodigy Advance DEXA densitometer (software ENCORE 2006)</w:t>
            </w:r>
          </w:p>
        </w:tc>
        <w:tc>
          <w:tcPr>
            <w:tcW w:w="1710" w:type="dxa"/>
          </w:tcPr>
          <w:p w:rsidR="008D7F2D" w:rsidRPr="00D5395A" w:rsidRDefault="008D7F2D" w:rsidP="005C57BE">
            <w:pPr>
              <w:pStyle w:val="TableText"/>
            </w:pPr>
            <w:r w:rsidRPr="00D5395A">
              <w:rPr>
                <w:noProof/>
              </w:rPr>
              <w:t>Lowest score at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Leslie, 2013</w:t>
            </w:r>
            <w:r w:rsidRPr="00D5395A">
              <w:rPr>
                <w:noProof/>
                <w:vertAlign w:val="superscript"/>
              </w:rPr>
              <w:t>113</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Femoral T-scores calculated based on NHANES III white female reference; lumbar spine used T-scores used manufacturer‘s USA white female reference values</w:t>
            </w:r>
          </w:p>
        </w:tc>
        <w:tc>
          <w:tcPr>
            <w:tcW w:w="1710"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Lowest score at lumbar spine and hip</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Lynn, 2008</w:t>
            </w:r>
            <w:r w:rsidRPr="00D5395A">
              <w:rPr>
                <w:noProof/>
                <w:vertAlign w:val="superscript"/>
              </w:rPr>
              <w:t>97</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rPr>
                <w:noProof/>
              </w:rPr>
            </w:pPr>
            <w:r w:rsidRPr="00D5395A">
              <w:rPr>
                <w:noProof/>
              </w:rPr>
              <w:t>US: NHANES</w:t>
            </w:r>
          </w:p>
          <w:p w:rsidR="008D7F2D" w:rsidRPr="00D5395A" w:rsidRDefault="008D7F2D" w:rsidP="005C57BE">
            <w:pPr>
              <w:pStyle w:val="TableText"/>
            </w:pPr>
            <w:r w:rsidRPr="00D5395A">
              <w:rPr>
                <w:noProof/>
              </w:rPr>
              <w:t>Hong Kong: local Chinese reference ranges</w:t>
            </w:r>
          </w:p>
        </w:tc>
        <w:tc>
          <w:tcPr>
            <w:tcW w:w="1710" w:type="dxa"/>
          </w:tcPr>
          <w:p w:rsidR="008D7F2D" w:rsidRPr="00D5395A" w:rsidRDefault="008D7F2D" w:rsidP="005C57BE">
            <w:pPr>
              <w:pStyle w:val="TableText"/>
            </w:pPr>
            <w:r w:rsidRPr="00D5395A">
              <w:rPr>
                <w:noProof/>
              </w:rPr>
              <w:t>Hologic QDR 4500W bone densitometers</w:t>
            </w:r>
          </w:p>
        </w:tc>
        <w:tc>
          <w:tcPr>
            <w:tcW w:w="1710" w:type="dxa"/>
          </w:tcPr>
          <w:p w:rsidR="008D7F2D" w:rsidRPr="00D5395A" w:rsidRDefault="008D7F2D" w:rsidP="005C57BE">
            <w:pPr>
              <w:pStyle w:val="TableText"/>
            </w:pPr>
            <w:r w:rsidRPr="00D5395A">
              <w:rPr>
                <w:noProof/>
              </w:rPr>
              <w:t>Results presented for femoral neck, lumbar spine, total hip, or any site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Machado, 2010</w:t>
            </w:r>
            <w:r w:rsidRPr="00D5395A">
              <w:rPr>
                <w:noProof/>
                <w:vertAlign w:val="superscript"/>
              </w:rPr>
              <w:t>98</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NHANES III young normal references values (sex unspecified) for FN; manufacturer’s database for male caucasian references values for LS (age unspecified)</w:t>
            </w:r>
          </w:p>
        </w:tc>
        <w:tc>
          <w:tcPr>
            <w:tcW w:w="1710" w:type="dxa"/>
          </w:tcPr>
          <w:p w:rsidR="008D7F2D" w:rsidRPr="00D5395A" w:rsidRDefault="008D7F2D" w:rsidP="005C57BE">
            <w:pPr>
              <w:pStyle w:val="TableText"/>
              <w:rPr>
                <w:noProof/>
              </w:rPr>
            </w:pPr>
            <w:r w:rsidRPr="00D5395A">
              <w:rPr>
                <w:noProof/>
              </w:rPr>
              <w:t>Hologic</w:t>
            </w:r>
          </w:p>
          <w:p w:rsidR="008D7F2D" w:rsidRPr="00D5395A" w:rsidRDefault="008D7F2D" w:rsidP="005C57BE">
            <w:pPr>
              <w:pStyle w:val="TableText"/>
            </w:pPr>
            <w:r w:rsidRPr="00D5395A">
              <w:rPr>
                <w:noProof/>
              </w:rPr>
              <w:t>QDR 4500/c bone densitometer</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Martinez-Aguila, 2007</w:t>
            </w:r>
            <w:r w:rsidRPr="00D5395A">
              <w:rPr>
                <w:noProof/>
                <w:vertAlign w:val="superscript"/>
              </w:rPr>
              <w:t>99</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TScores from reference range from a study conducted in a Spanish population of healthy subjects of same sex with peak bone mass</w:t>
            </w:r>
          </w:p>
        </w:tc>
        <w:tc>
          <w:tcPr>
            <w:tcW w:w="1710" w:type="dxa"/>
          </w:tcPr>
          <w:p w:rsidR="008D7F2D" w:rsidRPr="00D5395A" w:rsidRDefault="008D7F2D" w:rsidP="005C57BE">
            <w:pPr>
              <w:pStyle w:val="TableText"/>
            </w:pPr>
            <w:r w:rsidRPr="00D5395A">
              <w:rPr>
                <w:noProof/>
              </w:rPr>
              <w:t>Hologic QDR</w:t>
            </w:r>
          </w:p>
        </w:tc>
        <w:tc>
          <w:tcPr>
            <w:tcW w:w="1710" w:type="dxa"/>
          </w:tcPr>
          <w:p w:rsidR="008D7F2D" w:rsidRPr="00D5395A" w:rsidRDefault="008D7F2D" w:rsidP="005C57BE">
            <w:pPr>
              <w:pStyle w:val="TableText"/>
            </w:pPr>
            <w:r w:rsidRPr="00D5395A">
              <w:rPr>
                <w:noProof/>
              </w:rPr>
              <w:t>Lowest site at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McLeod, 2015</w:t>
            </w:r>
            <w:r w:rsidRPr="00D5395A">
              <w:rPr>
                <w:noProof/>
                <w:vertAlign w:val="superscript"/>
              </w:rPr>
              <w:t>101</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NHANES III</w:t>
            </w:r>
          </w:p>
        </w:tc>
        <w:tc>
          <w:tcPr>
            <w:tcW w:w="1710" w:type="dxa"/>
          </w:tcPr>
          <w:p w:rsidR="008D7F2D" w:rsidRPr="00D5395A" w:rsidRDefault="008D7F2D" w:rsidP="005C57BE">
            <w:pPr>
              <w:pStyle w:val="TableText"/>
            </w:pPr>
            <w:r w:rsidRPr="00D5395A">
              <w:rPr>
                <w:noProof/>
              </w:rPr>
              <w:t>GE Lunar Prodigy densitometer</w:t>
            </w:r>
          </w:p>
        </w:tc>
        <w:tc>
          <w:tcPr>
            <w:tcW w:w="1710" w:type="dxa"/>
          </w:tcPr>
          <w:p w:rsidR="008D7F2D" w:rsidRPr="00D5395A" w:rsidRDefault="008D7F2D" w:rsidP="005C57BE">
            <w:pPr>
              <w:pStyle w:val="TableText"/>
            </w:pPr>
            <w:r w:rsidRPr="00D5395A">
              <w:rPr>
                <w:noProof/>
              </w:rPr>
              <w:t>Results presented for femoral neck and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Morin, 2009</w:t>
            </w:r>
            <w:r w:rsidRPr="00D5395A">
              <w:rPr>
                <w:noProof/>
                <w:vertAlign w:val="superscript"/>
              </w:rPr>
              <w:t>102</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Reports T Scores for LS used manufacturers US white female reference ranges, based on revised NHANES III, but these are only applicable to FN, and the study states this reference range was used for LS.</w:t>
            </w:r>
          </w:p>
        </w:tc>
        <w:tc>
          <w:tcPr>
            <w:tcW w:w="1710" w:type="dxa"/>
          </w:tcPr>
          <w:p w:rsidR="008D7F2D" w:rsidRPr="00D5395A" w:rsidRDefault="008D7F2D" w:rsidP="005C57BE">
            <w:pPr>
              <w:pStyle w:val="TableText"/>
            </w:pPr>
            <w:r w:rsidRPr="00D5395A">
              <w:rPr>
                <w:noProof/>
              </w:rPr>
              <w:t>Lunar Prodigy; GE Lunar, Madison, WI, USA).</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Pang, 2014</w:t>
            </w:r>
            <w:r w:rsidRPr="00D5395A">
              <w:rPr>
                <w:noProof/>
                <w:vertAlign w:val="superscript"/>
              </w:rPr>
              <w:t>106</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Manufacturer’s sex specific normative databse and an ethnic database.</w:t>
            </w:r>
          </w:p>
        </w:tc>
        <w:tc>
          <w:tcPr>
            <w:tcW w:w="1710" w:type="dxa"/>
          </w:tcPr>
          <w:p w:rsidR="008D7F2D" w:rsidRPr="00D5395A" w:rsidRDefault="008D7F2D" w:rsidP="005C57BE">
            <w:pPr>
              <w:pStyle w:val="TableText"/>
            </w:pPr>
            <w:r w:rsidRPr="00D5395A">
              <w:rPr>
                <w:noProof/>
              </w:rPr>
              <w:t>Lunar Prodigy limited fan-beam machine, NR</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lastRenderedPageBreak/>
              <w:t>Richards, 2014</w:t>
            </w:r>
            <w:r w:rsidRPr="00D5395A">
              <w:rPr>
                <w:noProof/>
                <w:vertAlign w:val="superscript"/>
              </w:rPr>
              <w:t>108</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NHANES III</w:t>
            </w:r>
          </w:p>
        </w:tc>
        <w:tc>
          <w:tcPr>
            <w:tcW w:w="1710" w:type="dxa"/>
          </w:tcPr>
          <w:p w:rsidR="008D7F2D" w:rsidRPr="00D5395A" w:rsidRDefault="008D7F2D" w:rsidP="005C57BE">
            <w:pPr>
              <w:pStyle w:val="TableText"/>
              <w:ind w:right="-21"/>
            </w:pPr>
            <w:r w:rsidRPr="00D5395A">
              <w:rPr>
                <w:noProof/>
              </w:rPr>
              <w:t>DXA on either the Hologic (Hologic Inc., Bedford, MA) or the Lunar (GE Healthcare, Madison, WI) scanner, specific to each participating center. To adjust for systematic differences in BMD by DXA, values were standardized to the Hologic BMD using published</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Richy, 2004</w:t>
            </w:r>
            <w:r w:rsidRPr="00D5395A">
              <w:rPr>
                <w:noProof/>
                <w:vertAlign w:val="superscript"/>
              </w:rPr>
              <w:t>80</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Reference values specifically established for the population of Liege.</w:t>
            </w:r>
          </w:p>
        </w:tc>
        <w:tc>
          <w:tcPr>
            <w:tcW w:w="1710" w:type="dxa"/>
          </w:tcPr>
          <w:p w:rsidR="008D7F2D" w:rsidRPr="00D5395A" w:rsidRDefault="008D7F2D" w:rsidP="005C57BE">
            <w:pPr>
              <w:pStyle w:val="TableText"/>
            </w:pPr>
            <w:r w:rsidRPr="00D5395A">
              <w:rPr>
                <w:noProof/>
              </w:rPr>
              <w:t>Hologic QDR2000</w:t>
            </w:r>
          </w:p>
        </w:tc>
        <w:tc>
          <w:tcPr>
            <w:tcW w:w="1710" w:type="dxa"/>
          </w:tcPr>
          <w:p w:rsidR="008D7F2D" w:rsidRPr="00D5395A" w:rsidRDefault="008D7F2D" w:rsidP="005C57BE">
            <w:pPr>
              <w:pStyle w:val="TableText"/>
              <w:rPr>
                <w:noProof/>
              </w:rPr>
            </w:pPr>
            <w:r w:rsidRPr="00D5395A">
              <w:rPr>
                <w:noProof/>
              </w:rPr>
              <w:t>Lowest BMD at total hip, femoral neck, or lumbar spine used to determine T score.</w:t>
            </w:r>
          </w:p>
          <w:p w:rsidR="008D7F2D" w:rsidRPr="00D5395A" w:rsidRDefault="008D7F2D" w:rsidP="005C57BE">
            <w:pPr>
              <w:pStyle w:val="TableText"/>
            </w:pPr>
            <w:r w:rsidRPr="00D5395A">
              <w:rPr>
                <w:noProof/>
              </w:rPr>
              <w:t>Individual T score by site also reported</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Rud, 2005</w:t>
            </w:r>
            <w:r w:rsidRPr="00D5395A">
              <w:rPr>
                <w:noProof/>
                <w:vertAlign w:val="superscript"/>
              </w:rPr>
              <w:t>109</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rPr>
                <w:noProof/>
              </w:rPr>
            </w:pPr>
            <w:r w:rsidRPr="00D5395A">
              <w:rPr>
                <w:noProof/>
              </w:rPr>
              <w:t>T scores for the femoral neck and total hip calculated using NHANES III reference values</w:t>
            </w:r>
          </w:p>
          <w:p w:rsidR="008D7F2D" w:rsidRPr="00D5395A" w:rsidRDefault="008D7F2D" w:rsidP="005C57BE">
            <w:pPr>
              <w:pStyle w:val="TableText"/>
              <w:rPr>
                <w:noProof/>
              </w:rPr>
            </w:pPr>
            <w:r w:rsidRPr="00D5395A">
              <w:rPr>
                <w:noProof/>
              </w:rPr>
              <w:t>Hologic references values were used for the lumbar spine.</w:t>
            </w:r>
          </w:p>
          <w:p w:rsidR="008D7F2D" w:rsidRPr="00D5395A" w:rsidRDefault="008D7F2D" w:rsidP="005C57BE">
            <w:pPr>
              <w:pStyle w:val="TableText"/>
            </w:pPr>
            <w:r w:rsidRPr="00D5395A">
              <w:rPr>
                <w:noProof/>
              </w:rPr>
              <w:t>Authors do not specify if age matched reference group was used or young white women.</w:t>
            </w:r>
          </w:p>
        </w:tc>
        <w:tc>
          <w:tcPr>
            <w:tcW w:w="1710" w:type="dxa"/>
          </w:tcPr>
          <w:p w:rsidR="008D7F2D" w:rsidRPr="00D5395A" w:rsidRDefault="008D7F2D" w:rsidP="005C57BE">
            <w:pPr>
              <w:pStyle w:val="TableText"/>
            </w:pPr>
            <w:r w:rsidRPr="00D5395A">
              <w:rPr>
                <w:noProof/>
              </w:rPr>
              <w:t>Hologic QDR 1000/W and QDR 2000</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Sinnott, 2006</w:t>
            </w:r>
            <w:r w:rsidRPr="00D5395A">
              <w:rPr>
                <w:noProof/>
                <w:vertAlign w:val="superscript"/>
              </w:rPr>
              <w:t>111</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rPr>
                <w:noProof/>
              </w:rPr>
            </w:pPr>
            <w:r w:rsidRPr="00D5395A">
              <w:rPr>
                <w:noProof/>
              </w:rPr>
              <w:t>T-scores were calculated using the manufacturer’s reference values, namely a young Caucasian male database for the hip and a Caucasian female</w:t>
            </w:r>
          </w:p>
          <w:p w:rsidR="008D7F2D" w:rsidRPr="00D5395A" w:rsidRDefault="008D7F2D" w:rsidP="005C57BE">
            <w:pPr>
              <w:pStyle w:val="TableText"/>
            </w:pPr>
            <w:r w:rsidRPr="00D5395A">
              <w:rPr>
                <w:noProof/>
              </w:rPr>
              <w:t>database for the spine</w:t>
            </w:r>
          </w:p>
        </w:tc>
        <w:tc>
          <w:tcPr>
            <w:tcW w:w="1710" w:type="dxa"/>
          </w:tcPr>
          <w:p w:rsidR="008D7F2D" w:rsidRPr="00D5395A" w:rsidRDefault="008D7F2D" w:rsidP="005C57BE">
            <w:pPr>
              <w:pStyle w:val="TableText"/>
            </w:pPr>
            <w:r w:rsidRPr="00D5395A">
              <w:rPr>
                <w:noProof/>
              </w:rPr>
              <w:t>GE lunar machine (General Electric, Madison, Wis.)</w:t>
            </w:r>
          </w:p>
        </w:tc>
        <w:tc>
          <w:tcPr>
            <w:tcW w:w="1710" w:type="dxa"/>
          </w:tcPr>
          <w:p w:rsidR="008D7F2D" w:rsidRPr="00D5395A" w:rsidRDefault="008D7F2D" w:rsidP="005C57BE">
            <w:pPr>
              <w:pStyle w:val="TableText"/>
            </w:pPr>
            <w:r w:rsidRPr="00D5395A">
              <w:rPr>
                <w:noProof/>
              </w:rPr>
              <w:t>Results presented for total hip, femoral neck or trochanter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Zimering, 2007</w:t>
            </w:r>
            <w:r w:rsidRPr="00D5395A">
              <w:rPr>
                <w:noProof/>
                <w:vertAlign w:val="superscript"/>
              </w:rPr>
              <w:t>112</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OST</w:t>
            </w:r>
          </w:p>
        </w:tc>
        <w:tc>
          <w:tcPr>
            <w:tcW w:w="3245" w:type="dxa"/>
          </w:tcPr>
          <w:p w:rsidR="008D7F2D" w:rsidRPr="00D5395A" w:rsidRDefault="008D7F2D" w:rsidP="005C57BE">
            <w:pPr>
              <w:pStyle w:val="TableText"/>
            </w:pPr>
            <w:r w:rsidRPr="00D5395A">
              <w:rPr>
                <w:noProof/>
              </w:rPr>
              <w:t>T score &lt;= -2.5 compared to NHANES III young male, ethnicity/race- specific reference data</w:t>
            </w:r>
          </w:p>
        </w:tc>
        <w:tc>
          <w:tcPr>
            <w:tcW w:w="1710" w:type="dxa"/>
          </w:tcPr>
          <w:p w:rsidR="008D7F2D" w:rsidRPr="00D5395A" w:rsidRDefault="008D7F2D" w:rsidP="005C57BE">
            <w:pPr>
              <w:pStyle w:val="TableText"/>
            </w:pPr>
            <w:r w:rsidRPr="00D5395A">
              <w:rPr>
                <w:noProof/>
              </w:rPr>
              <w:t>Hologic QDR 4500 SL</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lastRenderedPageBreak/>
              <w:t>Chan, 2006</w:t>
            </w:r>
            <w:r w:rsidRPr="00D5395A">
              <w:rPr>
                <w:noProof/>
                <w:vertAlign w:val="superscript"/>
              </w:rPr>
              <w:t>86</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OSTA</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DXA (Hologic QDR 4500A), NR</w:t>
            </w:r>
          </w:p>
        </w:tc>
        <w:tc>
          <w:tcPr>
            <w:tcW w:w="1710" w:type="dxa"/>
          </w:tcPr>
          <w:p w:rsidR="008D7F2D" w:rsidRPr="00D5395A" w:rsidRDefault="008D7F2D" w:rsidP="005C57BE">
            <w:pPr>
              <w:pStyle w:val="TableText"/>
            </w:pPr>
            <w:r w:rsidRPr="00D5395A">
              <w:rPr>
                <w:noProof/>
              </w:rPr>
              <w:t>BMD at femoral neck used to determine T score</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Kung, 2003</w:t>
            </w:r>
            <w:r w:rsidRPr="00D5395A">
              <w:rPr>
                <w:noProof/>
                <w:vertAlign w:val="superscript"/>
              </w:rPr>
              <w:t>95</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OSTA</w:t>
            </w:r>
          </w:p>
        </w:tc>
        <w:tc>
          <w:tcPr>
            <w:tcW w:w="3245" w:type="dxa"/>
          </w:tcPr>
          <w:p w:rsidR="008D7F2D" w:rsidRPr="00D5395A" w:rsidRDefault="008D7F2D" w:rsidP="005C57BE">
            <w:pPr>
              <w:pStyle w:val="TableText"/>
              <w:rPr>
                <w:noProof/>
              </w:rPr>
            </w:pPr>
            <w:r w:rsidRPr="00D5395A">
              <w:rPr>
                <w:noProof/>
              </w:rPr>
              <w:t>Peak young Chinese</w:t>
            </w:r>
          </w:p>
          <w:p w:rsidR="008D7F2D" w:rsidRPr="00D5395A" w:rsidRDefault="008D7F2D" w:rsidP="005C57BE">
            <w:pPr>
              <w:pStyle w:val="TableText"/>
              <w:rPr>
                <w:noProof/>
              </w:rPr>
            </w:pPr>
            <w:r w:rsidRPr="00D5395A">
              <w:rPr>
                <w:noProof/>
              </w:rPr>
              <w:t>mean values used for calculating T-scores: L1–L4 BMD</w:t>
            </w:r>
          </w:p>
          <w:p w:rsidR="008D7F2D" w:rsidRPr="00D5395A" w:rsidRDefault="008D7F2D" w:rsidP="005C57BE">
            <w:pPr>
              <w:pStyle w:val="TableText"/>
              <w:rPr>
                <w:noProof/>
              </w:rPr>
            </w:pPr>
            <w:r w:rsidRPr="00D5395A">
              <w:rPr>
                <w:noProof/>
              </w:rPr>
              <w:t>1.02±0.11 g/cm2, femoral neck 0.77±0.09 g/cm2, total hip BMD</w:t>
            </w:r>
          </w:p>
          <w:p w:rsidR="008D7F2D" w:rsidRPr="00D5395A" w:rsidRDefault="008D7F2D" w:rsidP="005C57BE">
            <w:pPr>
              <w:pStyle w:val="TableText"/>
            </w:pPr>
            <w:r w:rsidRPr="00D5395A">
              <w:rPr>
                <w:noProof/>
              </w:rPr>
              <w:t>0.86±0.10 g/cm2,</w:t>
            </w:r>
          </w:p>
        </w:tc>
        <w:tc>
          <w:tcPr>
            <w:tcW w:w="1710" w:type="dxa"/>
          </w:tcPr>
          <w:p w:rsidR="008D7F2D" w:rsidRPr="00D5395A" w:rsidRDefault="008D7F2D" w:rsidP="005C57BE">
            <w:pPr>
              <w:pStyle w:val="TableText"/>
            </w:pPr>
            <w:r w:rsidRPr="00D5395A">
              <w:rPr>
                <w:noProof/>
              </w:rPr>
              <w:t>Sahara ultrasound bone densitometer (Hologic)</w:t>
            </w:r>
          </w:p>
        </w:tc>
        <w:tc>
          <w:tcPr>
            <w:tcW w:w="1710" w:type="dxa"/>
          </w:tcPr>
          <w:p w:rsidR="008D7F2D" w:rsidRPr="00D5395A" w:rsidRDefault="008D7F2D" w:rsidP="005C57BE">
            <w:pPr>
              <w:pStyle w:val="TableText"/>
            </w:pPr>
            <w:r w:rsidRPr="00D5395A">
              <w:rPr>
                <w:noProof/>
              </w:rPr>
              <w:t>Results presented for femoral neck, or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Kung, 2005</w:t>
            </w:r>
            <w:r w:rsidRPr="00D5395A">
              <w:rPr>
                <w:noProof/>
                <w:vertAlign w:val="superscript"/>
              </w:rPr>
              <w:t>96</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OSTA</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QDR 2000 Plus, Hologic</w:t>
            </w:r>
          </w:p>
        </w:tc>
        <w:tc>
          <w:tcPr>
            <w:tcW w:w="1710" w:type="dxa"/>
          </w:tcPr>
          <w:p w:rsidR="008D7F2D" w:rsidRPr="00D5395A" w:rsidRDefault="008D7F2D" w:rsidP="005C57BE">
            <w:pPr>
              <w:pStyle w:val="TableText"/>
            </w:pPr>
            <w:r w:rsidRPr="00D5395A">
              <w:rPr>
                <w:noProof/>
              </w:rPr>
              <w:t>Results presented for femoral neck, lumbar spine, or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Machado, 2010</w:t>
            </w:r>
            <w:r w:rsidRPr="00D5395A">
              <w:rPr>
                <w:noProof/>
                <w:vertAlign w:val="superscript"/>
              </w:rPr>
              <w:t>98</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OSTA</w:t>
            </w:r>
          </w:p>
        </w:tc>
        <w:tc>
          <w:tcPr>
            <w:tcW w:w="3245" w:type="dxa"/>
          </w:tcPr>
          <w:p w:rsidR="008D7F2D" w:rsidRPr="00D5395A" w:rsidRDefault="008D7F2D" w:rsidP="005C57BE">
            <w:pPr>
              <w:pStyle w:val="TableText"/>
            </w:pPr>
            <w:r w:rsidRPr="00D5395A">
              <w:rPr>
                <w:noProof/>
              </w:rPr>
              <w:t>NHANES III young normal references values (sex unspecified) for FN; manufacturer’s database for male caucasian references values for LS (age unspecified)</w:t>
            </w:r>
          </w:p>
        </w:tc>
        <w:tc>
          <w:tcPr>
            <w:tcW w:w="1710" w:type="dxa"/>
          </w:tcPr>
          <w:p w:rsidR="008D7F2D" w:rsidRPr="00D5395A" w:rsidRDefault="008D7F2D" w:rsidP="005C57BE">
            <w:pPr>
              <w:pStyle w:val="TableText"/>
              <w:rPr>
                <w:noProof/>
              </w:rPr>
            </w:pPr>
            <w:r w:rsidRPr="00D5395A">
              <w:rPr>
                <w:noProof/>
              </w:rPr>
              <w:t>Hologic</w:t>
            </w:r>
          </w:p>
          <w:p w:rsidR="008D7F2D" w:rsidRPr="00D5395A" w:rsidRDefault="008D7F2D" w:rsidP="005C57BE">
            <w:pPr>
              <w:pStyle w:val="TableText"/>
            </w:pPr>
            <w:r w:rsidRPr="00D5395A">
              <w:rPr>
                <w:noProof/>
              </w:rPr>
              <w:t>QDR 4500/c bone densitometer</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Nguyen, 2004</w:t>
            </w:r>
            <w:r w:rsidRPr="00D5395A">
              <w:rPr>
                <w:noProof/>
                <w:vertAlign w:val="superscript"/>
              </w:rPr>
              <w:t>103</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OSTA</w:t>
            </w:r>
          </w:p>
        </w:tc>
        <w:tc>
          <w:tcPr>
            <w:tcW w:w="3245" w:type="dxa"/>
          </w:tcPr>
          <w:p w:rsidR="008D7F2D" w:rsidRPr="00D5395A" w:rsidRDefault="008D7F2D" w:rsidP="005C57BE">
            <w:pPr>
              <w:pStyle w:val="TableText"/>
              <w:rPr>
                <w:noProof/>
              </w:rPr>
            </w:pPr>
            <w:r w:rsidRPr="00D5395A">
              <w:rPr>
                <w:noProof/>
              </w:rPr>
              <w:t>Reference ranges for calculation of T scores not described.</w:t>
            </w:r>
          </w:p>
          <w:p w:rsidR="008D7F2D" w:rsidRPr="00D5395A" w:rsidRDefault="008D7F2D" w:rsidP="005C57BE">
            <w:pPr>
              <w:pStyle w:val="TableText"/>
            </w:pPr>
            <w:r w:rsidRPr="00D5395A">
              <w:rPr>
                <w:noProof/>
              </w:rPr>
              <w:t>Under “Measurements”: used BMD values of young Australian women at either the femoral neck or lumbar spine as reference to determine T score</w:t>
            </w:r>
          </w:p>
        </w:tc>
        <w:tc>
          <w:tcPr>
            <w:tcW w:w="1710" w:type="dxa"/>
          </w:tcPr>
          <w:p w:rsidR="008D7F2D" w:rsidRPr="00D5395A" w:rsidRDefault="008D7F2D" w:rsidP="005C57BE">
            <w:pPr>
              <w:pStyle w:val="TableText"/>
            </w:pPr>
            <w:r w:rsidRPr="00D5395A">
              <w:rPr>
                <w:noProof/>
              </w:rPr>
              <w:t>LUNAR DPX-L densitometer</w:t>
            </w:r>
          </w:p>
        </w:tc>
        <w:tc>
          <w:tcPr>
            <w:tcW w:w="1710" w:type="dxa"/>
          </w:tcPr>
          <w:p w:rsidR="008D7F2D" w:rsidRPr="00D5395A" w:rsidRDefault="008D7F2D" w:rsidP="005C57BE">
            <w:pPr>
              <w:pStyle w:val="TableText"/>
            </w:pPr>
            <w:r w:rsidRPr="00D5395A">
              <w:rPr>
                <w:noProof/>
              </w:rPr>
              <w:t>Lowest BMD at femoral neck, or lumbar spine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Oh, 2013</w:t>
            </w:r>
            <w:r w:rsidRPr="00D5395A">
              <w:rPr>
                <w:noProof/>
                <w:vertAlign w:val="superscript"/>
              </w:rPr>
              <w:t>104</w:t>
            </w:r>
          </w:p>
          <w:p w:rsidR="008D7F2D" w:rsidRPr="00D5395A" w:rsidRDefault="008D7F2D" w:rsidP="005C57BE">
            <w:pPr>
              <w:pStyle w:val="TableText"/>
              <w:rPr>
                <w:noProof/>
              </w:rPr>
            </w:pPr>
            <w:r w:rsidRPr="00D5395A">
              <w:rPr>
                <w:noProof/>
              </w:rPr>
              <w:t>Low</w:t>
            </w:r>
          </w:p>
          <w:p w:rsidR="008D7F2D" w:rsidRPr="00D5395A" w:rsidRDefault="008D7F2D" w:rsidP="005C57BE">
            <w:pPr>
              <w:pStyle w:val="TableText"/>
            </w:pPr>
          </w:p>
        </w:tc>
        <w:tc>
          <w:tcPr>
            <w:tcW w:w="1530" w:type="dxa"/>
          </w:tcPr>
          <w:p w:rsidR="008D7F2D" w:rsidRPr="00D5395A" w:rsidRDefault="008D7F2D" w:rsidP="005C57BE">
            <w:pPr>
              <w:pStyle w:val="TableText"/>
            </w:pPr>
            <w:r w:rsidRPr="00D5395A">
              <w:rPr>
                <w:noProof/>
              </w:rPr>
              <w:t>OSTA</w:t>
            </w:r>
          </w:p>
        </w:tc>
        <w:tc>
          <w:tcPr>
            <w:tcW w:w="3245" w:type="dxa"/>
          </w:tcPr>
          <w:p w:rsidR="008D7F2D" w:rsidRPr="00D5395A" w:rsidRDefault="008D7F2D" w:rsidP="005C57BE">
            <w:pPr>
              <w:pStyle w:val="TableText"/>
            </w:pPr>
            <w:r w:rsidRPr="00D5395A">
              <w:rPr>
                <w:noProof/>
              </w:rPr>
              <w:t>Sex-specific normal values for young Japanese women.</w:t>
            </w:r>
          </w:p>
        </w:tc>
        <w:tc>
          <w:tcPr>
            <w:tcW w:w="1710" w:type="dxa"/>
          </w:tcPr>
          <w:p w:rsidR="008D7F2D" w:rsidRPr="00D5395A" w:rsidRDefault="008D7F2D" w:rsidP="005C57BE">
            <w:pPr>
              <w:pStyle w:val="TableText"/>
            </w:pPr>
            <w:r w:rsidRPr="00D5395A">
              <w:rPr>
                <w:noProof/>
              </w:rPr>
              <w:t>QDR Discovery fan beam densitometer (Hologic), Hologic Discovery software (version 13.1)</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Oh, 2016</w:t>
            </w:r>
            <w:r w:rsidRPr="00D5395A">
              <w:rPr>
                <w:noProof/>
                <w:vertAlign w:val="superscript"/>
              </w:rPr>
              <w:t>105</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OSTA</w:t>
            </w:r>
          </w:p>
        </w:tc>
        <w:tc>
          <w:tcPr>
            <w:tcW w:w="3245" w:type="dxa"/>
          </w:tcPr>
          <w:p w:rsidR="008D7F2D" w:rsidRPr="00D5395A" w:rsidRDefault="008D7F2D" w:rsidP="005C57BE">
            <w:pPr>
              <w:pStyle w:val="TableText"/>
            </w:pPr>
            <w:r w:rsidRPr="00D5395A">
              <w:rPr>
                <w:noProof/>
              </w:rPr>
              <w:t>Gender specific norms for young Japanese men.</w:t>
            </w:r>
          </w:p>
        </w:tc>
        <w:tc>
          <w:tcPr>
            <w:tcW w:w="1710" w:type="dxa"/>
          </w:tcPr>
          <w:p w:rsidR="008D7F2D" w:rsidRPr="00D5395A" w:rsidRDefault="008D7F2D" w:rsidP="005C57BE">
            <w:pPr>
              <w:pStyle w:val="TableText"/>
            </w:pPr>
            <w:r w:rsidRPr="00D5395A">
              <w:rPr>
                <w:noProof/>
              </w:rPr>
              <w:t>Hologic</w:t>
            </w:r>
          </w:p>
        </w:tc>
        <w:tc>
          <w:tcPr>
            <w:tcW w:w="1710" w:type="dxa"/>
          </w:tcPr>
          <w:p w:rsidR="008D7F2D" w:rsidRPr="00D5395A" w:rsidRDefault="008D7F2D" w:rsidP="005C57BE">
            <w:pPr>
              <w:pStyle w:val="TableText"/>
            </w:pPr>
            <w:r w:rsidRPr="00D5395A">
              <w:rPr>
                <w:noProof/>
              </w:rPr>
              <w:t>Defined Osteo as BMd of -2.5 or -2.0 (did both) at the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Park, 2003</w:t>
            </w:r>
            <w:r w:rsidRPr="00D5395A">
              <w:rPr>
                <w:noProof/>
                <w:vertAlign w:val="superscript"/>
              </w:rPr>
              <w:t>107</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OSTA</w:t>
            </w:r>
          </w:p>
        </w:tc>
        <w:tc>
          <w:tcPr>
            <w:tcW w:w="3245" w:type="dxa"/>
          </w:tcPr>
          <w:p w:rsidR="008D7F2D" w:rsidRPr="00D5395A" w:rsidRDefault="008D7F2D" w:rsidP="005C57BE">
            <w:pPr>
              <w:pStyle w:val="TableText"/>
            </w:pPr>
            <w:r w:rsidRPr="00D5395A">
              <w:rPr>
                <w:noProof/>
              </w:rPr>
              <w:t>Reference range for young Korean women</w:t>
            </w:r>
          </w:p>
        </w:tc>
        <w:tc>
          <w:tcPr>
            <w:tcW w:w="1710" w:type="dxa"/>
          </w:tcPr>
          <w:p w:rsidR="008D7F2D" w:rsidRPr="00D5395A" w:rsidRDefault="008D7F2D" w:rsidP="005C57BE">
            <w:pPr>
              <w:pStyle w:val="TableText"/>
            </w:pPr>
            <w:r w:rsidRPr="00D5395A">
              <w:rPr>
                <w:noProof/>
              </w:rPr>
              <w:t>GE Lunar Model DPQ-IQ,</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lastRenderedPageBreak/>
              <w:t>Zimering, 2007</w:t>
            </w:r>
            <w:r w:rsidRPr="00D5395A">
              <w:rPr>
                <w:noProof/>
                <w:vertAlign w:val="superscript"/>
              </w:rPr>
              <w:t>112</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Reduced MSCORE (age and weight-variable specific scores)</w:t>
            </w:r>
          </w:p>
        </w:tc>
        <w:tc>
          <w:tcPr>
            <w:tcW w:w="3245" w:type="dxa"/>
          </w:tcPr>
          <w:p w:rsidR="008D7F2D" w:rsidRPr="00D5395A" w:rsidRDefault="008D7F2D" w:rsidP="005C57BE">
            <w:pPr>
              <w:pStyle w:val="TableText"/>
            </w:pPr>
            <w:r w:rsidRPr="00D5395A">
              <w:rPr>
                <w:noProof/>
              </w:rPr>
              <w:t>T score &lt;= -2.5 compared to NHANES III young male, ethnicity/race- specific reference data</w:t>
            </w:r>
          </w:p>
        </w:tc>
        <w:tc>
          <w:tcPr>
            <w:tcW w:w="1710" w:type="dxa"/>
          </w:tcPr>
          <w:p w:rsidR="008D7F2D" w:rsidRPr="00D5395A" w:rsidRDefault="008D7F2D" w:rsidP="005C57BE">
            <w:pPr>
              <w:pStyle w:val="TableText"/>
            </w:pPr>
            <w:r w:rsidRPr="00D5395A">
              <w:rPr>
                <w:noProof/>
              </w:rPr>
              <w:t>Hologic QDR 4500 SL</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Ben Sedrine, 2001</w:t>
            </w:r>
            <w:r w:rsidRPr="00D5395A">
              <w:rPr>
                <w:noProof/>
                <w:vertAlign w:val="superscript"/>
              </w:rPr>
              <w:t>78</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SCORE</w:t>
            </w:r>
          </w:p>
        </w:tc>
        <w:tc>
          <w:tcPr>
            <w:tcW w:w="3245" w:type="dxa"/>
          </w:tcPr>
          <w:p w:rsidR="008D7F2D" w:rsidRPr="00D5395A" w:rsidRDefault="008D7F2D" w:rsidP="005C57BE">
            <w:pPr>
              <w:pStyle w:val="TableText"/>
            </w:pPr>
            <w:r w:rsidRPr="00D5395A">
              <w:rPr>
                <w:noProof/>
              </w:rPr>
              <w:t>Hologic QDR reference values specifically established for the population of Liege, Belgium (local reference values)</w:t>
            </w:r>
          </w:p>
        </w:tc>
        <w:tc>
          <w:tcPr>
            <w:tcW w:w="1710" w:type="dxa"/>
          </w:tcPr>
          <w:p w:rsidR="008D7F2D" w:rsidRPr="00D5395A" w:rsidRDefault="008D7F2D" w:rsidP="005C57BE">
            <w:pPr>
              <w:pStyle w:val="TableText"/>
            </w:pPr>
            <w:r w:rsidRPr="00D5395A">
              <w:rPr>
                <w:noProof/>
              </w:rPr>
              <w:t>Hologic</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Brenneman, 2003</w:t>
            </w:r>
            <w:r w:rsidRPr="00D5395A">
              <w:rPr>
                <w:noProof/>
                <w:vertAlign w:val="superscript"/>
              </w:rPr>
              <w:t>81</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SCORE</w:t>
            </w:r>
          </w:p>
        </w:tc>
        <w:tc>
          <w:tcPr>
            <w:tcW w:w="3245" w:type="dxa"/>
          </w:tcPr>
          <w:p w:rsidR="008D7F2D" w:rsidRPr="00D5395A" w:rsidRDefault="008D7F2D" w:rsidP="005C57BE">
            <w:pPr>
              <w:pStyle w:val="TableText"/>
              <w:rPr>
                <w:noProof/>
              </w:rPr>
            </w:pPr>
            <w:r w:rsidRPr="00D5395A">
              <w:rPr>
                <w:noProof/>
              </w:rPr>
              <w:t>NHANES III</w:t>
            </w:r>
          </w:p>
          <w:p w:rsidR="008D7F2D" w:rsidRPr="00D5395A" w:rsidRDefault="008D7F2D" w:rsidP="005C57BE">
            <w:pPr>
              <w:pStyle w:val="TableText"/>
            </w:pPr>
            <w:r w:rsidRPr="00D5395A">
              <w:rPr>
                <w:noProof/>
              </w:rPr>
              <w:t>do not specify age or gender of reference group</w:t>
            </w:r>
          </w:p>
        </w:tc>
        <w:tc>
          <w:tcPr>
            <w:tcW w:w="1710" w:type="dxa"/>
          </w:tcPr>
          <w:p w:rsidR="008D7F2D" w:rsidRPr="00D5395A" w:rsidRDefault="008D7F2D" w:rsidP="005C57BE">
            <w:pPr>
              <w:pStyle w:val="TableText"/>
            </w:pPr>
            <w:r w:rsidRPr="00D5395A">
              <w:rPr>
                <w:noProof/>
              </w:rPr>
              <w:t>Hologic QDR 2000</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Cadarette, 2001</w:t>
            </w:r>
            <w:r w:rsidRPr="00D5395A">
              <w:rPr>
                <w:noProof/>
                <w:vertAlign w:val="superscript"/>
              </w:rPr>
              <w:t>82</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SCORE</w:t>
            </w:r>
          </w:p>
        </w:tc>
        <w:tc>
          <w:tcPr>
            <w:tcW w:w="3245" w:type="dxa"/>
          </w:tcPr>
          <w:p w:rsidR="008D7F2D" w:rsidRPr="00D5395A" w:rsidRDefault="008D7F2D" w:rsidP="005C57BE">
            <w:pPr>
              <w:pStyle w:val="TableText"/>
            </w:pPr>
            <w:r w:rsidRPr="00D5395A">
              <w:rPr>
                <w:noProof/>
              </w:rPr>
              <w:t>Canadian young adult normal values at the femoral neck. (Authors note that the Canadian young adult normal reference at the femoral neck (mean [SD], 0.857 [0.125] g/cm3) is similar to that reported by NHANES III for non-Hispanic white Americans (mean [SD], 0.858 [0.120] g/cm3).</w:t>
            </w:r>
          </w:p>
        </w:tc>
        <w:tc>
          <w:tcPr>
            <w:tcW w:w="1710" w:type="dxa"/>
          </w:tcPr>
          <w:p w:rsidR="008D7F2D" w:rsidRPr="00D5395A" w:rsidRDefault="008D7F2D" w:rsidP="005C57BE">
            <w:pPr>
              <w:pStyle w:val="TableText"/>
              <w:rPr>
                <w:noProof/>
              </w:rPr>
            </w:pPr>
            <w:r w:rsidRPr="00D5395A">
              <w:rPr>
                <w:noProof/>
              </w:rPr>
              <w:t>Hologic QDR 4500</w:t>
            </w:r>
          </w:p>
          <w:p w:rsidR="008D7F2D" w:rsidRPr="00D5395A" w:rsidRDefault="008D7F2D" w:rsidP="005C57BE">
            <w:pPr>
              <w:pStyle w:val="TableText"/>
              <w:rPr>
                <w:noProof/>
              </w:rPr>
            </w:pPr>
            <w:r w:rsidRPr="00D5395A">
              <w:rPr>
                <w:noProof/>
              </w:rPr>
              <w:t>Hologic QDR 2000</w:t>
            </w:r>
          </w:p>
          <w:p w:rsidR="008D7F2D" w:rsidRPr="00D5395A" w:rsidRDefault="008D7F2D" w:rsidP="005C57BE">
            <w:pPr>
              <w:pStyle w:val="TableText"/>
              <w:rPr>
                <w:noProof/>
              </w:rPr>
            </w:pPr>
            <w:r w:rsidRPr="00D5395A">
              <w:rPr>
                <w:noProof/>
              </w:rPr>
              <w:t>Hologic QDR 1000</w:t>
            </w:r>
          </w:p>
          <w:p w:rsidR="008D7F2D" w:rsidRPr="00D5395A" w:rsidRDefault="008D7F2D" w:rsidP="005C57BE">
            <w:pPr>
              <w:pStyle w:val="TableText"/>
            </w:pPr>
            <w:r w:rsidRPr="00D5395A">
              <w:rPr>
                <w:noProof/>
              </w:rPr>
              <w:t>Lunar DPX</w:t>
            </w:r>
          </w:p>
        </w:tc>
        <w:tc>
          <w:tcPr>
            <w:tcW w:w="1710" w:type="dxa"/>
          </w:tcPr>
          <w:p w:rsidR="008D7F2D" w:rsidRPr="00D5395A" w:rsidRDefault="008D7F2D" w:rsidP="005C57BE">
            <w:pPr>
              <w:pStyle w:val="TableText"/>
            </w:pPr>
            <w:r w:rsidRPr="00D5395A">
              <w:rPr>
                <w:noProof/>
              </w:rPr>
              <w:t>BMD at femoral neck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Cass, 2006</w:t>
            </w:r>
            <w:r w:rsidRPr="00D5395A">
              <w:rPr>
                <w:noProof/>
                <w:vertAlign w:val="superscript"/>
              </w:rPr>
              <w:t>84</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SCORE</w:t>
            </w:r>
          </w:p>
        </w:tc>
        <w:tc>
          <w:tcPr>
            <w:tcW w:w="3245" w:type="dxa"/>
          </w:tcPr>
          <w:p w:rsidR="008D7F2D" w:rsidRPr="00D5395A" w:rsidRDefault="008D7F2D" w:rsidP="005C57BE">
            <w:pPr>
              <w:pStyle w:val="TableText"/>
            </w:pPr>
            <w:r w:rsidRPr="00D5395A">
              <w:rPr>
                <w:noProof/>
              </w:rPr>
              <w:t>NHANES III non-Hispanic White women age 20-29 years old.</w:t>
            </w:r>
          </w:p>
        </w:tc>
        <w:tc>
          <w:tcPr>
            <w:tcW w:w="1710" w:type="dxa"/>
          </w:tcPr>
          <w:p w:rsidR="008D7F2D" w:rsidRPr="00D5395A" w:rsidRDefault="008D7F2D" w:rsidP="005C57BE">
            <w:pPr>
              <w:pStyle w:val="TableText"/>
            </w:pPr>
            <w:r w:rsidRPr="00D5395A">
              <w:rPr>
                <w:noProof/>
              </w:rPr>
              <w:t>DXA (Hologic QDR 4500A), NR</w:t>
            </w:r>
          </w:p>
        </w:tc>
        <w:tc>
          <w:tcPr>
            <w:tcW w:w="1710" w:type="dxa"/>
          </w:tcPr>
          <w:p w:rsidR="008D7F2D" w:rsidRPr="00D5395A" w:rsidRDefault="008D7F2D" w:rsidP="005C57BE">
            <w:pPr>
              <w:pStyle w:val="TableText"/>
            </w:pPr>
            <w:r w:rsidRPr="00D5395A">
              <w:rPr>
                <w:noProof/>
              </w:rPr>
              <w:t>“positive” test is a T score of -2.5 at the femoral neck OR total hip</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Chan, 2006</w:t>
            </w:r>
            <w:r w:rsidRPr="00D5395A">
              <w:rPr>
                <w:noProof/>
                <w:vertAlign w:val="superscript"/>
              </w:rPr>
              <w:t>86</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SCORE</w:t>
            </w:r>
          </w:p>
        </w:tc>
        <w:tc>
          <w:tcPr>
            <w:tcW w:w="3245" w:type="dxa"/>
          </w:tcPr>
          <w:p w:rsidR="008D7F2D" w:rsidRPr="00D5395A" w:rsidRDefault="008D7F2D" w:rsidP="005C57BE">
            <w:pPr>
              <w:pStyle w:val="TableText"/>
            </w:pPr>
            <w:r w:rsidRPr="00D5395A">
              <w:rPr>
                <w:noProof/>
              </w:rPr>
              <w:t>NR</w:t>
            </w:r>
          </w:p>
        </w:tc>
        <w:tc>
          <w:tcPr>
            <w:tcW w:w="1710" w:type="dxa"/>
          </w:tcPr>
          <w:p w:rsidR="008D7F2D" w:rsidRPr="00D5395A" w:rsidRDefault="008D7F2D" w:rsidP="005C57BE">
            <w:pPr>
              <w:pStyle w:val="TableText"/>
            </w:pPr>
            <w:r w:rsidRPr="00D5395A">
              <w:rPr>
                <w:noProof/>
              </w:rPr>
              <w:t>DXA (Hologic QDR 4500A), NR</w:t>
            </w:r>
          </w:p>
        </w:tc>
        <w:tc>
          <w:tcPr>
            <w:tcW w:w="1710" w:type="dxa"/>
          </w:tcPr>
          <w:p w:rsidR="008D7F2D" w:rsidRPr="00D5395A" w:rsidRDefault="008D7F2D" w:rsidP="005C57BE">
            <w:pPr>
              <w:pStyle w:val="TableText"/>
            </w:pPr>
            <w:r w:rsidRPr="00D5395A">
              <w:rPr>
                <w:noProof/>
              </w:rPr>
              <w:t>BMD at femoral neck used to determine T score</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Cook et al, 2005</w:t>
            </w:r>
            <w:r w:rsidRPr="00D5395A">
              <w:rPr>
                <w:noProof/>
                <w:vertAlign w:val="superscript"/>
              </w:rPr>
              <w:t>87</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SCORE</w:t>
            </w:r>
          </w:p>
        </w:tc>
        <w:tc>
          <w:tcPr>
            <w:tcW w:w="3245" w:type="dxa"/>
          </w:tcPr>
          <w:p w:rsidR="008D7F2D" w:rsidRPr="00D5395A" w:rsidRDefault="008D7F2D" w:rsidP="005C57BE">
            <w:pPr>
              <w:pStyle w:val="TableText"/>
            </w:pPr>
            <w:r w:rsidRPr="00D5395A">
              <w:rPr>
                <w:noProof/>
              </w:rPr>
              <w:t>T-scores were computed using the databases supplied with the systems</w:t>
            </w:r>
          </w:p>
        </w:tc>
        <w:tc>
          <w:tcPr>
            <w:tcW w:w="1710" w:type="dxa"/>
          </w:tcPr>
          <w:p w:rsidR="008D7F2D" w:rsidRPr="00D5395A" w:rsidRDefault="008D7F2D" w:rsidP="005C57BE">
            <w:pPr>
              <w:pStyle w:val="TableText"/>
            </w:pPr>
            <w:r w:rsidRPr="00D5395A">
              <w:rPr>
                <w:noProof/>
              </w:rPr>
              <w:t>Hologic QDR-4500C</w:t>
            </w:r>
          </w:p>
        </w:tc>
        <w:tc>
          <w:tcPr>
            <w:tcW w:w="1710" w:type="dxa"/>
          </w:tcPr>
          <w:p w:rsidR="008D7F2D" w:rsidRPr="00D5395A" w:rsidRDefault="008D7F2D" w:rsidP="005C57BE">
            <w:pPr>
              <w:pStyle w:val="TableText"/>
            </w:pPr>
            <w:r w:rsidRPr="00D5395A">
              <w:rPr>
                <w:noProof/>
              </w:rPr>
              <w:t>Lowest value of lumbar spine or total hip used to classify as osteoporosis</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Crandall, 2014</w:t>
            </w:r>
            <w:r w:rsidRPr="00D5395A">
              <w:rPr>
                <w:noProof/>
                <w:vertAlign w:val="superscript"/>
              </w:rPr>
              <w:t>57</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SCORE</w:t>
            </w:r>
          </w:p>
        </w:tc>
        <w:tc>
          <w:tcPr>
            <w:tcW w:w="3245" w:type="dxa"/>
          </w:tcPr>
          <w:p w:rsidR="008D7F2D" w:rsidRPr="00D5395A" w:rsidRDefault="008D7F2D" w:rsidP="005C57BE">
            <w:pPr>
              <w:pStyle w:val="TableText"/>
            </w:pPr>
            <w:r w:rsidRPr="00D5395A">
              <w:rPr>
                <w:noProof/>
              </w:rPr>
              <w:t>NHANES III normative reference database (presumably young non-hispanic white females 20-29, though this is not specifically reported)</w:t>
            </w:r>
          </w:p>
        </w:tc>
        <w:tc>
          <w:tcPr>
            <w:tcW w:w="1710" w:type="dxa"/>
          </w:tcPr>
          <w:p w:rsidR="008D7F2D" w:rsidRPr="00D5395A" w:rsidRDefault="008D7F2D" w:rsidP="005C57BE">
            <w:pPr>
              <w:pStyle w:val="TableText"/>
            </w:pPr>
            <w:r w:rsidRPr="00D5395A">
              <w:rPr>
                <w:noProof/>
              </w:rPr>
              <w:t>DXA (Hologic QDR 4500A), NR</w:t>
            </w:r>
          </w:p>
        </w:tc>
        <w:tc>
          <w:tcPr>
            <w:tcW w:w="1710" w:type="dxa"/>
          </w:tcPr>
          <w:p w:rsidR="008D7F2D" w:rsidRPr="00D5395A" w:rsidRDefault="008D7F2D" w:rsidP="005C57BE">
            <w:pPr>
              <w:pStyle w:val="TableText"/>
            </w:pPr>
            <w:r w:rsidRPr="00D5395A">
              <w:rPr>
                <w:noProof/>
              </w:rPr>
              <w:t>Femoral neck</w:t>
            </w:r>
          </w:p>
        </w:tc>
        <w:tc>
          <w:tcPr>
            <w:tcW w:w="1620" w:type="dxa"/>
          </w:tcPr>
          <w:p w:rsidR="008D7F2D" w:rsidRPr="00D5395A" w:rsidRDefault="008D7F2D" w:rsidP="005C57BE">
            <w:pPr>
              <w:pStyle w:val="TableText"/>
            </w:pPr>
            <w:r w:rsidRPr="00D5395A">
              <w:rPr>
                <w:noProof/>
              </w:rPr>
              <w:t>Unclear</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Gourlay, 2005</w:t>
            </w:r>
            <w:r w:rsidRPr="00D5395A">
              <w:rPr>
                <w:noProof/>
                <w:vertAlign w:val="superscript"/>
              </w:rPr>
              <w:t>79</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SCORE</w:t>
            </w:r>
          </w:p>
        </w:tc>
        <w:tc>
          <w:tcPr>
            <w:tcW w:w="3245" w:type="dxa"/>
          </w:tcPr>
          <w:p w:rsidR="008D7F2D" w:rsidRPr="00D5395A" w:rsidRDefault="008D7F2D" w:rsidP="005C57BE">
            <w:pPr>
              <w:pStyle w:val="TableText"/>
            </w:pPr>
            <w:r w:rsidRPr="00D5395A">
              <w:rPr>
                <w:noProof/>
              </w:rPr>
              <w:t>T score reference range was NHANES III non-Hispanic white women age 20-29 years at the femoral neck</w:t>
            </w:r>
          </w:p>
        </w:tc>
        <w:tc>
          <w:tcPr>
            <w:tcW w:w="1710" w:type="dxa"/>
          </w:tcPr>
          <w:p w:rsidR="008D7F2D" w:rsidRPr="00D5395A" w:rsidRDefault="008D7F2D" w:rsidP="005C57BE">
            <w:pPr>
              <w:pStyle w:val="TableText"/>
              <w:rPr>
                <w:noProof/>
              </w:rPr>
            </w:pPr>
            <w:r w:rsidRPr="00D5395A">
              <w:rPr>
                <w:noProof/>
              </w:rPr>
              <w:t>Hologic QDR 1000, 2000 and 4500</w:t>
            </w:r>
          </w:p>
          <w:p w:rsidR="008D7F2D" w:rsidRPr="00D5395A" w:rsidRDefault="008D7F2D" w:rsidP="005C57BE">
            <w:pPr>
              <w:pStyle w:val="TableText"/>
            </w:pPr>
            <w:r w:rsidRPr="00D5395A">
              <w:rPr>
                <w:noProof/>
              </w:rPr>
              <w:t>densitometers</w:t>
            </w:r>
          </w:p>
        </w:tc>
        <w:tc>
          <w:tcPr>
            <w:tcW w:w="1710" w:type="dxa"/>
          </w:tcPr>
          <w:p w:rsidR="008D7F2D" w:rsidRPr="00D5395A" w:rsidRDefault="008D7F2D" w:rsidP="005C57BE">
            <w:pPr>
              <w:pStyle w:val="TableText"/>
            </w:pPr>
            <w:r w:rsidRPr="00D5395A">
              <w:rPr>
                <w:noProof/>
              </w:rPr>
              <w:t>BMD at femoral neck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lastRenderedPageBreak/>
              <w:t>Gourlay, 2008</w:t>
            </w:r>
            <w:r w:rsidRPr="00D5395A">
              <w:rPr>
                <w:noProof/>
                <w:vertAlign w:val="superscript"/>
              </w:rPr>
              <w:t>92</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SCORE</w:t>
            </w:r>
          </w:p>
        </w:tc>
        <w:tc>
          <w:tcPr>
            <w:tcW w:w="3245" w:type="dxa"/>
          </w:tcPr>
          <w:p w:rsidR="008D7F2D" w:rsidRPr="00D5395A" w:rsidRDefault="008D7F2D" w:rsidP="005C57BE">
            <w:pPr>
              <w:pStyle w:val="TableText"/>
              <w:rPr>
                <w:noProof/>
              </w:rPr>
            </w:pPr>
            <w:r w:rsidRPr="00D5395A">
              <w:rPr>
                <w:noProof/>
              </w:rPr>
              <w:t>FN: non-hispanic female white women age 20-29 (NHANES)</w:t>
            </w:r>
          </w:p>
          <w:p w:rsidR="008D7F2D" w:rsidRPr="00D5395A" w:rsidRDefault="008D7F2D" w:rsidP="005C57BE">
            <w:pPr>
              <w:pStyle w:val="TableText"/>
            </w:pPr>
            <w:r w:rsidRPr="00D5395A">
              <w:rPr>
                <w:noProof/>
              </w:rPr>
              <w:t>LS: manufacturers norms for women age 30 years</w:t>
            </w:r>
          </w:p>
        </w:tc>
        <w:tc>
          <w:tcPr>
            <w:tcW w:w="1710" w:type="dxa"/>
          </w:tcPr>
          <w:p w:rsidR="008D7F2D" w:rsidRPr="00D5395A" w:rsidRDefault="008D7F2D" w:rsidP="005C57BE">
            <w:pPr>
              <w:pStyle w:val="TableText"/>
            </w:pPr>
            <w:r w:rsidRPr="00D5395A">
              <w:rPr>
                <w:noProof/>
              </w:rPr>
              <w:t>Hologic</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Harrison et al, 2006</w:t>
            </w:r>
            <w:r w:rsidRPr="00D5395A">
              <w:rPr>
                <w:noProof/>
                <w:vertAlign w:val="superscript"/>
              </w:rPr>
              <w:t>93</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SCORE</w:t>
            </w:r>
          </w:p>
        </w:tc>
        <w:tc>
          <w:tcPr>
            <w:tcW w:w="3245" w:type="dxa"/>
          </w:tcPr>
          <w:p w:rsidR="008D7F2D" w:rsidRPr="00D5395A" w:rsidRDefault="008D7F2D" w:rsidP="005C57BE">
            <w:pPr>
              <w:pStyle w:val="TableText"/>
            </w:pPr>
            <w:r w:rsidRPr="00D5395A">
              <w:rPr>
                <w:noProof/>
              </w:rPr>
              <w:t>Hologic reference data for the T and z scores calculated using Hologic reference dataa for the lumbar spine and NHANES reference data for the proximal femur</w:t>
            </w:r>
          </w:p>
        </w:tc>
        <w:tc>
          <w:tcPr>
            <w:tcW w:w="1710" w:type="dxa"/>
          </w:tcPr>
          <w:p w:rsidR="008D7F2D" w:rsidRPr="00D5395A" w:rsidRDefault="008D7F2D" w:rsidP="005C57BE">
            <w:pPr>
              <w:pStyle w:val="TableText"/>
            </w:pPr>
            <w:r w:rsidRPr="00D5395A">
              <w:rPr>
                <w:noProof/>
              </w:rPr>
              <w:t>GE Lunar Prodigy (GE Lunar Corporation, Madison, WI, USA) or the Hologic Discovery (Hologic Inc., Bedford, Massachusetts, USA).</w:t>
            </w:r>
          </w:p>
        </w:tc>
        <w:tc>
          <w:tcPr>
            <w:tcW w:w="1710" w:type="dxa"/>
          </w:tcPr>
          <w:p w:rsidR="008D7F2D" w:rsidRPr="00D5395A" w:rsidRDefault="008D7F2D" w:rsidP="005C57BE">
            <w:pPr>
              <w:pStyle w:val="TableText"/>
            </w:pPr>
            <w:r w:rsidRPr="00D5395A">
              <w:rPr>
                <w:noProof/>
              </w:rPr>
              <w:t>Value of -2.5 or below at the total hip,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Jimenez-Nunez, 2013</w:t>
            </w:r>
            <w:r w:rsidRPr="00D5395A">
              <w:rPr>
                <w:noProof/>
                <w:vertAlign w:val="superscript"/>
              </w:rPr>
              <w:t>94</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SCORE</w:t>
            </w:r>
          </w:p>
        </w:tc>
        <w:tc>
          <w:tcPr>
            <w:tcW w:w="3245" w:type="dxa"/>
          </w:tcPr>
          <w:p w:rsidR="008D7F2D" w:rsidRPr="00D5395A" w:rsidRDefault="008D7F2D" w:rsidP="005C57BE">
            <w:pPr>
              <w:pStyle w:val="TableText"/>
            </w:pPr>
            <w:r w:rsidRPr="00D5395A">
              <w:rPr>
                <w:noProof/>
              </w:rPr>
              <w:t>Manufacturer’s reference for the Spanish population</w:t>
            </w:r>
          </w:p>
        </w:tc>
        <w:tc>
          <w:tcPr>
            <w:tcW w:w="1710" w:type="dxa"/>
          </w:tcPr>
          <w:p w:rsidR="008D7F2D" w:rsidRPr="00D5395A" w:rsidRDefault="008D7F2D" w:rsidP="005C57BE">
            <w:pPr>
              <w:pStyle w:val="TableText"/>
            </w:pPr>
            <w:r w:rsidRPr="00D5395A">
              <w:rPr>
                <w:noProof/>
              </w:rPr>
              <w:t>GE Lunar Prodigy Advance DEXA densitometer (software ENCORE 2006)</w:t>
            </w:r>
          </w:p>
        </w:tc>
        <w:tc>
          <w:tcPr>
            <w:tcW w:w="1710" w:type="dxa"/>
          </w:tcPr>
          <w:p w:rsidR="008D7F2D" w:rsidRPr="00D5395A" w:rsidRDefault="008D7F2D" w:rsidP="005C57BE">
            <w:pPr>
              <w:pStyle w:val="TableText"/>
            </w:pPr>
            <w:r w:rsidRPr="00D5395A">
              <w:rPr>
                <w:noProof/>
              </w:rPr>
              <w:t>Lowest score at femoral neck or lumbar spine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Mauck, 2005</w:t>
            </w:r>
            <w:r w:rsidRPr="00D5395A">
              <w:rPr>
                <w:noProof/>
                <w:vertAlign w:val="superscript"/>
              </w:rPr>
              <w:t>100</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SCORE</w:t>
            </w:r>
          </w:p>
        </w:tc>
        <w:tc>
          <w:tcPr>
            <w:tcW w:w="3245" w:type="dxa"/>
          </w:tcPr>
          <w:p w:rsidR="008D7F2D" w:rsidRPr="00D5395A" w:rsidRDefault="008D7F2D" w:rsidP="005C57BE">
            <w:pPr>
              <w:pStyle w:val="TableText"/>
            </w:pPr>
            <w:r w:rsidRPr="00D5395A">
              <w:rPr>
                <w:noProof/>
              </w:rPr>
              <w:t>T scores based on references ranges for young healthy women age 20-29 years in the local community area</w:t>
            </w:r>
          </w:p>
        </w:tc>
        <w:tc>
          <w:tcPr>
            <w:tcW w:w="1710" w:type="dxa"/>
          </w:tcPr>
          <w:p w:rsidR="008D7F2D" w:rsidRPr="00D5395A" w:rsidRDefault="008D7F2D" w:rsidP="005C57BE">
            <w:pPr>
              <w:pStyle w:val="TableText"/>
            </w:pPr>
            <w:r w:rsidRPr="00D5395A">
              <w:rPr>
                <w:noProof/>
              </w:rPr>
              <w:t>QDR2000 instrument; Hologic, Waltham, Mass</w:t>
            </w:r>
          </w:p>
        </w:tc>
        <w:tc>
          <w:tcPr>
            <w:tcW w:w="1710" w:type="dxa"/>
          </w:tcPr>
          <w:p w:rsidR="008D7F2D" w:rsidRPr="00D5395A" w:rsidRDefault="008D7F2D" w:rsidP="005C57BE">
            <w:pPr>
              <w:pStyle w:val="TableText"/>
            </w:pPr>
            <w:r w:rsidRPr="00D5395A">
              <w:rPr>
                <w:noProof/>
              </w:rPr>
              <w:t>BMD at femoral neck used to determine T score</w:t>
            </w:r>
          </w:p>
        </w:tc>
        <w:tc>
          <w:tcPr>
            <w:tcW w:w="1620" w:type="dxa"/>
          </w:tcPr>
          <w:p w:rsidR="008D7F2D" w:rsidRPr="00D5395A" w:rsidRDefault="008D7F2D" w:rsidP="005C57BE">
            <w:pPr>
              <w:pStyle w:val="TableText"/>
            </w:pPr>
            <w:r w:rsidRPr="00D5395A">
              <w:rPr>
                <w:noProof/>
              </w:rPr>
              <w:t>Yes</w:t>
            </w:r>
          </w:p>
        </w:tc>
        <w:tc>
          <w:tcPr>
            <w:tcW w:w="1350" w:type="dxa"/>
          </w:tcPr>
          <w:p w:rsidR="008D7F2D" w:rsidRPr="00D5395A" w:rsidRDefault="008D7F2D" w:rsidP="005C57BE">
            <w:pPr>
              <w:pStyle w:val="TableText"/>
            </w:pPr>
            <w:r w:rsidRPr="00D5395A">
              <w:rPr>
                <w:noProof/>
              </w:rPr>
              <w:t>Age</w:t>
            </w:r>
          </w:p>
        </w:tc>
      </w:tr>
      <w:tr w:rsidR="008D7F2D" w:rsidRPr="00D5395A" w:rsidTr="005C57BE">
        <w:tc>
          <w:tcPr>
            <w:tcW w:w="1795" w:type="dxa"/>
          </w:tcPr>
          <w:p w:rsidR="008D7F2D" w:rsidRPr="00D5395A" w:rsidRDefault="008D7F2D" w:rsidP="005C57BE">
            <w:pPr>
              <w:pStyle w:val="TableText"/>
              <w:rPr>
                <w:noProof/>
              </w:rPr>
            </w:pPr>
            <w:r w:rsidRPr="00D5395A">
              <w:rPr>
                <w:noProof/>
              </w:rPr>
              <w:t>Richy, 2004</w:t>
            </w:r>
            <w:r w:rsidRPr="00D5395A">
              <w:rPr>
                <w:noProof/>
                <w:vertAlign w:val="superscript"/>
              </w:rPr>
              <w:t>80</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SCORE</w:t>
            </w:r>
          </w:p>
        </w:tc>
        <w:tc>
          <w:tcPr>
            <w:tcW w:w="3245" w:type="dxa"/>
          </w:tcPr>
          <w:p w:rsidR="008D7F2D" w:rsidRPr="00D5395A" w:rsidRDefault="008D7F2D" w:rsidP="005C57BE">
            <w:pPr>
              <w:pStyle w:val="TableText"/>
            </w:pPr>
            <w:r w:rsidRPr="00D5395A">
              <w:rPr>
                <w:noProof/>
              </w:rPr>
              <w:t>Reference values specifically established for the population of Liege.</w:t>
            </w:r>
          </w:p>
        </w:tc>
        <w:tc>
          <w:tcPr>
            <w:tcW w:w="1710" w:type="dxa"/>
          </w:tcPr>
          <w:p w:rsidR="008D7F2D" w:rsidRPr="00D5395A" w:rsidRDefault="008D7F2D" w:rsidP="005C57BE">
            <w:pPr>
              <w:pStyle w:val="TableText"/>
            </w:pPr>
            <w:r w:rsidRPr="00D5395A">
              <w:rPr>
                <w:noProof/>
              </w:rPr>
              <w:t>Hologic QDR2000</w:t>
            </w:r>
          </w:p>
        </w:tc>
        <w:tc>
          <w:tcPr>
            <w:tcW w:w="1710" w:type="dxa"/>
          </w:tcPr>
          <w:p w:rsidR="008D7F2D" w:rsidRPr="00D5395A" w:rsidRDefault="008D7F2D" w:rsidP="005C57BE">
            <w:pPr>
              <w:pStyle w:val="TableText"/>
              <w:rPr>
                <w:noProof/>
              </w:rPr>
            </w:pPr>
            <w:r w:rsidRPr="00D5395A">
              <w:rPr>
                <w:noProof/>
              </w:rPr>
              <w:t>Lowest BMD at total hip, femoral neck, or lumbar spine used to determine T score.</w:t>
            </w:r>
          </w:p>
          <w:p w:rsidR="008D7F2D" w:rsidRPr="00D5395A" w:rsidRDefault="008D7F2D" w:rsidP="005C57BE">
            <w:pPr>
              <w:pStyle w:val="TableText"/>
            </w:pPr>
            <w:r w:rsidRPr="00D5395A">
              <w:rPr>
                <w:noProof/>
              </w:rPr>
              <w:t>Individual T score by site also reported</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Rud, 2005</w:t>
            </w:r>
            <w:r w:rsidRPr="00D5395A">
              <w:rPr>
                <w:noProof/>
                <w:vertAlign w:val="superscript"/>
              </w:rPr>
              <w:t>109</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SCORE</w:t>
            </w:r>
          </w:p>
        </w:tc>
        <w:tc>
          <w:tcPr>
            <w:tcW w:w="3245" w:type="dxa"/>
          </w:tcPr>
          <w:p w:rsidR="008D7F2D" w:rsidRPr="00D5395A" w:rsidRDefault="008D7F2D" w:rsidP="005C57BE">
            <w:pPr>
              <w:pStyle w:val="TableText"/>
              <w:rPr>
                <w:noProof/>
              </w:rPr>
            </w:pPr>
            <w:r w:rsidRPr="00D5395A">
              <w:rPr>
                <w:noProof/>
              </w:rPr>
              <w:t>T scores for the femoral neck and total hip calculated using NHANES III reference values</w:t>
            </w:r>
          </w:p>
          <w:p w:rsidR="008D7F2D" w:rsidRPr="00D5395A" w:rsidRDefault="008D7F2D" w:rsidP="005C57BE">
            <w:pPr>
              <w:pStyle w:val="TableText"/>
              <w:rPr>
                <w:noProof/>
              </w:rPr>
            </w:pPr>
            <w:r w:rsidRPr="00D5395A">
              <w:rPr>
                <w:noProof/>
              </w:rPr>
              <w:t>Hologic references values were used for the lumbar spine.</w:t>
            </w:r>
          </w:p>
          <w:p w:rsidR="008D7F2D" w:rsidRPr="00D5395A" w:rsidRDefault="008D7F2D" w:rsidP="005C57BE">
            <w:pPr>
              <w:pStyle w:val="TableText"/>
            </w:pPr>
            <w:r w:rsidRPr="00D5395A">
              <w:rPr>
                <w:noProof/>
              </w:rPr>
              <w:t>Authors do not specify if age matched reference group was used or young white women.</w:t>
            </w:r>
          </w:p>
        </w:tc>
        <w:tc>
          <w:tcPr>
            <w:tcW w:w="1710" w:type="dxa"/>
          </w:tcPr>
          <w:p w:rsidR="008D7F2D" w:rsidRPr="00D5395A" w:rsidRDefault="008D7F2D" w:rsidP="005C57BE">
            <w:pPr>
              <w:pStyle w:val="TableText"/>
            </w:pPr>
            <w:r w:rsidRPr="00D5395A">
              <w:rPr>
                <w:noProof/>
              </w:rPr>
              <w:t>Hologic QDR 1000/W and QDR 2000</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Brenneman, 2003</w:t>
            </w:r>
            <w:r w:rsidRPr="00D5395A">
              <w:rPr>
                <w:noProof/>
                <w:vertAlign w:val="superscript"/>
              </w:rPr>
              <w:t>81</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SOF</w:t>
            </w:r>
          </w:p>
        </w:tc>
        <w:tc>
          <w:tcPr>
            <w:tcW w:w="3245" w:type="dxa"/>
          </w:tcPr>
          <w:p w:rsidR="008D7F2D" w:rsidRPr="00D5395A" w:rsidRDefault="008D7F2D" w:rsidP="005C57BE">
            <w:pPr>
              <w:pStyle w:val="TableText"/>
              <w:rPr>
                <w:noProof/>
              </w:rPr>
            </w:pPr>
            <w:r w:rsidRPr="00D5395A">
              <w:rPr>
                <w:noProof/>
              </w:rPr>
              <w:t>NHANES III</w:t>
            </w:r>
          </w:p>
          <w:p w:rsidR="008D7F2D" w:rsidRPr="00D5395A" w:rsidRDefault="008D7F2D" w:rsidP="005C57BE">
            <w:pPr>
              <w:pStyle w:val="TableText"/>
            </w:pPr>
            <w:r w:rsidRPr="00D5395A">
              <w:rPr>
                <w:noProof/>
              </w:rPr>
              <w:t>do not specify age or gender of reference group</w:t>
            </w:r>
          </w:p>
        </w:tc>
        <w:tc>
          <w:tcPr>
            <w:tcW w:w="1710" w:type="dxa"/>
          </w:tcPr>
          <w:p w:rsidR="008D7F2D" w:rsidRPr="00D5395A" w:rsidRDefault="008D7F2D" w:rsidP="005C57BE">
            <w:pPr>
              <w:pStyle w:val="TableText"/>
            </w:pPr>
            <w:r w:rsidRPr="00D5395A">
              <w:rPr>
                <w:noProof/>
              </w:rPr>
              <w:t>Hologic QDR 2000</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lastRenderedPageBreak/>
              <w:t>Cook et al, 2005</w:t>
            </w:r>
            <w:r w:rsidRPr="00D5395A">
              <w:rPr>
                <w:noProof/>
                <w:vertAlign w:val="superscript"/>
              </w:rPr>
              <w:t>87</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SOFSURF</w:t>
            </w:r>
          </w:p>
        </w:tc>
        <w:tc>
          <w:tcPr>
            <w:tcW w:w="3245" w:type="dxa"/>
          </w:tcPr>
          <w:p w:rsidR="008D7F2D" w:rsidRPr="00D5395A" w:rsidRDefault="008D7F2D" w:rsidP="005C57BE">
            <w:pPr>
              <w:pStyle w:val="TableText"/>
            </w:pPr>
            <w:r w:rsidRPr="00D5395A">
              <w:rPr>
                <w:noProof/>
              </w:rPr>
              <w:t>T-scores were computed using the databases supplied with the systems</w:t>
            </w:r>
          </w:p>
        </w:tc>
        <w:tc>
          <w:tcPr>
            <w:tcW w:w="1710" w:type="dxa"/>
          </w:tcPr>
          <w:p w:rsidR="008D7F2D" w:rsidRPr="00D5395A" w:rsidRDefault="008D7F2D" w:rsidP="005C57BE">
            <w:pPr>
              <w:pStyle w:val="TableText"/>
            </w:pPr>
            <w:r w:rsidRPr="00D5395A">
              <w:rPr>
                <w:noProof/>
              </w:rPr>
              <w:t>Hologic QDR-4500C</w:t>
            </w:r>
          </w:p>
        </w:tc>
        <w:tc>
          <w:tcPr>
            <w:tcW w:w="1710" w:type="dxa"/>
          </w:tcPr>
          <w:p w:rsidR="008D7F2D" w:rsidRPr="00D5395A" w:rsidRDefault="008D7F2D" w:rsidP="005C57BE">
            <w:pPr>
              <w:pStyle w:val="TableText"/>
            </w:pPr>
            <w:r w:rsidRPr="00D5395A">
              <w:rPr>
                <w:noProof/>
              </w:rPr>
              <w:t>Lowest value of lumbar spine or total hip used to classify as osteoporosis</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Geusens, 2002</w:t>
            </w:r>
            <w:r w:rsidRPr="00D5395A">
              <w:rPr>
                <w:noProof/>
                <w:vertAlign w:val="superscript"/>
              </w:rPr>
              <w:t>90</w:t>
            </w:r>
          </w:p>
          <w:p w:rsidR="008D7F2D" w:rsidRPr="00D5395A" w:rsidRDefault="008D7F2D" w:rsidP="005C57BE">
            <w:pPr>
              <w:pStyle w:val="TableText"/>
            </w:pPr>
            <w:r w:rsidRPr="00D5395A">
              <w:rPr>
                <w:noProof/>
              </w:rPr>
              <w:t>Unclear</w:t>
            </w:r>
          </w:p>
        </w:tc>
        <w:tc>
          <w:tcPr>
            <w:tcW w:w="1530" w:type="dxa"/>
          </w:tcPr>
          <w:p w:rsidR="008D7F2D" w:rsidRPr="00D5395A" w:rsidRDefault="008D7F2D" w:rsidP="005C57BE">
            <w:pPr>
              <w:pStyle w:val="TableText"/>
            </w:pPr>
            <w:r w:rsidRPr="00D5395A">
              <w:rPr>
                <w:noProof/>
              </w:rPr>
              <w:t>SOFSURF</w:t>
            </w:r>
          </w:p>
        </w:tc>
        <w:tc>
          <w:tcPr>
            <w:tcW w:w="3245" w:type="dxa"/>
          </w:tcPr>
          <w:p w:rsidR="008D7F2D" w:rsidRPr="00D5395A" w:rsidRDefault="008D7F2D" w:rsidP="005C57BE">
            <w:pPr>
              <w:pStyle w:val="TableText"/>
              <w:rPr>
                <w:noProof/>
              </w:rPr>
            </w:pPr>
            <w:r w:rsidRPr="00D5395A">
              <w:rPr>
                <w:noProof/>
              </w:rPr>
              <w:t>FN: non-hispanic female white women age 20-29 (NHANES)</w:t>
            </w:r>
          </w:p>
          <w:p w:rsidR="008D7F2D" w:rsidRPr="00D5395A" w:rsidRDefault="008D7F2D" w:rsidP="005C57BE">
            <w:pPr>
              <w:pStyle w:val="TableText"/>
            </w:pPr>
            <w:r w:rsidRPr="00D5395A">
              <w:rPr>
                <w:noProof/>
              </w:rPr>
              <w:t>LS: unclear</w:t>
            </w:r>
          </w:p>
        </w:tc>
        <w:tc>
          <w:tcPr>
            <w:tcW w:w="1710" w:type="dxa"/>
          </w:tcPr>
          <w:p w:rsidR="008D7F2D" w:rsidRPr="00D5395A" w:rsidRDefault="008D7F2D" w:rsidP="005C57BE">
            <w:pPr>
              <w:pStyle w:val="TableText"/>
            </w:pPr>
            <w:r w:rsidRPr="00D5395A">
              <w:rPr>
                <w:noProof/>
              </w:rPr>
              <w:t>The brand of DXA manufacturer varied among centers, and included Norland, Hologic, and Lunar machines</w:t>
            </w:r>
          </w:p>
        </w:tc>
        <w:tc>
          <w:tcPr>
            <w:tcW w:w="1710" w:type="dxa"/>
          </w:tcPr>
          <w:p w:rsidR="008D7F2D" w:rsidRPr="00D5395A" w:rsidRDefault="008D7F2D" w:rsidP="005C57BE">
            <w:pPr>
              <w:pStyle w:val="TableText"/>
            </w:pPr>
            <w:r w:rsidRPr="00D5395A">
              <w:rPr>
                <w:noProof/>
              </w:rPr>
              <w:t>NR</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r w:rsidR="008D7F2D" w:rsidRPr="00D5395A" w:rsidTr="005C57BE">
        <w:tc>
          <w:tcPr>
            <w:tcW w:w="1795" w:type="dxa"/>
          </w:tcPr>
          <w:p w:rsidR="008D7F2D" w:rsidRPr="00D5395A" w:rsidRDefault="008D7F2D" w:rsidP="005C57BE">
            <w:pPr>
              <w:pStyle w:val="TableText"/>
              <w:rPr>
                <w:noProof/>
              </w:rPr>
            </w:pPr>
            <w:r w:rsidRPr="00D5395A">
              <w:rPr>
                <w:noProof/>
              </w:rPr>
              <w:t>Nguyen, 2004</w:t>
            </w:r>
            <w:r w:rsidRPr="00D5395A">
              <w:rPr>
                <w:noProof/>
                <w:vertAlign w:val="superscript"/>
              </w:rPr>
              <w:t>103</w:t>
            </w:r>
          </w:p>
          <w:p w:rsidR="008D7F2D" w:rsidRPr="00D5395A" w:rsidRDefault="008D7F2D" w:rsidP="005C57BE">
            <w:pPr>
              <w:pStyle w:val="TableText"/>
            </w:pPr>
            <w:r w:rsidRPr="00D5395A">
              <w:rPr>
                <w:noProof/>
              </w:rPr>
              <w:t>Low</w:t>
            </w:r>
          </w:p>
        </w:tc>
        <w:tc>
          <w:tcPr>
            <w:tcW w:w="1530" w:type="dxa"/>
          </w:tcPr>
          <w:p w:rsidR="008D7F2D" w:rsidRPr="00D5395A" w:rsidRDefault="008D7F2D" w:rsidP="005C57BE">
            <w:pPr>
              <w:pStyle w:val="TableText"/>
            </w:pPr>
            <w:r w:rsidRPr="00D5395A">
              <w:rPr>
                <w:noProof/>
              </w:rPr>
              <w:t>SOFSURF</w:t>
            </w:r>
          </w:p>
        </w:tc>
        <w:tc>
          <w:tcPr>
            <w:tcW w:w="3245" w:type="dxa"/>
          </w:tcPr>
          <w:p w:rsidR="008D7F2D" w:rsidRPr="00D5395A" w:rsidRDefault="008D7F2D" w:rsidP="005C57BE">
            <w:pPr>
              <w:pStyle w:val="TableText"/>
              <w:rPr>
                <w:noProof/>
              </w:rPr>
            </w:pPr>
            <w:r w:rsidRPr="00D5395A">
              <w:rPr>
                <w:noProof/>
              </w:rPr>
              <w:t>Reference ranges for calculation of T scores not described.</w:t>
            </w:r>
          </w:p>
          <w:p w:rsidR="008D7F2D" w:rsidRPr="00D5395A" w:rsidRDefault="008D7F2D" w:rsidP="005C57BE">
            <w:pPr>
              <w:pStyle w:val="TableText"/>
            </w:pPr>
            <w:r w:rsidRPr="00D5395A">
              <w:rPr>
                <w:noProof/>
              </w:rPr>
              <w:t>Under “Measurements”: used BMD values of young Australian women at either the femoral neck or lumbar spine as reference to determine T score</w:t>
            </w:r>
          </w:p>
        </w:tc>
        <w:tc>
          <w:tcPr>
            <w:tcW w:w="1710" w:type="dxa"/>
          </w:tcPr>
          <w:p w:rsidR="008D7F2D" w:rsidRPr="00D5395A" w:rsidRDefault="008D7F2D" w:rsidP="005C57BE">
            <w:pPr>
              <w:pStyle w:val="TableText"/>
            </w:pPr>
            <w:r w:rsidRPr="00D5395A">
              <w:rPr>
                <w:noProof/>
              </w:rPr>
              <w:t>LUNAR DPX-L densitometer</w:t>
            </w:r>
          </w:p>
        </w:tc>
        <w:tc>
          <w:tcPr>
            <w:tcW w:w="1710" w:type="dxa"/>
          </w:tcPr>
          <w:p w:rsidR="008D7F2D" w:rsidRPr="00D5395A" w:rsidRDefault="008D7F2D" w:rsidP="005C57BE">
            <w:pPr>
              <w:pStyle w:val="TableText"/>
            </w:pPr>
            <w:r w:rsidRPr="00D5395A">
              <w:rPr>
                <w:noProof/>
              </w:rPr>
              <w:t>Lowest BMD at femoral neck, or lumbar spine used to determine T score.</w:t>
            </w:r>
          </w:p>
        </w:tc>
        <w:tc>
          <w:tcPr>
            <w:tcW w:w="1620" w:type="dxa"/>
          </w:tcPr>
          <w:p w:rsidR="008D7F2D" w:rsidRPr="00D5395A" w:rsidRDefault="008D7F2D" w:rsidP="005C57BE">
            <w:pPr>
              <w:pStyle w:val="TableText"/>
            </w:pPr>
            <w:r w:rsidRPr="00D5395A">
              <w:rPr>
                <w:noProof/>
              </w:rPr>
              <w:t>No</w:t>
            </w:r>
          </w:p>
        </w:tc>
        <w:tc>
          <w:tcPr>
            <w:tcW w:w="1350" w:type="dxa"/>
          </w:tcPr>
          <w:p w:rsidR="008D7F2D" w:rsidRPr="00D5395A" w:rsidRDefault="008D7F2D" w:rsidP="005C57BE">
            <w:pPr>
              <w:pStyle w:val="TableText"/>
            </w:pPr>
            <w:r w:rsidRPr="00D5395A">
              <w:rPr>
                <w:noProof/>
              </w:rPr>
              <w:t>NA</w:t>
            </w:r>
          </w:p>
        </w:tc>
      </w:tr>
    </w:tbl>
    <w:p w:rsidR="008D7F2D" w:rsidRPr="00D5395A" w:rsidRDefault="008D7F2D" w:rsidP="008D7F2D">
      <w:pPr>
        <w:spacing w:after="160" w:line="259" w:lineRule="auto"/>
        <w:rPr>
          <w:rFonts w:ascii="Arial" w:hAnsi="Arial" w:cs="Arial"/>
          <w:sz w:val="18"/>
          <w:szCs w:val="18"/>
        </w:rPr>
      </w:pPr>
      <w:r w:rsidRPr="00D5395A">
        <w:rPr>
          <w:rFonts w:ascii="Arial" w:hAnsi="Arial" w:cs="Arial"/>
          <w:b/>
          <w:sz w:val="18"/>
          <w:szCs w:val="18"/>
        </w:rPr>
        <w:t>Abbreviations</w:t>
      </w:r>
      <w:r w:rsidRPr="00D5395A">
        <w:rPr>
          <w:rFonts w:ascii="Arial" w:hAnsi="Arial" w:cs="Arial"/>
          <w:sz w:val="18"/>
          <w:szCs w:val="18"/>
        </w:rPr>
        <w:t>: BMD=body mass index; cm=centimeter; DEXAor DXA=dual energy X-ray absorptiometry; FN=femoral neck; G=gram; LS=lumbar spine; NA=not applicable; NHANES=National Health And Nutrition</w:t>
      </w:r>
      <w:r>
        <w:rPr>
          <w:rFonts w:ascii="Arial" w:hAnsi="Arial" w:cs="Arial"/>
          <w:sz w:val="18"/>
          <w:szCs w:val="18"/>
        </w:rPr>
        <w:t xml:space="preserve"> E</w:t>
      </w:r>
      <w:r w:rsidRPr="00D5395A">
        <w:rPr>
          <w:rFonts w:ascii="Arial" w:hAnsi="Arial" w:cs="Arial"/>
          <w:sz w:val="18"/>
          <w:szCs w:val="18"/>
        </w:rPr>
        <w:t>xamination Survey; NR=not reported; SD=standard deviation; WI=Wisconsin.</w:t>
      </w:r>
    </w:p>
    <w:p w:rsidR="00DB76EC" w:rsidRDefault="00DB76EC"/>
    <w:sectPr w:rsidR="00DB76EC" w:rsidSect="008D7F2D">
      <w:headerReference w:type="default" r:id="rId7"/>
      <w:footerReference w:type="default" r:id="rId8"/>
      <w:pgSz w:w="15840" w:h="12240" w:orient="landscape"/>
      <w:pgMar w:top="1440" w:right="1440" w:bottom="1440" w:left="1440" w:header="720" w:footer="720" w:gutter="0"/>
      <w:pgNumType w:start="2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F2D" w:rsidRDefault="008D7F2D" w:rsidP="008D7F2D">
      <w:r>
        <w:separator/>
      </w:r>
    </w:p>
  </w:endnote>
  <w:endnote w:type="continuationSeparator" w:id="1">
    <w:p w:rsidR="008D7F2D" w:rsidRDefault="008D7F2D" w:rsidP="008D7F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2D" w:rsidRDefault="008D7F2D" w:rsidP="008D7F2D">
    <w:pPr>
      <w:pStyle w:val="Footer"/>
      <w:jc w:val="center"/>
    </w:pPr>
    <w:r>
      <w:t>F-</w:t>
    </w:r>
    <w:sdt>
      <w:sdtPr>
        <w:id w:val="174006296"/>
        <w:docPartObj>
          <w:docPartGallery w:val="Page Numbers (Bottom of Page)"/>
          <w:docPartUnique/>
        </w:docPartObj>
      </w:sdtPr>
      <w:sdtContent>
        <w:fldSimple w:instr=" PAGE   \* MERGEFORMAT ">
          <w:r>
            <w:rPr>
              <w:noProof/>
            </w:rPr>
            <w:t>36</w:t>
          </w:r>
        </w:fldSimple>
      </w:sdtContent>
    </w:sdt>
  </w:p>
  <w:p w:rsidR="008D7F2D" w:rsidRDefault="008D7F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F2D" w:rsidRDefault="008D7F2D" w:rsidP="008D7F2D">
      <w:r>
        <w:separator/>
      </w:r>
    </w:p>
  </w:footnote>
  <w:footnote w:type="continuationSeparator" w:id="1">
    <w:p w:rsidR="008D7F2D" w:rsidRDefault="008D7F2D" w:rsidP="008D7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2D" w:rsidRDefault="008D7F2D">
    <w:pPr>
      <w:pStyle w:val="Header"/>
    </w:pPr>
    <w:r>
      <w:t xml:space="preserve">Appendix F Table </w:t>
    </w:r>
    <w:r w:rsidRPr="4C34B97C">
      <w:rPr>
        <w:noProof/>
      </w:rPr>
      <w:t>3</w:t>
    </w:r>
    <w:r>
      <w:t>. Characteristics and Results of Studies of Risk Prediction Instruments for Identifying Osteoporosis: Part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07D7"/>
    <w:multiLevelType w:val="hybridMultilevel"/>
    <w:tmpl w:val="DF485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A6081F"/>
    <w:multiLevelType w:val="hybridMultilevel"/>
    <w:tmpl w:val="D5781640"/>
    <w:lvl w:ilvl="0" w:tplc="35F20B16">
      <w:start w:val="1"/>
      <w:numFmt w:val="bullet"/>
      <w:pStyle w:val="Table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1263F"/>
    <w:multiLevelType w:val="hybridMultilevel"/>
    <w:tmpl w:val="1CAA2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A4C17"/>
    <w:multiLevelType w:val="hybridMultilevel"/>
    <w:tmpl w:val="1C3459FC"/>
    <w:lvl w:ilvl="0" w:tplc="98D2417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C32AF"/>
    <w:multiLevelType w:val="hybridMultilevel"/>
    <w:tmpl w:val="465CC6EE"/>
    <w:lvl w:ilvl="0" w:tplc="1474E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37E30"/>
    <w:multiLevelType w:val="hybridMultilevel"/>
    <w:tmpl w:val="9D66E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414B1B"/>
    <w:multiLevelType w:val="hybridMultilevel"/>
    <w:tmpl w:val="12D26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8E579E"/>
    <w:multiLevelType w:val="hybridMultilevel"/>
    <w:tmpl w:val="452E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5F2020"/>
    <w:multiLevelType w:val="hybridMultilevel"/>
    <w:tmpl w:val="2A30B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064BBF"/>
    <w:multiLevelType w:val="hybridMultilevel"/>
    <w:tmpl w:val="44560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1D83D30"/>
    <w:multiLevelType w:val="hybridMultilevel"/>
    <w:tmpl w:val="4208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62D4E"/>
    <w:multiLevelType w:val="hybridMultilevel"/>
    <w:tmpl w:val="32BA9882"/>
    <w:lvl w:ilvl="0" w:tplc="196EEC7E">
      <w:start w:val="1"/>
      <w:numFmt w:val="bullet"/>
      <w:pStyle w:val="bullets2"/>
      <w:lvlText w:val="o"/>
      <w:lvlJc w:val="left"/>
      <w:pPr>
        <w:ind w:left="1080" w:hanging="360"/>
      </w:pPr>
      <w:rPr>
        <w:rFonts w:ascii="Courier New" w:hAnsi="Courier New" w:cs="Courier New"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3">
    <w:nsid w:val="47C642B0"/>
    <w:multiLevelType w:val="hybridMultilevel"/>
    <w:tmpl w:val="96BE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9F5891"/>
    <w:multiLevelType w:val="hybridMultilevel"/>
    <w:tmpl w:val="086EC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E94EA9"/>
    <w:multiLevelType w:val="hybridMultilevel"/>
    <w:tmpl w:val="DBDC2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636647"/>
    <w:multiLevelType w:val="hybridMultilevel"/>
    <w:tmpl w:val="1FF2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1A26C9"/>
    <w:multiLevelType w:val="hybridMultilevel"/>
    <w:tmpl w:val="B2CE00C0"/>
    <w:lvl w:ilvl="0" w:tplc="FC3AFEC6">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94A2CEA"/>
    <w:multiLevelType w:val="hybridMultilevel"/>
    <w:tmpl w:val="38E65EFE"/>
    <w:lvl w:ilvl="0" w:tplc="8D1AAA7A">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E25E12"/>
    <w:multiLevelType w:val="hybridMultilevel"/>
    <w:tmpl w:val="5CEC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7C380A"/>
    <w:multiLevelType w:val="hybridMultilevel"/>
    <w:tmpl w:val="11AC4C12"/>
    <w:lvl w:ilvl="0" w:tplc="B972CD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40F5E64"/>
    <w:multiLevelType w:val="hybridMultilevel"/>
    <w:tmpl w:val="E8C6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4B65A2"/>
    <w:multiLevelType w:val="hybridMultilevel"/>
    <w:tmpl w:val="C2C6C6F0"/>
    <w:lvl w:ilvl="0" w:tplc="D814F34E">
      <w:start w:val="1"/>
      <w:numFmt w:val="bullet"/>
      <w:pStyle w:val="Table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2C3546"/>
    <w:multiLevelType w:val="hybridMultilevel"/>
    <w:tmpl w:val="DD709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ED52BC9"/>
    <w:multiLevelType w:val="hybridMultilevel"/>
    <w:tmpl w:val="122EB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AA84C87"/>
    <w:multiLevelType w:val="hybridMultilevel"/>
    <w:tmpl w:val="49281608"/>
    <w:lvl w:ilvl="0" w:tplc="87E85DB0">
      <w:start w:val="1"/>
      <w:numFmt w:val="bullet"/>
      <w:pStyle w:val="TableBulletLM"/>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03331D"/>
    <w:multiLevelType w:val="hybridMultilevel"/>
    <w:tmpl w:val="79D0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4"/>
  </w:num>
  <w:num w:numId="4">
    <w:abstractNumId w:val="22"/>
  </w:num>
  <w:num w:numId="5">
    <w:abstractNumId w:val="20"/>
  </w:num>
  <w:num w:numId="6">
    <w:abstractNumId w:val="24"/>
  </w:num>
  <w:num w:numId="7">
    <w:abstractNumId w:val="1"/>
  </w:num>
  <w:num w:numId="8">
    <w:abstractNumId w:val="3"/>
  </w:num>
  <w:num w:numId="9">
    <w:abstractNumId w:val="12"/>
  </w:num>
  <w:num w:numId="10">
    <w:abstractNumId w:val="7"/>
  </w:num>
  <w:num w:numId="11">
    <w:abstractNumId w:val="10"/>
  </w:num>
  <w:num w:numId="12">
    <w:abstractNumId w:val="5"/>
  </w:num>
  <w:num w:numId="13">
    <w:abstractNumId w:val="9"/>
  </w:num>
  <w:num w:numId="14">
    <w:abstractNumId w:val="13"/>
  </w:num>
  <w:num w:numId="15">
    <w:abstractNumId w:val="8"/>
  </w:num>
  <w:num w:numId="16">
    <w:abstractNumId w:val="27"/>
  </w:num>
  <w:num w:numId="17">
    <w:abstractNumId w:val="26"/>
  </w:num>
  <w:num w:numId="18">
    <w:abstractNumId w:val="15"/>
  </w:num>
  <w:num w:numId="19">
    <w:abstractNumId w:val="0"/>
  </w:num>
  <w:num w:numId="20">
    <w:abstractNumId w:val="25"/>
  </w:num>
  <w:num w:numId="21">
    <w:abstractNumId w:val="16"/>
  </w:num>
  <w:num w:numId="22">
    <w:abstractNumId w:val="21"/>
  </w:num>
  <w:num w:numId="23">
    <w:abstractNumId w:val="18"/>
  </w:num>
  <w:num w:numId="24">
    <w:abstractNumId w:val="11"/>
  </w:num>
  <w:num w:numId="25">
    <w:abstractNumId w:val="19"/>
  </w:num>
  <w:num w:numId="26">
    <w:abstractNumId w:val="28"/>
  </w:num>
  <w:num w:numId="27">
    <w:abstractNumId w:val="2"/>
  </w:num>
  <w:num w:numId="28">
    <w:abstractNumId w:val="6"/>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8D7F2D"/>
    <w:rsid w:val="008D7F2D"/>
    <w:rsid w:val="00DB76EC"/>
    <w:rsid w:val="00E115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2D"/>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8D7F2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D7F2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8D7F2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8D7F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F2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8D7F2D"/>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8D7F2D"/>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8D7F2D"/>
    <w:rPr>
      <w:rFonts w:asciiTheme="majorHAnsi" w:eastAsiaTheme="majorEastAsia" w:hAnsiTheme="majorHAnsi" w:cstheme="majorBidi"/>
      <w:i/>
      <w:iCs/>
      <w:color w:val="365F91" w:themeColor="accent1" w:themeShade="BF"/>
      <w:sz w:val="24"/>
      <w:szCs w:val="20"/>
    </w:rPr>
  </w:style>
  <w:style w:type="paragraph" w:customStyle="1" w:styleId="ParagraphIndent">
    <w:name w:val="ParagraphIndent"/>
    <w:link w:val="ParagraphIndentChar"/>
    <w:qFormat/>
    <w:rsid w:val="008D7F2D"/>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8D7F2D"/>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8D7F2D"/>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8D7F2D"/>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8D7F2D"/>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8D7F2D"/>
    <w:pPr>
      <w:spacing w:before="100" w:beforeAutospacing="1" w:after="100" w:afterAutospacing="1"/>
    </w:pPr>
    <w:rPr>
      <w:rFonts w:ascii="Times New Roman" w:hAnsi="Times New Roman"/>
      <w:szCs w:val="24"/>
    </w:rPr>
  </w:style>
  <w:style w:type="paragraph" w:customStyle="1" w:styleId="PageNumber">
    <w:name w:val="PageNumber"/>
    <w:qFormat/>
    <w:rsid w:val="008D7F2D"/>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8D7F2D"/>
    <w:pPr>
      <w:keepNext/>
      <w:spacing w:before="240" w:after="240" w:line="240" w:lineRule="auto"/>
    </w:pPr>
    <w:rPr>
      <w:rFonts w:ascii="Arial" w:eastAsia="Calibri" w:hAnsi="Arial" w:cs="Arial"/>
      <w:b/>
      <w:sz w:val="32"/>
      <w:szCs w:val="32"/>
    </w:rPr>
  </w:style>
  <w:style w:type="table" w:customStyle="1" w:styleId="AHRQ1">
    <w:name w:val="AHRQ1"/>
    <w:basedOn w:val="TableGrid"/>
    <w:rsid w:val="008D7F2D"/>
    <w:rPr>
      <w:rFonts w:ascii="Arial" w:eastAsia="Times New Roman" w:hAnsi="Arial"/>
      <w:sz w:val="18"/>
      <w:lang w:val="de-AT" w:eastAsia="de-AT"/>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rPr>
      <w:cantSplit/>
    </w:trPr>
    <w:tblStylePr w:type="firstRow">
      <w:pPr>
        <w:wordWrap/>
        <w:ind w:leftChars="0" w:left="0" w:firstLineChars="0" w:firstLine="0"/>
        <w:jc w:val="center"/>
      </w:pPr>
      <w:rPr>
        <w:b/>
      </w:rPr>
      <w:tblPr/>
      <w:trPr>
        <w:tblHeader/>
      </w:trPr>
      <w:tcPr>
        <w:shd w:val="clear" w:color="auto" w:fill="BFBFBF" w:themeFill="background1" w:themeFillShade="BF"/>
        <w:vAlign w:val="bottom"/>
      </w:tcPr>
    </w:tblStylePr>
  </w:style>
  <w:style w:type="table" w:styleId="TableGrid">
    <w:name w:val="Table Grid"/>
    <w:basedOn w:val="TableNormal"/>
    <w:uiPriority w:val="39"/>
    <w:rsid w:val="008D7F2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8D7F2D"/>
    <w:pPr>
      <w:keepNext/>
      <w:tabs>
        <w:tab w:val="right" w:leader="dot" w:pos="9350"/>
      </w:tabs>
    </w:pPr>
    <w:rPr>
      <w:rFonts w:ascii="Times New Roman" w:hAnsi="Times New Roman"/>
      <w:b/>
      <w:szCs w:val="24"/>
      <w:lang w:val="en-CA"/>
    </w:rPr>
  </w:style>
  <w:style w:type="paragraph" w:styleId="TOC2">
    <w:name w:val="toc 2"/>
    <w:basedOn w:val="Normal"/>
    <w:next w:val="Normal"/>
    <w:autoRedefine/>
    <w:uiPriority w:val="39"/>
    <w:rsid w:val="008D7F2D"/>
    <w:pPr>
      <w:ind w:left="240"/>
    </w:pPr>
    <w:rPr>
      <w:rFonts w:ascii="Times New Roman" w:hAnsi="Times New Roman"/>
      <w:szCs w:val="24"/>
      <w:lang w:val="en-CA"/>
    </w:rPr>
  </w:style>
  <w:style w:type="paragraph" w:customStyle="1" w:styleId="ChapterHeading">
    <w:name w:val="ChapterHeading"/>
    <w:link w:val="ChapterHeadingChar"/>
    <w:qFormat/>
    <w:rsid w:val="008D7F2D"/>
    <w:pPr>
      <w:keepNext/>
      <w:spacing w:after="240" w:line="240" w:lineRule="auto"/>
      <w:outlineLvl w:val="0"/>
    </w:pPr>
    <w:rPr>
      <w:rFonts w:ascii="Arial" w:eastAsia="Times New Roman" w:hAnsi="Arial" w:cs="Times New Roman"/>
      <w:b/>
      <w:bCs/>
      <w:sz w:val="36"/>
      <w:szCs w:val="24"/>
    </w:rPr>
  </w:style>
  <w:style w:type="paragraph" w:customStyle="1" w:styleId="Level1Heading">
    <w:name w:val="Level1Heading"/>
    <w:link w:val="Level1HeadingChar"/>
    <w:qFormat/>
    <w:rsid w:val="008D7F2D"/>
    <w:pPr>
      <w:keepNext/>
      <w:spacing w:before="240" w:after="240" w:line="240" w:lineRule="auto"/>
      <w:jc w:val="center"/>
      <w:outlineLvl w:val="1"/>
    </w:pPr>
    <w:rPr>
      <w:rFonts w:ascii="Arial" w:eastAsia="Times New Roman" w:hAnsi="Arial" w:cs="Times New Roman"/>
      <w:b/>
      <w:bCs/>
      <w:sz w:val="32"/>
      <w:szCs w:val="24"/>
    </w:rPr>
  </w:style>
  <w:style w:type="paragraph" w:customStyle="1" w:styleId="Level2Heading">
    <w:name w:val="Level2Heading"/>
    <w:qFormat/>
    <w:rsid w:val="008D7F2D"/>
    <w:pPr>
      <w:keepNext/>
      <w:spacing w:before="240" w:after="240" w:line="240" w:lineRule="auto"/>
      <w:outlineLvl w:val="2"/>
    </w:pPr>
    <w:rPr>
      <w:rFonts w:ascii="Arial" w:eastAsia="Times New Roman" w:hAnsi="Arial" w:cs="Times New Roman"/>
      <w:b/>
      <w:bCs/>
      <w:sz w:val="28"/>
      <w:szCs w:val="24"/>
    </w:rPr>
  </w:style>
  <w:style w:type="paragraph" w:customStyle="1" w:styleId="KeyQuestion">
    <w:name w:val="KeyQuestion"/>
    <w:rsid w:val="008D7F2D"/>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8D7F2D"/>
    <w:pPr>
      <w:keepNext/>
      <w:spacing w:before="240" w:after="0" w:line="240" w:lineRule="auto"/>
    </w:pPr>
    <w:rPr>
      <w:rFonts w:ascii="Arial" w:eastAsia="Calibri" w:hAnsi="Arial" w:cs="Times New Roman"/>
      <w:b/>
      <w:color w:val="000000"/>
      <w:sz w:val="20"/>
      <w:szCs w:val="24"/>
    </w:rPr>
  </w:style>
  <w:style w:type="paragraph" w:customStyle="1" w:styleId="TableNote">
    <w:name w:val="TableNote"/>
    <w:link w:val="TableNoteChar"/>
    <w:qFormat/>
    <w:rsid w:val="008D7F2D"/>
    <w:pPr>
      <w:spacing w:after="120" w:line="240" w:lineRule="auto"/>
      <w:contextualSpacing/>
    </w:pPr>
    <w:rPr>
      <w:rFonts w:ascii="Arial" w:eastAsia="Times New Roman" w:hAnsi="Arial" w:cs="Times New Roman"/>
      <w:bCs/>
      <w:sz w:val="18"/>
      <w:szCs w:val="24"/>
    </w:rPr>
  </w:style>
  <w:style w:type="paragraph" w:customStyle="1" w:styleId="Reference">
    <w:name w:val="Reference"/>
    <w:link w:val="ReferenceChar"/>
    <w:qFormat/>
    <w:rsid w:val="008D7F2D"/>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8D7F2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8D7F2D"/>
    <w:rPr>
      <w:rFonts w:ascii="Calibri" w:eastAsia="Calibri" w:hAnsi="Calibri" w:cs="Times New Roman"/>
    </w:rPr>
  </w:style>
  <w:style w:type="paragraph" w:customStyle="1" w:styleId="Level5Heading">
    <w:name w:val="Level5Heading"/>
    <w:qFormat/>
    <w:rsid w:val="008D7F2D"/>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8D7F2D"/>
    <w:pPr>
      <w:keepNext/>
      <w:spacing w:before="240" w:after="240" w:line="240" w:lineRule="auto"/>
      <w:outlineLvl w:val="3"/>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8D7F2D"/>
    <w:rPr>
      <w:rFonts w:ascii="Tahoma" w:hAnsi="Tahoma" w:cs="Tahoma"/>
      <w:sz w:val="16"/>
      <w:szCs w:val="16"/>
    </w:rPr>
  </w:style>
  <w:style w:type="character" w:customStyle="1" w:styleId="BalloonTextChar">
    <w:name w:val="Balloon Text Char"/>
    <w:basedOn w:val="DefaultParagraphFont"/>
    <w:link w:val="BalloonText"/>
    <w:uiPriority w:val="99"/>
    <w:semiHidden/>
    <w:rsid w:val="008D7F2D"/>
    <w:rPr>
      <w:rFonts w:ascii="Tahoma" w:eastAsia="Times New Roman" w:hAnsi="Tahoma" w:cs="Tahoma"/>
      <w:sz w:val="16"/>
      <w:szCs w:val="16"/>
    </w:rPr>
  </w:style>
  <w:style w:type="character" w:styleId="CommentReference">
    <w:name w:val="annotation reference"/>
    <w:basedOn w:val="DefaultParagraphFont"/>
    <w:uiPriority w:val="99"/>
    <w:rsid w:val="008D7F2D"/>
    <w:rPr>
      <w:sz w:val="16"/>
      <w:szCs w:val="16"/>
    </w:rPr>
  </w:style>
  <w:style w:type="paragraph" w:styleId="CommentText">
    <w:name w:val="annotation text"/>
    <w:basedOn w:val="Normal"/>
    <w:link w:val="CommentTextChar"/>
    <w:uiPriority w:val="99"/>
    <w:rsid w:val="008D7F2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8D7F2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8D7F2D"/>
    <w:rPr>
      <w:b/>
      <w:bCs/>
    </w:rPr>
  </w:style>
  <w:style w:type="character" w:customStyle="1" w:styleId="CommentSubjectChar">
    <w:name w:val="Comment Subject Char"/>
    <w:basedOn w:val="CommentTextChar"/>
    <w:link w:val="CommentSubject"/>
    <w:uiPriority w:val="99"/>
    <w:semiHidden/>
    <w:rsid w:val="008D7F2D"/>
    <w:rPr>
      <w:b/>
      <w:bCs/>
    </w:rPr>
  </w:style>
  <w:style w:type="paragraph" w:customStyle="1" w:styleId="PreparedForText">
    <w:name w:val="PreparedForText"/>
    <w:qFormat/>
    <w:rsid w:val="008D7F2D"/>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8D7F2D"/>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8D7F2D"/>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8D7F2D"/>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8D7F2D"/>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8D7F2D"/>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8D7F2D"/>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8D7F2D"/>
    <w:pPr>
      <w:keepNext/>
      <w:spacing w:after="240" w:line="240" w:lineRule="auto"/>
    </w:pPr>
    <w:rPr>
      <w:rFonts w:ascii="Arial" w:eastAsia="Calibri" w:hAnsi="Arial" w:cs="Arial"/>
      <w:b/>
      <w:sz w:val="36"/>
      <w:szCs w:val="32"/>
    </w:rPr>
  </w:style>
  <w:style w:type="paragraph" w:customStyle="1" w:styleId="ContentsSubhead">
    <w:name w:val="ContentsSubhead"/>
    <w:qFormat/>
    <w:rsid w:val="008D7F2D"/>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8D7F2D"/>
    <w:pPr>
      <w:keepNext/>
      <w:spacing w:before="240" w:after="240" w:line="240" w:lineRule="auto"/>
      <w:outlineLvl w:val="4"/>
    </w:pPr>
    <w:rPr>
      <w:rFonts w:ascii="Times New Roman" w:eastAsia="Times New Roman" w:hAnsi="Times New Roman" w:cs="Times New Roman"/>
      <w:bCs/>
      <w:i/>
      <w:sz w:val="24"/>
      <w:szCs w:val="24"/>
    </w:rPr>
  </w:style>
  <w:style w:type="paragraph" w:customStyle="1" w:styleId="TableColumnHead">
    <w:name w:val="TableColumnHead"/>
    <w:qFormat/>
    <w:rsid w:val="008D7F2D"/>
    <w:pPr>
      <w:spacing w:after="0" w:line="240" w:lineRule="auto"/>
      <w:jc w:val="center"/>
    </w:pPr>
    <w:rPr>
      <w:rFonts w:ascii="Arial" w:eastAsia="Calibri" w:hAnsi="Arial" w:cs="Arial"/>
      <w:b/>
      <w:bCs/>
      <w:sz w:val="18"/>
      <w:szCs w:val="18"/>
    </w:rPr>
  </w:style>
  <w:style w:type="paragraph" w:customStyle="1" w:styleId="TableSubhead">
    <w:name w:val="TableSubhead"/>
    <w:qFormat/>
    <w:rsid w:val="008D7F2D"/>
    <w:pPr>
      <w:spacing w:after="0" w:line="240" w:lineRule="auto"/>
    </w:pPr>
    <w:rPr>
      <w:rFonts w:ascii="Arial" w:eastAsia="Calibri" w:hAnsi="Arial" w:cs="Arial"/>
      <w:b/>
      <w:i/>
      <w:sz w:val="18"/>
      <w:szCs w:val="18"/>
    </w:rPr>
  </w:style>
  <w:style w:type="paragraph" w:customStyle="1" w:styleId="TableText">
    <w:name w:val="TableText"/>
    <w:link w:val="TableTextChar"/>
    <w:qFormat/>
    <w:rsid w:val="008D7F2D"/>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8D7F2D"/>
    <w:pPr>
      <w:tabs>
        <w:tab w:val="center" w:pos="4680"/>
        <w:tab w:val="right" w:pos="9360"/>
      </w:tabs>
    </w:pPr>
  </w:style>
  <w:style w:type="character" w:customStyle="1" w:styleId="FooterChar">
    <w:name w:val="Footer Char"/>
    <w:basedOn w:val="DefaultParagraphFont"/>
    <w:link w:val="Footer"/>
    <w:uiPriority w:val="99"/>
    <w:rsid w:val="008D7F2D"/>
    <w:rPr>
      <w:rFonts w:ascii="Times" w:eastAsia="Times New Roman" w:hAnsi="Times" w:cs="Times New Roman"/>
      <w:sz w:val="24"/>
      <w:szCs w:val="20"/>
    </w:rPr>
  </w:style>
  <w:style w:type="paragraph" w:customStyle="1" w:styleId="Level6Heading">
    <w:name w:val="Level6Heading"/>
    <w:qFormat/>
    <w:rsid w:val="008D7F2D"/>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8D7F2D"/>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8D7F2D"/>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8D7F2D"/>
    <w:pPr>
      <w:numPr>
        <w:numId w:val="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8D7F2D"/>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8D7F2D"/>
    <w:pPr>
      <w:spacing w:after="0" w:line="240" w:lineRule="auto"/>
      <w:jc w:val="center"/>
    </w:pPr>
    <w:rPr>
      <w:rFonts w:ascii="Arial" w:eastAsia="Calibri" w:hAnsi="Arial" w:cs="Arial"/>
      <w:sz w:val="18"/>
      <w:szCs w:val="18"/>
    </w:rPr>
  </w:style>
  <w:style w:type="paragraph" w:customStyle="1" w:styleId="TableLeftText">
    <w:name w:val="TableLeftText"/>
    <w:qFormat/>
    <w:rsid w:val="008D7F2D"/>
    <w:pPr>
      <w:spacing w:after="0" w:line="240" w:lineRule="auto"/>
    </w:pPr>
    <w:rPr>
      <w:rFonts w:ascii="Arial" w:eastAsia="Calibri" w:hAnsi="Arial" w:cs="Arial"/>
      <w:sz w:val="18"/>
      <w:szCs w:val="18"/>
    </w:rPr>
  </w:style>
  <w:style w:type="paragraph" w:customStyle="1" w:styleId="TableBoldText">
    <w:name w:val="TableBoldText"/>
    <w:qFormat/>
    <w:rsid w:val="008D7F2D"/>
    <w:pPr>
      <w:spacing w:after="0" w:line="240" w:lineRule="auto"/>
    </w:pPr>
    <w:rPr>
      <w:rFonts w:ascii="Arial" w:eastAsia="Calibri" w:hAnsi="Arial" w:cs="Arial"/>
      <w:b/>
      <w:sz w:val="18"/>
      <w:szCs w:val="18"/>
    </w:rPr>
  </w:style>
  <w:style w:type="paragraph" w:customStyle="1" w:styleId="Studies1">
    <w:name w:val="Studies1"/>
    <w:qFormat/>
    <w:rsid w:val="008D7F2D"/>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8D7F2D"/>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8D7F2D"/>
    <w:pPr>
      <w:numPr>
        <w:numId w:val="3"/>
      </w:numPr>
      <w:ind w:left="720"/>
    </w:pPr>
  </w:style>
  <w:style w:type="paragraph" w:customStyle="1" w:styleId="ReportSubtitle">
    <w:name w:val="ReportSubtitle"/>
    <w:qFormat/>
    <w:rsid w:val="008D7F2D"/>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8D7F2D"/>
    <w:pPr>
      <w:keepNext/>
      <w:spacing w:before="120" w:after="0" w:line="240" w:lineRule="auto"/>
    </w:pPr>
    <w:rPr>
      <w:rFonts w:ascii="Arial" w:eastAsia="Calibri" w:hAnsi="Arial" w:cs="Arial"/>
      <w:b/>
      <w:sz w:val="24"/>
      <w:szCs w:val="32"/>
    </w:rPr>
  </w:style>
  <w:style w:type="character" w:styleId="Hyperlink">
    <w:name w:val="Hyperlink"/>
    <w:basedOn w:val="DefaultParagraphFont"/>
    <w:uiPriority w:val="99"/>
    <w:unhideWhenUsed/>
    <w:rsid w:val="008D7F2D"/>
    <w:rPr>
      <w:color w:val="0000FF" w:themeColor="hyperlink"/>
      <w:u w:val="single"/>
    </w:rPr>
  </w:style>
  <w:style w:type="paragraph" w:customStyle="1" w:styleId="BodyText">
    <w:name w:val="BodyText"/>
    <w:basedOn w:val="Normal"/>
    <w:link w:val="BodyTextChar"/>
    <w:rsid w:val="008D7F2D"/>
    <w:pPr>
      <w:spacing w:after="120"/>
    </w:pPr>
    <w:rPr>
      <w:rFonts w:ascii="Times New Roman" w:hAnsi="Times New Roman"/>
      <w:szCs w:val="24"/>
    </w:rPr>
  </w:style>
  <w:style w:type="character" w:customStyle="1" w:styleId="BodyTextChar">
    <w:name w:val="BodyText Char"/>
    <w:link w:val="BodyText"/>
    <w:rsid w:val="008D7F2D"/>
    <w:rPr>
      <w:rFonts w:ascii="Times New Roman" w:eastAsia="Times New Roman" w:hAnsi="Times New Roman" w:cs="Times New Roman"/>
      <w:sz w:val="24"/>
      <w:szCs w:val="24"/>
    </w:rPr>
  </w:style>
  <w:style w:type="paragraph" w:customStyle="1" w:styleId="TitlePageReportNumber">
    <w:name w:val="Title Page Report Number"/>
    <w:basedOn w:val="Normal"/>
    <w:rsid w:val="008D7F2D"/>
    <w:rPr>
      <w:rFonts w:ascii="Arial" w:eastAsia="Times" w:hAnsi="Arial"/>
      <w:b/>
      <w:sz w:val="28"/>
    </w:rPr>
  </w:style>
  <w:style w:type="paragraph" w:customStyle="1" w:styleId="Default">
    <w:name w:val="Default"/>
    <w:rsid w:val="008D7F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8D7F2D"/>
  </w:style>
  <w:style w:type="character" w:customStyle="1" w:styleId="paragraph">
    <w:name w:val="paragraph"/>
    <w:basedOn w:val="DefaultParagraphFont"/>
    <w:rsid w:val="008D7F2D"/>
  </w:style>
  <w:style w:type="character" w:styleId="Strong">
    <w:name w:val="Strong"/>
    <w:basedOn w:val="DefaultParagraphFont"/>
    <w:uiPriority w:val="22"/>
    <w:qFormat/>
    <w:rsid w:val="008D7F2D"/>
    <w:rPr>
      <w:b/>
      <w:bCs/>
    </w:rPr>
  </w:style>
  <w:style w:type="character" w:styleId="Emphasis">
    <w:name w:val="Emphasis"/>
    <w:uiPriority w:val="20"/>
    <w:qFormat/>
    <w:rsid w:val="008D7F2D"/>
    <w:rPr>
      <w:b/>
      <w:bCs/>
      <w:i w:val="0"/>
      <w:iCs w:val="0"/>
    </w:rPr>
  </w:style>
  <w:style w:type="character" w:styleId="HTMLCite">
    <w:name w:val="HTML Cite"/>
    <w:uiPriority w:val="99"/>
    <w:semiHidden/>
    <w:unhideWhenUsed/>
    <w:rsid w:val="008D7F2D"/>
    <w:rPr>
      <w:i/>
      <w:iCs/>
    </w:rPr>
  </w:style>
  <w:style w:type="character" w:customStyle="1" w:styleId="cit-source">
    <w:name w:val="cit-source"/>
    <w:rsid w:val="008D7F2D"/>
  </w:style>
  <w:style w:type="character" w:customStyle="1" w:styleId="cit-pub-date">
    <w:name w:val="cit-pub-date"/>
    <w:rsid w:val="008D7F2D"/>
  </w:style>
  <w:style w:type="character" w:customStyle="1" w:styleId="cit-vol5">
    <w:name w:val="cit-vol5"/>
    <w:rsid w:val="008D7F2D"/>
  </w:style>
  <w:style w:type="character" w:customStyle="1" w:styleId="cit-fpage">
    <w:name w:val="cit-fpage"/>
    <w:rsid w:val="008D7F2D"/>
  </w:style>
  <w:style w:type="character" w:customStyle="1" w:styleId="ParagraphIndentChar">
    <w:name w:val="ParagraphIndent Char"/>
    <w:link w:val="ParagraphIndent"/>
    <w:rsid w:val="008D7F2D"/>
    <w:rPr>
      <w:rFonts w:ascii="Times New Roman" w:eastAsia="Calibri" w:hAnsi="Times New Roman" w:cs="Times New Roman"/>
      <w:color w:val="000000"/>
      <w:sz w:val="24"/>
      <w:szCs w:val="24"/>
    </w:rPr>
  </w:style>
  <w:style w:type="paragraph" w:styleId="TOC5">
    <w:name w:val="toc 5"/>
    <w:basedOn w:val="Normal"/>
    <w:next w:val="Normal"/>
    <w:uiPriority w:val="39"/>
    <w:unhideWhenUsed/>
    <w:rsid w:val="008D7F2D"/>
    <w:pPr>
      <w:tabs>
        <w:tab w:val="right" w:leader="dot" w:pos="9350"/>
      </w:tabs>
      <w:ind w:left="960" w:hanging="960"/>
    </w:pPr>
    <w:rPr>
      <w:noProof/>
    </w:rPr>
  </w:style>
  <w:style w:type="paragraph" w:customStyle="1" w:styleId="BulletBlank">
    <w:name w:val="BulletBlank"/>
    <w:basedOn w:val="List2"/>
    <w:qFormat/>
    <w:rsid w:val="008D7F2D"/>
    <w:pPr>
      <w:spacing w:before="120"/>
      <w:contextualSpacing w:val="0"/>
    </w:pPr>
    <w:rPr>
      <w:rFonts w:ascii="Times New Roman" w:hAnsi="Times New Roman"/>
      <w:szCs w:val="24"/>
    </w:rPr>
  </w:style>
  <w:style w:type="paragraph" w:styleId="List2">
    <w:name w:val="List 2"/>
    <w:basedOn w:val="Normal"/>
    <w:uiPriority w:val="99"/>
    <w:semiHidden/>
    <w:unhideWhenUsed/>
    <w:rsid w:val="008D7F2D"/>
    <w:pPr>
      <w:ind w:left="720" w:hanging="360"/>
      <w:contextualSpacing/>
    </w:pPr>
  </w:style>
  <w:style w:type="paragraph" w:styleId="Caption">
    <w:name w:val="caption"/>
    <w:basedOn w:val="Normal"/>
    <w:next w:val="Normal"/>
    <w:uiPriority w:val="35"/>
    <w:unhideWhenUsed/>
    <w:qFormat/>
    <w:rsid w:val="008D7F2D"/>
    <w:pPr>
      <w:spacing w:after="200"/>
    </w:pPr>
    <w:rPr>
      <w:i/>
      <w:iCs/>
      <w:color w:val="1F497D"/>
      <w:sz w:val="18"/>
      <w:szCs w:val="18"/>
    </w:rPr>
  </w:style>
  <w:style w:type="character" w:customStyle="1" w:styleId="apple-converted-space">
    <w:name w:val="apple-converted-space"/>
    <w:basedOn w:val="DefaultParagraphFont"/>
    <w:rsid w:val="008D7F2D"/>
  </w:style>
  <w:style w:type="paragraph" w:customStyle="1" w:styleId="Tabletext0">
    <w:name w:val="Table text"/>
    <w:basedOn w:val="Normal"/>
    <w:qFormat/>
    <w:rsid w:val="008D7F2D"/>
    <w:rPr>
      <w:rFonts w:ascii="Arial" w:eastAsiaTheme="minorHAnsi" w:hAnsi="Arial" w:cs="Arial"/>
      <w:sz w:val="20"/>
      <w:szCs w:val="18"/>
    </w:rPr>
  </w:style>
  <w:style w:type="paragraph" w:customStyle="1" w:styleId="TableBulletLM">
    <w:name w:val="Table Bullet LM"/>
    <w:basedOn w:val="TableText"/>
    <w:rsid w:val="008D7F2D"/>
    <w:pPr>
      <w:numPr>
        <w:numId w:val="16"/>
      </w:numPr>
      <w:ind w:left="166" w:hanging="166"/>
    </w:pPr>
    <w:rPr>
      <w:rFonts w:eastAsia="Arial Unicode MS"/>
      <w:lang w:val="de-AT" w:eastAsia="de-AT"/>
    </w:rPr>
  </w:style>
  <w:style w:type="paragraph" w:styleId="ListParagraph">
    <w:name w:val="List Paragraph"/>
    <w:basedOn w:val="Normal"/>
    <w:uiPriority w:val="34"/>
    <w:qFormat/>
    <w:rsid w:val="008D7F2D"/>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8D7F2D"/>
    <w:pPr>
      <w:tabs>
        <w:tab w:val="left" w:pos="720"/>
      </w:tabs>
      <w:ind w:left="720" w:hanging="720"/>
    </w:pPr>
    <w:rPr>
      <w:rFonts w:ascii="Times New Roman" w:eastAsia="Times" w:hAnsi="Times New Roman"/>
    </w:rPr>
  </w:style>
  <w:style w:type="character" w:customStyle="1" w:styleId="BodyTextIndent2Char">
    <w:name w:val="Body Text Indent 2 Char"/>
    <w:basedOn w:val="DefaultParagraphFont"/>
    <w:link w:val="BodyTextIndent2"/>
    <w:rsid w:val="008D7F2D"/>
    <w:rPr>
      <w:rFonts w:ascii="Times New Roman" w:eastAsia="Times" w:hAnsi="Times New Roman" w:cs="Times New Roman"/>
      <w:sz w:val="24"/>
      <w:szCs w:val="20"/>
    </w:rPr>
  </w:style>
  <w:style w:type="paragraph" w:styleId="BodyText0">
    <w:name w:val="Body Text"/>
    <w:basedOn w:val="Normal"/>
    <w:link w:val="BodyTextChar0"/>
    <w:rsid w:val="008D7F2D"/>
    <w:pPr>
      <w:spacing w:after="240"/>
    </w:pPr>
    <w:rPr>
      <w:rFonts w:ascii="Times New Roman" w:hAnsi="Times New Roman"/>
      <w:szCs w:val="24"/>
    </w:rPr>
  </w:style>
  <w:style w:type="character" w:customStyle="1" w:styleId="BodyTextChar0">
    <w:name w:val="Body Text Char"/>
    <w:basedOn w:val="DefaultParagraphFont"/>
    <w:link w:val="BodyText0"/>
    <w:rsid w:val="008D7F2D"/>
    <w:rPr>
      <w:rFonts w:ascii="Times New Roman" w:eastAsia="Times New Roman" w:hAnsi="Times New Roman" w:cs="Times New Roman"/>
      <w:sz w:val="24"/>
      <w:szCs w:val="24"/>
    </w:rPr>
  </w:style>
  <w:style w:type="paragraph" w:customStyle="1" w:styleId="AppChapterHeading">
    <w:name w:val="AppChapterHeading"/>
    <w:basedOn w:val="ChapterHeading"/>
    <w:qFormat/>
    <w:rsid w:val="008D7F2D"/>
    <w:pPr>
      <w:spacing w:after="120"/>
    </w:pPr>
  </w:style>
  <w:style w:type="paragraph" w:customStyle="1" w:styleId="AppLevel1Heading">
    <w:name w:val="AppLevel1Heading"/>
    <w:basedOn w:val="Normal"/>
    <w:qFormat/>
    <w:rsid w:val="008D7F2D"/>
    <w:pPr>
      <w:keepNext/>
      <w:spacing w:before="240" w:after="60"/>
      <w:outlineLvl w:val="1"/>
    </w:pPr>
    <w:rPr>
      <w:rFonts w:ascii="Arial" w:hAnsi="Arial"/>
      <w:b/>
      <w:bCs/>
      <w:sz w:val="32"/>
      <w:szCs w:val="24"/>
    </w:rPr>
  </w:style>
  <w:style w:type="character" w:styleId="FollowedHyperlink">
    <w:name w:val="FollowedHyperlink"/>
    <w:basedOn w:val="DefaultParagraphFont"/>
    <w:uiPriority w:val="99"/>
    <w:semiHidden/>
    <w:unhideWhenUsed/>
    <w:rsid w:val="008D7F2D"/>
    <w:rPr>
      <w:color w:val="800080" w:themeColor="followedHyperlink"/>
      <w:u w:val="single"/>
    </w:rPr>
  </w:style>
  <w:style w:type="paragraph" w:styleId="Revision">
    <w:name w:val="Revision"/>
    <w:hidden/>
    <w:uiPriority w:val="99"/>
    <w:semiHidden/>
    <w:rsid w:val="008D7F2D"/>
    <w:pPr>
      <w:spacing w:after="0" w:line="240" w:lineRule="auto"/>
    </w:pPr>
    <w:rPr>
      <w:rFonts w:ascii="Times" w:eastAsia="Times New Roman" w:hAnsi="Times" w:cs="Times New Roman"/>
      <w:sz w:val="24"/>
      <w:szCs w:val="20"/>
    </w:rPr>
  </w:style>
  <w:style w:type="paragraph" w:customStyle="1" w:styleId="EndNoteBibliographyTitle">
    <w:name w:val="EndNote Bibliography Title"/>
    <w:basedOn w:val="Normal"/>
    <w:link w:val="EndNoteBibliographyTitleChar"/>
    <w:rsid w:val="008D7F2D"/>
    <w:pPr>
      <w:jc w:val="center"/>
    </w:pPr>
    <w:rPr>
      <w:rFonts w:cs="Times"/>
      <w:noProof/>
    </w:rPr>
  </w:style>
  <w:style w:type="character" w:customStyle="1" w:styleId="EndNoteBibliographyTitleChar">
    <w:name w:val="EndNote Bibliography Title Char"/>
    <w:link w:val="EndNoteBibliographyTitle"/>
    <w:rsid w:val="008D7F2D"/>
    <w:rPr>
      <w:rFonts w:ascii="Times" w:eastAsia="Times New Roman" w:hAnsi="Times" w:cs="Times"/>
      <w:noProof/>
      <w:sz w:val="24"/>
      <w:szCs w:val="20"/>
    </w:rPr>
  </w:style>
  <w:style w:type="paragraph" w:customStyle="1" w:styleId="EndNoteBibliography">
    <w:name w:val="EndNote Bibliography"/>
    <w:basedOn w:val="Normal"/>
    <w:link w:val="EndNoteBibliographyChar"/>
    <w:rsid w:val="008D7F2D"/>
    <w:pPr>
      <w:spacing w:after="240"/>
      <w:ind w:left="720" w:hanging="720"/>
    </w:pPr>
    <w:rPr>
      <w:rFonts w:cs="Times"/>
      <w:noProof/>
      <w:szCs w:val="24"/>
    </w:rPr>
  </w:style>
  <w:style w:type="character" w:customStyle="1" w:styleId="EndNoteBibliographyChar">
    <w:name w:val="EndNote Bibliography Char"/>
    <w:link w:val="EndNoteBibliography"/>
    <w:rsid w:val="008D7F2D"/>
    <w:rPr>
      <w:rFonts w:ascii="Times" w:eastAsia="Times New Roman" w:hAnsi="Times" w:cs="Times"/>
      <w:noProof/>
      <w:sz w:val="24"/>
      <w:szCs w:val="24"/>
    </w:rPr>
  </w:style>
  <w:style w:type="paragraph" w:customStyle="1" w:styleId="ReportText">
    <w:name w:val="Report Text"/>
    <w:basedOn w:val="Normal"/>
    <w:qFormat/>
    <w:rsid w:val="008D7F2D"/>
    <w:pPr>
      <w:ind w:firstLine="720"/>
    </w:pPr>
    <w:rPr>
      <w:rFonts w:ascii="Times New Roman" w:hAnsi="Times New Roman"/>
      <w:szCs w:val="24"/>
    </w:rPr>
  </w:style>
  <w:style w:type="paragraph" w:customStyle="1" w:styleId="Level2">
    <w:name w:val="Level 2"/>
    <w:basedOn w:val="Normal"/>
    <w:qFormat/>
    <w:rsid w:val="008D7F2D"/>
    <w:rPr>
      <w:rFonts w:ascii="Times New Roman" w:hAnsi="Times New Roman"/>
      <w:b/>
      <w:bCs/>
      <w:sz w:val="28"/>
      <w:szCs w:val="28"/>
    </w:rPr>
  </w:style>
  <w:style w:type="paragraph" w:customStyle="1" w:styleId="Level4">
    <w:name w:val="Level 4"/>
    <w:basedOn w:val="ReportText"/>
    <w:qFormat/>
    <w:rsid w:val="008D7F2D"/>
    <w:rPr>
      <w:i/>
    </w:rPr>
  </w:style>
  <w:style w:type="paragraph" w:customStyle="1" w:styleId="Level1">
    <w:name w:val="Level 1"/>
    <w:basedOn w:val="Normal"/>
    <w:qFormat/>
    <w:rsid w:val="008D7F2D"/>
    <w:pPr>
      <w:spacing w:after="120"/>
    </w:pPr>
    <w:rPr>
      <w:rFonts w:ascii="Arial" w:hAnsi="Arial"/>
      <w:b/>
      <w:sz w:val="32"/>
      <w:szCs w:val="32"/>
    </w:rPr>
  </w:style>
  <w:style w:type="paragraph" w:customStyle="1" w:styleId="ChapterHeading0">
    <w:name w:val="Chapter Heading"/>
    <w:basedOn w:val="Normal"/>
    <w:qFormat/>
    <w:rsid w:val="008D7F2D"/>
    <w:pPr>
      <w:spacing w:after="120"/>
      <w:jc w:val="center"/>
    </w:pPr>
    <w:rPr>
      <w:rFonts w:ascii="Arial" w:hAnsi="Arial"/>
      <w:b/>
      <w:sz w:val="36"/>
    </w:rPr>
  </w:style>
  <w:style w:type="paragraph" w:customStyle="1" w:styleId="AppTableTitle">
    <w:name w:val="AppTableTitle"/>
    <w:basedOn w:val="TableTitle"/>
    <w:link w:val="AppTableTitleChar"/>
    <w:qFormat/>
    <w:rsid w:val="008D7F2D"/>
  </w:style>
  <w:style w:type="paragraph" w:styleId="TOC3">
    <w:name w:val="toc 3"/>
    <w:basedOn w:val="Normal"/>
    <w:next w:val="Normal"/>
    <w:autoRedefine/>
    <w:uiPriority w:val="39"/>
    <w:unhideWhenUsed/>
    <w:rsid w:val="008D7F2D"/>
    <w:pPr>
      <w:ind w:left="480"/>
    </w:pPr>
  </w:style>
  <w:style w:type="paragraph" w:customStyle="1" w:styleId="KeyQuestion0">
    <w:name w:val="Key Question"/>
    <w:basedOn w:val="Normal"/>
    <w:qFormat/>
    <w:rsid w:val="008D7F2D"/>
    <w:pPr>
      <w:spacing w:after="120"/>
    </w:pPr>
    <w:rPr>
      <w:rFonts w:ascii="Arial" w:hAnsi="Arial"/>
      <w:sz w:val="32"/>
      <w:szCs w:val="24"/>
    </w:rPr>
  </w:style>
  <w:style w:type="paragraph" w:customStyle="1" w:styleId="TableBullet0">
    <w:name w:val="TableBullet"/>
    <w:basedOn w:val="TableText"/>
    <w:qFormat/>
    <w:rsid w:val="008D7F2D"/>
    <w:pPr>
      <w:numPr>
        <w:numId w:val="5"/>
      </w:numPr>
      <w:ind w:left="360"/>
    </w:pPr>
  </w:style>
  <w:style w:type="paragraph" w:customStyle="1" w:styleId="TableTitleContinued">
    <w:name w:val="TableTitleContinued"/>
    <w:basedOn w:val="TableTitle0"/>
    <w:qFormat/>
    <w:rsid w:val="008D7F2D"/>
  </w:style>
  <w:style w:type="paragraph" w:customStyle="1" w:styleId="AppCTableTitle">
    <w:name w:val="AppCTableTitle"/>
    <w:basedOn w:val="Caption"/>
    <w:qFormat/>
    <w:rsid w:val="008D7F2D"/>
    <w:pPr>
      <w:spacing w:after="0"/>
    </w:pPr>
    <w:rPr>
      <w:rFonts w:ascii="Arial" w:hAnsi="Arial"/>
      <w:b/>
      <w:bCs/>
      <w:i w:val="0"/>
      <w:iCs w:val="0"/>
      <w:color w:val="auto"/>
      <w:sz w:val="20"/>
      <w:szCs w:val="20"/>
    </w:rPr>
  </w:style>
  <w:style w:type="paragraph" w:customStyle="1" w:styleId="ES-Level1Heading">
    <w:name w:val="ES-Level1Heading"/>
    <w:basedOn w:val="Level1Heading"/>
    <w:qFormat/>
    <w:rsid w:val="008D7F2D"/>
  </w:style>
  <w:style w:type="paragraph" w:customStyle="1" w:styleId="ES-Level2Heading">
    <w:name w:val="ES-Level2Heading"/>
    <w:basedOn w:val="Level2Heading"/>
    <w:qFormat/>
    <w:rsid w:val="008D7F2D"/>
  </w:style>
  <w:style w:type="paragraph" w:customStyle="1" w:styleId="ES-Level3Heading">
    <w:name w:val="ES-Level3Heading"/>
    <w:basedOn w:val="Level3Heading"/>
    <w:qFormat/>
    <w:rsid w:val="008D7F2D"/>
    <w:rPr>
      <w:rFonts w:cs="Arial"/>
    </w:rPr>
  </w:style>
  <w:style w:type="character" w:customStyle="1" w:styleId="TableTextChar">
    <w:name w:val="TableText Char"/>
    <w:link w:val="TableText"/>
    <w:rsid w:val="008D7F2D"/>
    <w:rPr>
      <w:rFonts w:ascii="Arial" w:eastAsia="Calibri" w:hAnsi="Arial" w:cs="Arial"/>
      <w:sz w:val="18"/>
      <w:szCs w:val="18"/>
    </w:rPr>
  </w:style>
  <w:style w:type="character" w:customStyle="1" w:styleId="TableTitleChar">
    <w:name w:val="TableTitle Char"/>
    <w:link w:val="TableTitle"/>
    <w:rsid w:val="008D7F2D"/>
    <w:rPr>
      <w:rFonts w:ascii="Arial" w:eastAsia="Calibri" w:hAnsi="Arial" w:cs="Times New Roman"/>
      <w:b/>
      <w:color w:val="000000"/>
      <w:sz w:val="20"/>
      <w:szCs w:val="24"/>
    </w:rPr>
  </w:style>
  <w:style w:type="character" w:customStyle="1" w:styleId="TableNoteChar">
    <w:name w:val="TableNote Char"/>
    <w:link w:val="TableNote"/>
    <w:rsid w:val="008D7F2D"/>
    <w:rPr>
      <w:rFonts w:ascii="Arial" w:eastAsia="Times New Roman" w:hAnsi="Arial" w:cs="Times New Roman"/>
      <w:bCs/>
      <w:sz w:val="18"/>
      <w:szCs w:val="24"/>
    </w:rPr>
  </w:style>
  <w:style w:type="character" w:customStyle="1" w:styleId="A32">
    <w:name w:val="A3+2"/>
    <w:uiPriority w:val="99"/>
    <w:rsid w:val="008D7F2D"/>
    <w:rPr>
      <w:color w:val="000000"/>
      <w:sz w:val="18"/>
      <w:szCs w:val="21"/>
    </w:rPr>
  </w:style>
  <w:style w:type="paragraph" w:customStyle="1" w:styleId="blankbullet">
    <w:name w:val="blankbullet"/>
    <w:basedOn w:val="Normal"/>
    <w:qFormat/>
    <w:rsid w:val="008D7F2D"/>
    <w:pPr>
      <w:ind w:left="806" w:hanging="446"/>
    </w:pPr>
    <w:rPr>
      <w:rFonts w:ascii="Times New Roman" w:eastAsia="Calibri" w:hAnsi="Times New Roman" w:cs="Arial"/>
      <w:szCs w:val="22"/>
    </w:rPr>
  </w:style>
  <w:style w:type="paragraph" w:customStyle="1" w:styleId="blankbullet2">
    <w:name w:val="blankbullet2"/>
    <w:basedOn w:val="Normal"/>
    <w:qFormat/>
    <w:rsid w:val="008D7F2D"/>
    <w:pPr>
      <w:ind w:left="1440" w:hanging="634"/>
    </w:pPr>
    <w:rPr>
      <w:rFonts w:ascii="Times New Roman" w:eastAsia="Calibri" w:hAnsi="Times New Roman" w:cs="Arial"/>
      <w:szCs w:val="23"/>
    </w:rPr>
  </w:style>
  <w:style w:type="character" w:customStyle="1" w:styleId="st1">
    <w:name w:val="st1"/>
    <w:rsid w:val="008D7F2D"/>
  </w:style>
  <w:style w:type="character" w:styleId="PageNumber0">
    <w:name w:val="page number"/>
    <w:rsid w:val="008D7F2D"/>
    <w:rPr>
      <w:rFonts w:ascii="Verdana" w:hAnsi="Verdana"/>
      <w:b/>
      <w:sz w:val="20"/>
    </w:rPr>
  </w:style>
  <w:style w:type="paragraph" w:customStyle="1" w:styleId="AppTableTitlecontinued">
    <w:name w:val="AppTableTitle(continued)"/>
    <w:basedOn w:val="AppTableTitle"/>
    <w:qFormat/>
    <w:rsid w:val="008D7F2D"/>
  </w:style>
  <w:style w:type="paragraph" w:customStyle="1" w:styleId="AppLevel3Heading">
    <w:name w:val="AppLevel3Heading"/>
    <w:basedOn w:val="Normal"/>
    <w:qFormat/>
    <w:rsid w:val="008D7F2D"/>
    <w:pPr>
      <w:keepNext/>
      <w:spacing w:before="240"/>
      <w:outlineLvl w:val="3"/>
    </w:pPr>
    <w:rPr>
      <w:rFonts w:ascii="Arial" w:hAnsi="Arial"/>
      <w:b/>
      <w:bCs/>
      <w:sz w:val="28"/>
      <w:szCs w:val="24"/>
    </w:rPr>
  </w:style>
  <w:style w:type="paragraph" w:customStyle="1" w:styleId="AppLevel2Heading">
    <w:name w:val="AppLevel2Heading"/>
    <w:basedOn w:val="Level2Heading"/>
    <w:qFormat/>
    <w:rsid w:val="008D7F2D"/>
  </w:style>
  <w:style w:type="paragraph" w:customStyle="1" w:styleId="ES-Level1HeadingContinued">
    <w:name w:val="ES-Level1HeadingContinued"/>
    <w:basedOn w:val="ES-Level1Heading"/>
    <w:qFormat/>
    <w:rsid w:val="008D7F2D"/>
    <w:pPr>
      <w:spacing w:before="0" w:after="0"/>
    </w:pPr>
  </w:style>
  <w:style w:type="paragraph" w:customStyle="1" w:styleId="tabletext1">
    <w:name w:val="table text"/>
    <w:basedOn w:val="Normal"/>
    <w:qFormat/>
    <w:rsid w:val="008D7F2D"/>
    <w:rPr>
      <w:rFonts w:ascii="Arial" w:hAnsi="Arial" w:cs="Arial"/>
      <w:sz w:val="18"/>
      <w:szCs w:val="18"/>
    </w:rPr>
  </w:style>
  <w:style w:type="paragraph" w:customStyle="1" w:styleId="TableTitle0">
    <w:name w:val="Table Title"/>
    <w:basedOn w:val="Normal"/>
    <w:qFormat/>
    <w:rsid w:val="008D7F2D"/>
    <w:pPr>
      <w:spacing w:before="120"/>
    </w:pPr>
    <w:rPr>
      <w:rFonts w:ascii="Arial" w:hAnsi="Arial"/>
      <w:b/>
      <w:sz w:val="20"/>
    </w:rPr>
  </w:style>
  <w:style w:type="paragraph" w:customStyle="1" w:styleId="tableheaders">
    <w:name w:val="table headers"/>
    <w:basedOn w:val="Normal"/>
    <w:qFormat/>
    <w:rsid w:val="008D7F2D"/>
    <w:rPr>
      <w:rFonts w:ascii="Arial" w:hAnsi="Arial" w:cs="Arial"/>
      <w:b/>
      <w:sz w:val="18"/>
      <w:szCs w:val="18"/>
    </w:rPr>
  </w:style>
  <w:style w:type="paragraph" w:customStyle="1" w:styleId="tablenote0">
    <w:name w:val="table note"/>
    <w:basedOn w:val="Normal"/>
    <w:qFormat/>
    <w:rsid w:val="008D7F2D"/>
    <w:pPr>
      <w:spacing w:before="60" w:after="60"/>
    </w:pPr>
    <w:rPr>
      <w:sz w:val="18"/>
    </w:rPr>
  </w:style>
  <w:style w:type="table" w:customStyle="1" w:styleId="TableGridLight1">
    <w:name w:val="Table Grid Light1"/>
    <w:basedOn w:val="TableNormal"/>
    <w:uiPriority w:val="40"/>
    <w:rsid w:val="008D7F2D"/>
    <w:pPr>
      <w:spacing w:after="0" w:line="240" w:lineRule="auto"/>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st">
    <w:name w:val="st"/>
    <w:rsid w:val="008D7F2D"/>
  </w:style>
  <w:style w:type="character" w:styleId="PlaceholderText">
    <w:name w:val="Placeholder Text"/>
    <w:uiPriority w:val="99"/>
    <w:semiHidden/>
    <w:rsid w:val="008D7F2D"/>
    <w:rPr>
      <w:color w:val="808080"/>
    </w:rPr>
  </w:style>
  <w:style w:type="paragraph" w:styleId="EndnoteText">
    <w:name w:val="endnote text"/>
    <w:basedOn w:val="Normal"/>
    <w:link w:val="EndnoteTextChar"/>
    <w:uiPriority w:val="99"/>
    <w:semiHidden/>
    <w:unhideWhenUsed/>
    <w:rsid w:val="008D7F2D"/>
    <w:rPr>
      <w:sz w:val="20"/>
    </w:rPr>
  </w:style>
  <w:style w:type="character" w:customStyle="1" w:styleId="EndnoteTextChar">
    <w:name w:val="Endnote Text Char"/>
    <w:basedOn w:val="DefaultParagraphFont"/>
    <w:link w:val="EndnoteText"/>
    <w:uiPriority w:val="99"/>
    <w:semiHidden/>
    <w:rsid w:val="008D7F2D"/>
    <w:rPr>
      <w:rFonts w:ascii="Times" w:eastAsia="Times New Roman" w:hAnsi="Times" w:cs="Times New Roman"/>
      <w:sz w:val="20"/>
      <w:szCs w:val="20"/>
    </w:rPr>
  </w:style>
  <w:style w:type="paragraph" w:customStyle="1" w:styleId="AppTableTitleContinued0">
    <w:name w:val="AppTableTitleContinued"/>
    <w:basedOn w:val="TableTitleContinued"/>
    <w:qFormat/>
    <w:rsid w:val="008D7F2D"/>
  </w:style>
  <w:style w:type="paragraph" w:customStyle="1" w:styleId="biblio">
    <w:name w:val="biblio"/>
    <w:basedOn w:val="Normal"/>
    <w:qFormat/>
    <w:rsid w:val="008D7F2D"/>
    <w:pPr>
      <w:autoSpaceDE w:val="0"/>
      <w:autoSpaceDN w:val="0"/>
      <w:adjustRightInd w:val="0"/>
      <w:ind w:left="720" w:hanging="720"/>
    </w:pPr>
    <w:rPr>
      <w:rFonts w:ascii="Times New Roman" w:eastAsia="Calibri" w:hAnsi="Times New Roman"/>
    </w:rPr>
  </w:style>
  <w:style w:type="paragraph" w:styleId="Title">
    <w:name w:val="Title"/>
    <w:basedOn w:val="Normal"/>
    <w:next w:val="Normal"/>
    <w:link w:val="TitleChar"/>
    <w:qFormat/>
    <w:rsid w:val="008D7F2D"/>
    <w:pPr>
      <w:contextualSpacing/>
    </w:pPr>
    <w:rPr>
      <w:rFonts w:ascii="Cambria" w:hAnsi="Cambria"/>
      <w:spacing w:val="-10"/>
      <w:kern w:val="28"/>
      <w:sz w:val="56"/>
      <w:szCs w:val="56"/>
    </w:rPr>
  </w:style>
  <w:style w:type="character" w:customStyle="1" w:styleId="TitleChar">
    <w:name w:val="Title Char"/>
    <w:basedOn w:val="DefaultParagraphFont"/>
    <w:link w:val="Title"/>
    <w:rsid w:val="008D7F2D"/>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8D7F2D"/>
    <w:pPr>
      <w:tabs>
        <w:tab w:val="right" w:leader="dot" w:pos="9360"/>
      </w:tabs>
      <w:ind w:left="1200" w:hanging="1200"/>
    </w:pPr>
    <w:rPr>
      <w:noProof/>
    </w:rPr>
  </w:style>
  <w:style w:type="paragraph" w:styleId="TOC7">
    <w:name w:val="toc 7"/>
    <w:basedOn w:val="Normal"/>
    <w:next w:val="Normal"/>
    <w:autoRedefine/>
    <w:uiPriority w:val="39"/>
    <w:unhideWhenUsed/>
    <w:rsid w:val="008D7F2D"/>
    <w:pPr>
      <w:tabs>
        <w:tab w:val="right" w:leader="dot" w:pos="9360"/>
      </w:tabs>
      <w:ind w:left="1080" w:hanging="720"/>
    </w:pPr>
  </w:style>
  <w:style w:type="paragraph" w:customStyle="1" w:styleId="APPFigureTitle">
    <w:name w:val="APPFigureTitle"/>
    <w:basedOn w:val="Normal"/>
    <w:qFormat/>
    <w:rsid w:val="008D7F2D"/>
    <w:pPr>
      <w:keepNext/>
      <w:spacing w:before="240"/>
    </w:pPr>
    <w:rPr>
      <w:rFonts w:ascii="Arial" w:eastAsia="Calibri" w:hAnsi="Arial"/>
      <w:b/>
      <w:color w:val="000000"/>
      <w:sz w:val="20"/>
      <w:szCs w:val="24"/>
    </w:rPr>
  </w:style>
  <w:style w:type="paragraph" w:styleId="TOCHeading">
    <w:name w:val="TOC Heading"/>
    <w:basedOn w:val="Heading1"/>
    <w:next w:val="Normal"/>
    <w:uiPriority w:val="39"/>
    <w:semiHidden/>
    <w:unhideWhenUsed/>
    <w:qFormat/>
    <w:rsid w:val="008D7F2D"/>
    <w:pPr>
      <w:outlineLvl w:val="9"/>
    </w:pPr>
    <w:rPr>
      <w:rFonts w:ascii="Calibri Light" w:hAnsi="Calibri Light"/>
    </w:rPr>
  </w:style>
  <w:style w:type="paragraph" w:customStyle="1" w:styleId="APPGFigureTitle">
    <w:name w:val="APPGFigureTitle"/>
    <w:basedOn w:val="APPFigureTitle"/>
    <w:qFormat/>
    <w:rsid w:val="008D7F2D"/>
  </w:style>
  <w:style w:type="paragraph" w:customStyle="1" w:styleId="AppDTableTitle">
    <w:name w:val="AppDTableTitle"/>
    <w:basedOn w:val="AppTableTitle"/>
    <w:qFormat/>
    <w:rsid w:val="008D7F2D"/>
  </w:style>
  <w:style w:type="paragraph" w:customStyle="1" w:styleId="APPETableTitle">
    <w:name w:val="APPETableTitle"/>
    <w:basedOn w:val="AppTableTitle"/>
    <w:qFormat/>
    <w:rsid w:val="008D7F2D"/>
  </w:style>
  <w:style w:type="character" w:customStyle="1" w:styleId="xbe">
    <w:name w:val="_xbe"/>
    <w:rsid w:val="008D7F2D"/>
  </w:style>
  <w:style w:type="paragraph" w:customStyle="1" w:styleId="tabletitle1">
    <w:name w:val="tabletitle"/>
    <w:basedOn w:val="Normal"/>
    <w:uiPriority w:val="99"/>
    <w:rsid w:val="008D7F2D"/>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8D7F2D"/>
    <w:pPr>
      <w:ind w:left="187"/>
    </w:pPr>
  </w:style>
  <w:style w:type="character" w:customStyle="1" w:styleId="tgc">
    <w:name w:val="_tgc"/>
    <w:basedOn w:val="DefaultParagraphFont"/>
    <w:rsid w:val="008D7F2D"/>
  </w:style>
  <w:style w:type="character" w:customStyle="1" w:styleId="references">
    <w:name w:val="references"/>
    <w:basedOn w:val="DefaultParagraphFont"/>
    <w:rsid w:val="008D7F2D"/>
  </w:style>
  <w:style w:type="paragraph" w:customStyle="1" w:styleId="FigureKQ">
    <w:name w:val="FigureKQ"/>
    <w:basedOn w:val="TableNote"/>
    <w:qFormat/>
    <w:rsid w:val="008D7F2D"/>
    <w:pPr>
      <w:ind w:left="504" w:hanging="504"/>
    </w:pPr>
  </w:style>
  <w:style w:type="character" w:customStyle="1" w:styleId="search-number">
    <w:name w:val="search-number"/>
    <w:basedOn w:val="DefaultParagraphFont"/>
    <w:rsid w:val="008D7F2D"/>
  </w:style>
  <w:style w:type="character" w:customStyle="1" w:styleId="term">
    <w:name w:val="term"/>
    <w:basedOn w:val="DefaultParagraphFont"/>
    <w:rsid w:val="008D7F2D"/>
  </w:style>
  <w:style w:type="character" w:customStyle="1" w:styleId="ChapterHeadingChar">
    <w:name w:val="ChapterHeading Char"/>
    <w:basedOn w:val="DefaultParagraphFont"/>
    <w:link w:val="ChapterHeading"/>
    <w:rsid w:val="008D7F2D"/>
    <w:rPr>
      <w:rFonts w:ascii="Arial" w:eastAsia="Times New Roman" w:hAnsi="Arial" w:cs="Times New Roman"/>
      <w:b/>
      <w:bCs/>
      <w:sz w:val="36"/>
      <w:szCs w:val="24"/>
    </w:rPr>
  </w:style>
  <w:style w:type="paragraph" w:customStyle="1" w:styleId="PageNumber-Left">
    <w:name w:val="PageNumber-Left"/>
    <w:basedOn w:val="PageNumber"/>
    <w:qFormat/>
    <w:rsid w:val="008D7F2D"/>
    <w:pPr>
      <w:jc w:val="left"/>
    </w:pPr>
  </w:style>
  <w:style w:type="paragraph" w:customStyle="1" w:styleId="AppFigureTitle0">
    <w:name w:val="AppFigureTitle"/>
    <w:basedOn w:val="FigureTitle"/>
    <w:qFormat/>
    <w:rsid w:val="008D7F2D"/>
  </w:style>
  <w:style w:type="paragraph" w:customStyle="1" w:styleId="AppTableText">
    <w:name w:val="AppTableText"/>
    <w:basedOn w:val="TableText"/>
    <w:qFormat/>
    <w:rsid w:val="008D7F2D"/>
  </w:style>
  <w:style w:type="paragraph" w:customStyle="1" w:styleId="AppTableNote">
    <w:name w:val="AppTableNote"/>
    <w:basedOn w:val="TableNote"/>
    <w:qFormat/>
    <w:rsid w:val="008D7F2D"/>
  </w:style>
  <w:style w:type="character" w:customStyle="1" w:styleId="highlight">
    <w:name w:val="highlight"/>
    <w:basedOn w:val="DefaultParagraphFont"/>
    <w:rsid w:val="008D7F2D"/>
  </w:style>
  <w:style w:type="paragraph" w:customStyle="1" w:styleId="BlankTableTitle">
    <w:name w:val="BlankTableTitle"/>
    <w:basedOn w:val="BodyText"/>
    <w:qFormat/>
    <w:rsid w:val="008D7F2D"/>
    <w:rPr>
      <w:color w:val="FFFFFF" w:themeColor="background1"/>
      <w:sz w:val="8"/>
    </w:rPr>
  </w:style>
  <w:style w:type="paragraph" w:customStyle="1" w:styleId="BlankFigureTitle">
    <w:name w:val="BlankFigureTitle"/>
    <w:basedOn w:val="BlankTableTitle"/>
    <w:qFormat/>
    <w:rsid w:val="008D7F2D"/>
  </w:style>
  <w:style w:type="paragraph" w:customStyle="1" w:styleId="BlankAppendixTitle">
    <w:name w:val="BlankAppendixTitle"/>
    <w:basedOn w:val="BlankFigureTitle"/>
    <w:qFormat/>
    <w:rsid w:val="008D7F2D"/>
  </w:style>
  <w:style w:type="paragraph" w:customStyle="1" w:styleId="Text">
    <w:name w:val="Text"/>
    <w:basedOn w:val="Normal"/>
    <w:qFormat/>
    <w:rsid w:val="008D7F2D"/>
    <w:pPr>
      <w:spacing w:after="120"/>
    </w:pPr>
    <w:rPr>
      <w:rFonts w:ascii="Times New Roman" w:eastAsia="Calibri" w:hAnsi="Times New Roman"/>
    </w:rPr>
  </w:style>
  <w:style w:type="paragraph" w:customStyle="1" w:styleId="TableHeader">
    <w:name w:val="Table Header"/>
    <w:basedOn w:val="Tabletext0"/>
    <w:qFormat/>
    <w:rsid w:val="008D7F2D"/>
    <w:rPr>
      <w:rFonts w:eastAsia="Calibri"/>
      <w:b/>
    </w:rPr>
  </w:style>
  <w:style w:type="paragraph" w:customStyle="1" w:styleId="Tablebullet">
    <w:name w:val="Table bullet"/>
    <w:basedOn w:val="Normal"/>
    <w:qFormat/>
    <w:rsid w:val="008D7F2D"/>
    <w:pPr>
      <w:numPr>
        <w:numId w:val="7"/>
      </w:numPr>
    </w:pPr>
    <w:rPr>
      <w:rFonts w:ascii="Arial" w:eastAsia="Calibri" w:hAnsi="Arial" w:cs="Arial"/>
      <w:sz w:val="18"/>
    </w:rPr>
  </w:style>
  <w:style w:type="paragraph" w:customStyle="1" w:styleId="Tablebulletblank-1">
    <w:name w:val="Table bullet blank-1"/>
    <w:qFormat/>
    <w:rsid w:val="008D7F2D"/>
    <w:pPr>
      <w:spacing w:after="0" w:line="240" w:lineRule="auto"/>
      <w:ind w:left="432" w:hanging="432"/>
    </w:pPr>
    <w:rPr>
      <w:rFonts w:ascii="Arial" w:eastAsia="Calibri" w:hAnsi="Arial" w:cs="Arial"/>
      <w:sz w:val="18"/>
      <w:szCs w:val="18"/>
    </w:rPr>
  </w:style>
  <w:style w:type="paragraph" w:customStyle="1" w:styleId="Tablebullet2">
    <w:name w:val="Table bullet 2"/>
    <w:qFormat/>
    <w:rsid w:val="008D7F2D"/>
    <w:pPr>
      <w:numPr>
        <w:numId w:val="6"/>
      </w:numPr>
      <w:spacing w:after="0" w:line="240" w:lineRule="auto"/>
    </w:pPr>
    <w:rPr>
      <w:rFonts w:ascii="Arial" w:eastAsia="Calibri" w:hAnsi="Arial" w:cs="Arial"/>
      <w:sz w:val="18"/>
      <w:szCs w:val="18"/>
    </w:rPr>
  </w:style>
  <w:style w:type="paragraph" w:customStyle="1" w:styleId="Tablebulletblank-2">
    <w:name w:val="Table bullet blank-2"/>
    <w:basedOn w:val="Tablebulletblank-1"/>
    <w:qFormat/>
    <w:rsid w:val="008D7F2D"/>
    <w:pPr>
      <w:ind w:left="785" w:hanging="360"/>
    </w:pPr>
  </w:style>
  <w:style w:type="paragraph" w:customStyle="1" w:styleId="Heading1Section">
    <w:name w:val="Heading 1 Section"/>
    <w:basedOn w:val="Heading1"/>
    <w:qFormat/>
    <w:rsid w:val="008D7F2D"/>
    <w:pPr>
      <w:pageBreakBefore/>
      <w:spacing w:after="240"/>
      <w:jc w:val="center"/>
    </w:pPr>
    <w:rPr>
      <w:rFonts w:ascii="Arial" w:eastAsia="Calibri" w:hAnsi="Arial" w:cs="Arial"/>
      <w:bCs w:val="0"/>
      <w:kern w:val="0"/>
      <w:szCs w:val="22"/>
    </w:rPr>
  </w:style>
  <w:style w:type="table" w:styleId="ColorfulList-Accent1">
    <w:name w:val="Colorful List Accent 1"/>
    <w:basedOn w:val="TableNormal"/>
    <w:uiPriority w:val="72"/>
    <w:unhideWhenUsed/>
    <w:rsid w:val="008D7F2D"/>
    <w:pPr>
      <w:spacing w:after="0" w:line="240" w:lineRule="auto"/>
    </w:pPr>
    <w:rPr>
      <w:rFonts w:ascii="Calibri" w:eastAsia="Calibri" w:hAnsi="Calibri"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evel1HeadingChar">
    <w:name w:val="Level1Heading Char"/>
    <w:link w:val="Level1Heading"/>
    <w:rsid w:val="008D7F2D"/>
    <w:rPr>
      <w:rFonts w:ascii="Arial" w:eastAsia="Times New Roman" w:hAnsi="Arial" w:cs="Times New Roman"/>
      <w:b/>
      <w:bCs/>
      <w:sz w:val="32"/>
      <w:szCs w:val="24"/>
    </w:rPr>
  </w:style>
  <w:style w:type="paragraph" w:customStyle="1" w:styleId="bullets">
    <w:name w:val="bullets"/>
    <w:basedOn w:val="Normal"/>
    <w:qFormat/>
    <w:rsid w:val="008D7F2D"/>
    <w:pPr>
      <w:numPr>
        <w:numId w:val="8"/>
      </w:numPr>
      <w:tabs>
        <w:tab w:val="num" w:pos="720"/>
      </w:tabs>
      <w:contextualSpacing/>
    </w:pPr>
    <w:rPr>
      <w:rFonts w:ascii="Times New Roman" w:eastAsia="Calibri" w:hAnsi="Times New Roman"/>
      <w:bCs/>
      <w:iCs/>
    </w:rPr>
  </w:style>
  <w:style w:type="paragraph" w:customStyle="1" w:styleId="bullets2">
    <w:name w:val="bullets2"/>
    <w:basedOn w:val="Normal"/>
    <w:qFormat/>
    <w:rsid w:val="008D7F2D"/>
    <w:pPr>
      <w:numPr>
        <w:numId w:val="9"/>
      </w:numPr>
      <w:spacing w:after="120"/>
    </w:pPr>
    <w:rPr>
      <w:rFonts w:ascii="Times New Roman" w:eastAsia="Calibri" w:hAnsi="Times New Roman"/>
    </w:rPr>
  </w:style>
  <w:style w:type="paragraph" w:styleId="Bibliography">
    <w:name w:val="Bibliography"/>
    <w:basedOn w:val="Normal"/>
    <w:next w:val="Normal"/>
    <w:uiPriority w:val="37"/>
    <w:unhideWhenUsed/>
    <w:rsid w:val="008D7F2D"/>
  </w:style>
  <w:style w:type="paragraph" w:customStyle="1" w:styleId="numbered-paragraph">
    <w:name w:val="numbered-paragraph"/>
    <w:basedOn w:val="Normal"/>
    <w:rsid w:val="008D7F2D"/>
    <w:pPr>
      <w:spacing w:before="100" w:beforeAutospacing="1" w:after="100" w:afterAutospacing="1"/>
    </w:pPr>
    <w:rPr>
      <w:rFonts w:ascii="Times New Roman" w:hAnsi="Times New Roman"/>
      <w:szCs w:val="24"/>
    </w:rPr>
  </w:style>
  <w:style w:type="character" w:customStyle="1" w:styleId="jrnl">
    <w:name w:val="jrnl"/>
    <w:basedOn w:val="DefaultParagraphFont"/>
    <w:rsid w:val="008D7F2D"/>
  </w:style>
  <w:style w:type="paragraph" w:customStyle="1" w:styleId="bulletblank0">
    <w:name w:val="bullet blank"/>
    <w:basedOn w:val="Normal"/>
    <w:qFormat/>
    <w:rsid w:val="008D7F2D"/>
    <w:pPr>
      <w:spacing w:after="120"/>
      <w:ind w:left="706" w:hanging="706"/>
    </w:pPr>
    <w:rPr>
      <w:rFonts w:ascii="Times New Roman" w:eastAsia="Calibri" w:hAnsi="Times New Roman"/>
    </w:rPr>
  </w:style>
  <w:style w:type="paragraph" w:customStyle="1" w:styleId="Tablebulletblank-3">
    <w:name w:val="Table bullet blank-3"/>
    <w:basedOn w:val="Tablebulletblank-2"/>
    <w:qFormat/>
    <w:rsid w:val="008D7F2D"/>
    <w:pPr>
      <w:ind w:left="1145" w:hanging="270"/>
    </w:pPr>
  </w:style>
  <w:style w:type="paragraph" w:styleId="FootnoteText">
    <w:name w:val="footnote text"/>
    <w:basedOn w:val="Normal"/>
    <w:link w:val="FootnoteTextChar"/>
    <w:uiPriority w:val="99"/>
    <w:semiHidden/>
    <w:unhideWhenUsed/>
    <w:rsid w:val="008D7F2D"/>
    <w:rPr>
      <w:sz w:val="20"/>
    </w:rPr>
  </w:style>
  <w:style w:type="character" w:customStyle="1" w:styleId="FootnoteTextChar">
    <w:name w:val="Footnote Text Char"/>
    <w:basedOn w:val="DefaultParagraphFont"/>
    <w:link w:val="FootnoteText"/>
    <w:uiPriority w:val="99"/>
    <w:semiHidden/>
    <w:rsid w:val="008D7F2D"/>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8D7F2D"/>
    <w:rPr>
      <w:vertAlign w:val="superscript"/>
    </w:rPr>
  </w:style>
  <w:style w:type="paragraph" w:customStyle="1" w:styleId="TableTitleBlind">
    <w:name w:val="Table Title Blind"/>
    <w:basedOn w:val="TableTitle0"/>
    <w:qFormat/>
    <w:rsid w:val="008D7F2D"/>
    <w:rPr>
      <w:color w:val="FFFFFF" w:themeColor="background1"/>
      <w:sz w:val="4"/>
    </w:rPr>
  </w:style>
  <w:style w:type="paragraph" w:customStyle="1" w:styleId="FigureTitleBlind">
    <w:name w:val="FigureTitleBlind"/>
    <w:basedOn w:val="FigureTitle"/>
    <w:qFormat/>
    <w:rsid w:val="008D7F2D"/>
    <w:pPr>
      <w:spacing w:before="120"/>
    </w:pPr>
    <w:rPr>
      <w:color w:val="FFFFFF" w:themeColor="background1"/>
      <w:sz w:val="4"/>
    </w:rPr>
  </w:style>
  <w:style w:type="paragraph" w:customStyle="1" w:styleId="AppChapterHead-Blind">
    <w:name w:val="AppChapterHead-Blind"/>
    <w:basedOn w:val="AppChapterHeading"/>
    <w:qFormat/>
    <w:rsid w:val="008D7F2D"/>
    <w:pPr>
      <w:spacing w:before="120" w:after="0"/>
    </w:pPr>
    <w:rPr>
      <w:color w:val="FFFFFF" w:themeColor="background1"/>
      <w:sz w:val="4"/>
    </w:rPr>
  </w:style>
  <w:style w:type="paragraph" w:customStyle="1" w:styleId="TableTextItal">
    <w:name w:val="TableTextItal"/>
    <w:basedOn w:val="Normal"/>
    <w:qFormat/>
    <w:rsid w:val="008D7F2D"/>
    <w:rPr>
      <w:rFonts w:ascii="Arial" w:hAnsi="Arial"/>
      <w:i/>
      <w:color w:val="000000"/>
      <w:sz w:val="18"/>
    </w:rPr>
  </w:style>
  <w:style w:type="table" w:customStyle="1" w:styleId="PlainTable21">
    <w:name w:val="Plain Table 21"/>
    <w:basedOn w:val="TableNormal"/>
    <w:uiPriority w:val="42"/>
    <w:rsid w:val="008D7F2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endixChapterHeading">
    <w:name w:val="AppendixChapterHeading"/>
    <w:basedOn w:val="ChapterHeading"/>
    <w:qFormat/>
    <w:rsid w:val="008D7F2D"/>
    <w:pPr>
      <w:spacing w:after="60"/>
      <w:jc w:val="center"/>
    </w:pPr>
  </w:style>
  <w:style w:type="character" w:customStyle="1" w:styleId="ReferenceChar">
    <w:name w:val="Reference Char"/>
    <w:basedOn w:val="DefaultParagraphFont"/>
    <w:link w:val="Reference"/>
    <w:rsid w:val="008D7F2D"/>
    <w:rPr>
      <w:rFonts w:ascii="Times New Roman" w:eastAsia="Times New Roman" w:hAnsi="Times New Roman" w:cs="Times New Roman"/>
      <w:bCs/>
      <w:sz w:val="20"/>
      <w:szCs w:val="24"/>
    </w:rPr>
  </w:style>
  <w:style w:type="table" w:customStyle="1" w:styleId="TableGrid2">
    <w:name w:val="Table Grid2"/>
    <w:basedOn w:val="TableNormal"/>
    <w:next w:val="TableGrid"/>
    <w:uiPriority w:val="59"/>
    <w:rsid w:val="008D7F2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pTableTitleBlind">
    <w:name w:val="AppTableTitleBlind"/>
    <w:basedOn w:val="AppTableTitle"/>
    <w:qFormat/>
    <w:rsid w:val="008D7F2D"/>
    <w:pPr>
      <w:spacing w:before="0"/>
    </w:pPr>
    <w:rPr>
      <w:color w:val="FFFFFF" w:themeColor="background1"/>
      <w:sz w:val="4"/>
    </w:rPr>
  </w:style>
  <w:style w:type="character" w:customStyle="1" w:styleId="AppTableTitleChar">
    <w:name w:val="AppTableTitle Char"/>
    <w:link w:val="AppTableTitle"/>
    <w:rsid w:val="008D7F2D"/>
    <w:rPr>
      <w:rFonts w:ascii="Arial" w:eastAsia="Calibri" w:hAnsi="Arial" w:cs="Times New Roman"/>
      <w:b/>
      <w:color w:val="000000"/>
      <w:sz w:val="20"/>
      <w:szCs w:val="24"/>
    </w:rPr>
  </w:style>
  <w:style w:type="character" w:customStyle="1" w:styleId="hitinf1">
    <w:name w:val="hit_inf1"/>
    <w:basedOn w:val="DefaultParagraphFont"/>
    <w:rsid w:val="008D7F2D"/>
    <w:rPr>
      <w:b/>
      <w:bCs/>
      <w:shd w:val="clear" w:color="auto" w:fill="FFEEDD"/>
    </w:rPr>
  </w:style>
  <w:style w:type="character" w:customStyle="1" w:styleId="li-content">
    <w:name w:val="li-content"/>
    <w:basedOn w:val="DefaultParagraphFont"/>
    <w:rsid w:val="008D7F2D"/>
    <w:rPr>
      <w:color w:val="000000"/>
    </w:rPr>
  </w:style>
  <w:style w:type="character" w:customStyle="1" w:styleId="hitsyn1">
    <w:name w:val="hit_syn1"/>
    <w:basedOn w:val="DefaultParagraphFont"/>
    <w:rsid w:val="008D7F2D"/>
    <w:rPr>
      <w:b/>
      <w:bCs/>
      <w:shd w:val="clear" w:color="auto" w:fill="FFFFDD"/>
    </w:rPr>
  </w:style>
  <w:style w:type="paragraph" w:customStyle="1" w:styleId="AppFigureTitleBlind">
    <w:name w:val="AppFigureTitleBlind"/>
    <w:basedOn w:val="AppFigureTitle0"/>
    <w:qFormat/>
    <w:rsid w:val="008D7F2D"/>
    <w:rPr>
      <w:color w:val="FFFFFF" w:themeColor="background1"/>
      <w:sz w:val="4"/>
    </w:rPr>
  </w:style>
  <w:style w:type="character" w:customStyle="1" w:styleId="nlmstring-name">
    <w:name w:val="nlm_string-name"/>
    <w:basedOn w:val="DefaultParagraphFont"/>
    <w:rsid w:val="008D7F2D"/>
  </w:style>
  <w:style w:type="paragraph" w:customStyle="1" w:styleId="inline">
    <w:name w:val="inline"/>
    <w:basedOn w:val="Normal"/>
    <w:rsid w:val="008D7F2D"/>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8D7F2D"/>
    <w:rPr>
      <w:rFonts w:ascii="Consolas" w:hAnsi="Consolas"/>
      <w:sz w:val="21"/>
      <w:szCs w:val="21"/>
    </w:rPr>
  </w:style>
  <w:style w:type="character" w:customStyle="1" w:styleId="PlainTextChar">
    <w:name w:val="Plain Text Char"/>
    <w:basedOn w:val="DefaultParagraphFont"/>
    <w:link w:val="PlainText"/>
    <w:uiPriority w:val="99"/>
    <w:rsid w:val="008D7F2D"/>
    <w:rPr>
      <w:rFonts w:ascii="Consolas" w:eastAsia="Times New Roman" w:hAnsi="Consolas" w:cs="Times New Roman"/>
      <w:sz w:val="21"/>
      <w:szCs w:val="21"/>
    </w:rPr>
  </w:style>
  <w:style w:type="paragraph" w:customStyle="1" w:styleId="Tabletitle2">
    <w:name w:val="Tabletitle"/>
    <w:basedOn w:val="Normal"/>
    <w:qFormat/>
    <w:rsid w:val="008D7F2D"/>
    <w:pPr>
      <w:keepNext/>
      <w:spacing w:after="120"/>
    </w:pPr>
    <w:rPr>
      <w:rFonts w:ascii="Arial" w:eastAsiaTheme="minorHAnsi" w:hAnsi="Arial" w:cstheme="minorBidi"/>
      <w:b/>
      <w:sz w:val="20"/>
      <w:szCs w:val="22"/>
    </w:rPr>
  </w:style>
  <w:style w:type="paragraph" w:customStyle="1" w:styleId="Tabletitle3">
    <w:name w:val="Table title"/>
    <w:basedOn w:val="Normal"/>
    <w:qFormat/>
    <w:rsid w:val="008D7F2D"/>
    <w:pPr>
      <w:spacing w:after="160" w:line="259" w:lineRule="auto"/>
    </w:pPr>
    <w:rPr>
      <w:rFonts w:ascii="Arial" w:eastAsiaTheme="minorHAnsi" w:hAnsi="Arial" w:cstheme="minorBidi"/>
      <w:b/>
      <w:sz w:val="20"/>
      <w:szCs w:val="22"/>
    </w:rPr>
  </w:style>
  <w:style w:type="character" w:customStyle="1" w:styleId="Mention1">
    <w:name w:val="Mention1"/>
    <w:basedOn w:val="DefaultParagraphFont"/>
    <w:uiPriority w:val="99"/>
    <w:semiHidden/>
    <w:unhideWhenUsed/>
    <w:rsid w:val="008D7F2D"/>
    <w:rPr>
      <w:color w:val="2B579A"/>
      <w:shd w:val="clear" w:color="auto" w:fill="E6E6E6"/>
    </w:rPr>
  </w:style>
  <w:style w:type="character" w:styleId="EndnoteReference">
    <w:name w:val="endnote reference"/>
    <w:basedOn w:val="DefaultParagraphFont"/>
    <w:uiPriority w:val="99"/>
    <w:semiHidden/>
    <w:unhideWhenUsed/>
    <w:rsid w:val="008D7F2D"/>
    <w:rPr>
      <w:vertAlign w:val="superscript"/>
    </w:rPr>
  </w:style>
  <w:style w:type="paragraph" w:styleId="NoSpacing">
    <w:name w:val="No Spacing"/>
    <w:uiPriority w:val="1"/>
    <w:qFormat/>
    <w:rsid w:val="008D7F2D"/>
    <w:pPr>
      <w:spacing w:after="0" w:line="240" w:lineRule="auto"/>
    </w:pPr>
  </w:style>
  <w:style w:type="character" w:customStyle="1" w:styleId="UnresolvedMention1">
    <w:name w:val="Unresolved Mention1"/>
    <w:basedOn w:val="DefaultParagraphFont"/>
    <w:uiPriority w:val="99"/>
    <w:semiHidden/>
    <w:unhideWhenUsed/>
    <w:rsid w:val="008D7F2D"/>
    <w:rPr>
      <w:color w:val="808080"/>
      <w:shd w:val="clear" w:color="auto" w:fill="E6E6E6"/>
    </w:rPr>
  </w:style>
  <w:style w:type="character" w:customStyle="1" w:styleId="UnresolvedMention2">
    <w:name w:val="Unresolved Mention2"/>
    <w:basedOn w:val="DefaultParagraphFont"/>
    <w:uiPriority w:val="99"/>
    <w:semiHidden/>
    <w:unhideWhenUsed/>
    <w:rsid w:val="008D7F2D"/>
    <w:rPr>
      <w:color w:val="808080"/>
      <w:shd w:val="clear" w:color="auto" w:fill="E6E6E6"/>
    </w:rPr>
  </w:style>
  <w:style w:type="paragraph" w:customStyle="1" w:styleId="SAHeading">
    <w:name w:val="SAHeading"/>
    <w:basedOn w:val="Normal"/>
    <w:qFormat/>
    <w:rsid w:val="008D7F2D"/>
    <w:pPr>
      <w:spacing w:before="120" w:after="120"/>
    </w:pPr>
    <w:rPr>
      <w:rFonts w:ascii="Arial" w:hAnsi="Arial"/>
      <w:b/>
      <w:bCs/>
      <w:sz w:val="32"/>
      <w:szCs w:val="32"/>
    </w:rPr>
  </w:style>
  <w:style w:type="character" w:customStyle="1" w:styleId="UnresolvedMention">
    <w:name w:val="Unresolved Mention"/>
    <w:basedOn w:val="DefaultParagraphFont"/>
    <w:uiPriority w:val="99"/>
    <w:semiHidden/>
    <w:unhideWhenUsed/>
    <w:rsid w:val="008D7F2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3098</Words>
  <Characters>17659</Characters>
  <Application>Microsoft Office Word</Application>
  <DocSecurity>0</DocSecurity>
  <Lines>147</Lines>
  <Paragraphs>41</Paragraphs>
  <ScaleCrop>false</ScaleCrop>
  <Company/>
  <LinksUpToDate>false</LinksUpToDate>
  <CharactersWithSpaces>20716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dc:creator>
  <cp:lastModifiedBy>Siva</cp:lastModifiedBy>
  <cp:revision>1</cp:revision>
  <dcterms:created xsi:type="dcterms:W3CDTF">2018-09-08T08:51:00Z</dcterms:created>
  <dcterms:modified xsi:type="dcterms:W3CDTF">2018-09-08T08:53:00Z</dcterms:modified>
</cp:coreProperties>
</file>