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HRQ1"/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260"/>
        <w:gridCol w:w="1350"/>
        <w:gridCol w:w="1530"/>
        <w:gridCol w:w="1440"/>
        <w:gridCol w:w="1080"/>
        <w:gridCol w:w="2340"/>
        <w:gridCol w:w="1440"/>
        <w:gridCol w:w="1321"/>
      </w:tblGrid>
      <w:tr w:rsidR="0032707A" w:rsidRPr="000A1729" w14:paraId="344F1DEA" w14:textId="77777777" w:rsidTr="006A0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99" w:type="dxa"/>
            <w:shd w:val="clear" w:color="auto" w:fill="D9D9D9" w:themeFill="background1" w:themeFillShade="D9"/>
            <w:vAlign w:val="bottom"/>
            <w:hideMark/>
          </w:tcPr>
          <w:p w14:paraId="17A0A64F" w14:textId="638FFC78" w:rsidR="00B83942" w:rsidRPr="000A1729" w:rsidRDefault="00B83942" w:rsidP="000A1729">
            <w:pPr>
              <w:pStyle w:val="TableText"/>
            </w:pPr>
            <w:r w:rsidRPr="000A1729">
              <w:t>Author, Year</w:t>
            </w:r>
          </w:p>
          <w:p w14:paraId="0918D388" w14:textId="77777777" w:rsidR="00B83942" w:rsidRPr="000A1729" w:rsidRDefault="00B83942" w:rsidP="000A1729">
            <w:pPr>
              <w:pStyle w:val="TableText"/>
            </w:pPr>
            <w:r w:rsidRPr="000A1729">
              <w:t>Trial name</w:t>
            </w:r>
          </w:p>
          <w:p w14:paraId="1877D00A" w14:textId="77777777" w:rsidR="00B83942" w:rsidRPr="000A1729" w:rsidRDefault="00B83942" w:rsidP="000A1729">
            <w:pPr>
              <w:pStyle w:val="TableText"/>
            </w:pPr>
            <w:r w:rsidRPr="000A1729">
              <w:t>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  <w:hideMark/>
          </w:tcPr>
          <w:p w14:paraId="4774DBFC" w14:textId="4DB571E6" w:rsidR="00B83942" w:rsidRPr="000A1729" w:rsidRDefault="00B83942" w:rsidP="006A042E">
            <w:pPr>
              <w:pStyle w:val="TableText"/>
              <w:ind w:left="-29" w:right="-29"/>
              <w:jc w:val="center"/>
            </w:pPr>
            <w:r w:rsidRPr="000A1729">
              <w:t>Was randomization adequate?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  <w:hideMark/>
          </w:tcPr>
          <w:p w14:paraId="69282FE8" w14:textId="77777777" w:rsidR="00B83942" w:rsidRPr="000A1729" w:rsidRDefault="00B83942" w:rsidP="000A1729">
            <w:pPr>
              <w:pStyle w:val="TableText"/>
              <w:jc w:val="center"/>
            </w:pPr>
            <w:r w:rsidRPr="000A1729">
              <w:t>Was allocation concealment adequate?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  <w:hideMark/>
          </w:tcPr>
          <w:p w14:paraId="45C2BD8F" w14:textId="77777777" w:rsidR="00B83942" w:rsidRPr="000A1729" w:rsidRDefault="00B83942" w:rsidP="000A1729">
            <w:pPr>
              <w:pStyle w:val="TableText"/>
              <w:jc w:val="center"/>
            </w:pPr>
            <w:r w:rsidRPr="000A1729">
              <w:t>Were groups similar at baseline?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14:paraId="5AEEEE77" w14:textId="77777777" w:rsidR="00B83942" w:rsidRPr="000A1729" w:rsidRDefault="00B83942" w:rsidP="000A1729">
            <w:pPr>
              <w:pStyle w:val="TableText"/>
              <w:jc w:val="center"/>
            </w:pPr>
            <w:r w:rsidRPr="000A1729">
              <w:t>Was adherence to the intervention adequate?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14:paraId="1B3F2B11" w14:textId="77777777" w:rsidR="00B83942" w:rsidRPr="000A1729" w:rsidRDefault="00B83942" w:rsidP="000A1729">
            <w:pPr>
              <w:pStyle w:val="TableText"/>
              <w:jc w:val="center"/>
            </w:pPr>
            <w:r w:rsidRPr="000A1729">
              <w:t>What was the overall attrition?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bottom"/>
            <w:hideMark/>
          </w:tcPr>
          <w:p w14:paraId="6163EADD" w14:textId="77777777" w:rsidR="00B83942" w:rsidRPr="000A1729" w:rsidRDefault="00B83942" w:rsidP="000A1729">
            <w:pPr>
              <w:pStyle w:val="TableText"/>
              <w:jc w:val="center"/>
            </w:pPr>
            <w:r w:rsidRPr="000A1729">
              <w:t>What was the differential attrition?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14:paraId="51360942" w14:textId="44DF74B9" w:rsidR="00B83942" w:rsidRPr="000A1729" w:rsidRDefault="00B83942" w:rsidP="0032707A">
            <w:pPr>
              <w:pStyle w:val="TableText"/>
              <w:jc w:val="center"/>
            </w:pPr>
            <w:r w:rsidRPr="000A1729">
              <w:t>Did the study have differential or overall high attrition raising concern for bias?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bottom"/>
          </w:tcPr>
          <w:p w14:paraId="210E152D" w14:textId="77777777" w:rsidR="00B83942" w:rsidRPr="000A1729" w:rsidRDefault="00B83942" w:rsidP="000A1729">
            <w:pPr>
              <w:pStyle w:val="TableText"/>
              <w:jc w:val="center"/>
            </w:pPr>
            <w:r w:rsidRPr="000A1729">
              <w:t>Did the study have crossovers or contamination raising concern for bias?</w:t>
            </w:r>
          </w:p>
        </w:tc>
      </w:tr>
      <w:tr w:rsidR="00B83942" w:rsidRPr="000A1729" w14:paraId="3C1ADB05" w14:textId="77777777" w:rsidTr="006A042E">
        <w:tc>
          <w:tcPr>
            <w:tcW w:w="1199" w:type="dxa"/>
          </w:tcPr>
          <w:p w14:paraId="5A3B672F" w14:textId="77777777" w:rsidR="00B83942" w:rsidRPr="000A1729" w:rsidRDefault="00B83942" w:rsidP="00806C34">
            <w:pPr>
              <w:pStyle w:val="TableText"/>
            </w:pPr>
            <w:r w:rsidRPr="000A1729">
              <w:t>Bailey,1974</w:t>
            </w:r>
            <w:r w:rsidRPr="000A1729">
              <w:fldChar w:fldCharType="begin"/>
            </w:r>
            <w:r w:rsidRPr="000A1729">
              <w:instrText xml:space="preserve"> ADDIN EN.CITE &lt;EndNote&gt;&lt;Cite&gt;&lt;Author&gt;Bailey&lt;/Author&gt;&lt;Year&gt;1974&lt;/Year&gt;&lt;RecNum&gt;6650&lt;/RecNum&gt;&lt;DisplayText&gt;&lt;style face="superscript" font="Times New Roman"&gt;145&lt;/style&gt;&lt;/DisplayText&gt;&lt;record&gt;&lt;rec-number&gt;6650&lt;/rec-number&gt;&lt;foreign-keys&gt;&lt;key app="EN" db-id="dwsd0z9r4depv8ew29sxtrryfde099td9fv9" timestamp="1409319005"&gt;6650&lt;/key&gt;&lt;/foreign-keys&gt;&lt;ref-type name="Journal Article"&gt;17&lt;/ref-type&gt;&lt;contributors&gt;&lt;authors&gt;&lt;author&gt;Bailey, W. C.&lt;/author&gt;&lt;author&gt;Weill, H.&lt;/author&gt;&lt;author&gt;DeRouen, T. A.&lt;/author&gt;&lt;author&gt;Ziskind, M. M.&lt;/author&gt;&lt;author&gt;Jackson, H. A.&lt;/author&gt;&lt;/authors&gt;&lt;/contributors&gt;&lt;titles&gt;&lt;title&gt;The effect of isoniazid on transaminase levels&lt;/title&gt;&lt;secondary-title&gt;Ann Intern Med&lt;/secondary-title&gt;&lt;alt-title&gt;Annals of internal medicine&lt;/alt-title&gt;&lt;/titles&gt;&lt;periodical&gt;&lt;full-title&gt;Ann Intern Med&lt;/full-title&gt;&lt;abbr-1&gt;Annals of internal medicine&lt;/abbr-1&gt;&lt;/periodical&gt;&lt;alt-periodical&gt;&lt;full-title&gt;Ann Intern Med&lt;/full-title&gt;&lt;abbr-1&gt;Annals of internal medicine&lt;/abbr-1&gt;&lt;/alt-periodical&gt;&lt;pages&gt;200-2&lt;/pages&gt;&lt;volume&gt;81&lt;/volume&gt;&lt;number&gt;2&lt;/number&gt;&lt;edition&gt;1974/08/01&lt;/edition&gt;&lt;keywords&gt;&lt;keyword&gt;Adult&lt;/keyword&gt;&lt;keyword&gt;Aspartate Aminotransferases/*blood&lt;/keyword&gt;&lt;keyword&gt;Female&lt;/keyword&gt;&lt;keyword&gt;Humans&lt;/keyword&gt;&lt;keyword&gt;Isoniazid/*pharmacology/therapeutic use&lt;/keyword&gt;&lt;keyword&gt;Liver/drug effects&lt;/keyword&gt;&lt;keyword&gt;Liver Function Tests&lt;/keyword&gt;&lt;keyword&gt;Male&lt;/keyword&gt;&lt;keyword&gt;Middle Aged&lt;/keyword&gt;&lt;keyword&gt;Pyridoxine/therapeutic use&lt;/keyword&gt;&lt;keyword&gt;Tuberculosis/drug therapy/prevention &amp;amp; control&lt;/keyword&gt;&lt;/keywords&gt;&lt;dates&gt;&lt;year&gt;1974&lt;/year&gt;&lt;pub-dates&gt;&lt;date&gt;Aug&lt;/date&gt;&lt;/pub-dates&gt;&lt;/dates&gt;&lt;isbn&gt;0003-4819 (Print)&amp;#xD;0003-4819&lt;/isbn&gt;&lt;accession-num&gt;4843577&lt;/accession-num&gt;&lt;urls&gt;&lt;/urls&gt;&lt;remote-database-provider&gt;Nlm&lt;/remote-database-provider&gt;&lt;language&gt;eng&lt;/language&gt;&lt;/record&gt;&lt;/Cite&gt;&lt;/EndNote&gt;</w:instrText>
            </w:r>
            <w:r w:rsidRPr="000A1729">
              <w:fldChar w:fldCharType="separate"/>
            </w:r>
            <w:r w:rsidRPr="000A1729">
              <w:rPr>
                <w:noProof/>
                <w:vertAlign w:val="superscript"/>
              </w:rPr>
              <w:t>145</w:t>
            </w:r>
            <w:r w:rsidRPr="000A1729">
              <w:fldChar w:fldCharType="end"/>
            </w:r>
          </w:p>
          <w:p w14:paraId="33F2535C" w14:textId="77777777" w:rsidR="00B83942" w:rsidRPr="000A1729" w:rsidRDefault="00B83942" w:rsidP="00806C34">
            <w:pPr>
              <w:pStyle w:val="TableText"/>
            </w:pPr>
          </w:p>
          <w:p w14:paraId="7274CFBA" w14:textId="77777777" w:rsidR="00B83942" w:rsidRPr="000A1729" w:rsidRDefault="00B83942" w:rsidP="00806C34">
            <w:pPr>
              <w:pStyle w:val="TableText"/>
            </w:pPr>
            <w:r w:rsidRPr="000A1729">
              <w:t>178</w:t>
            </w:r>
          </w:p>
        </w:tc>
        <w:tc>
          <w:tcPr>
            <w:tcW w:w="1260" w:type="dxa"/>
          </w:tcPr>
          <w:p w14:paraId="06521493" w14:textId="77777777" w:rsidR="00B83942" w:rsidRPr="000A1729" w:rsidRDefault="00B83942" w:rsidP="00806C34">
            <w:pPr>
              <w:pStyle w:val="TableText"/>
            </w:pPr>
            <w:r w:rsidRPr="000A1729">
              <w:t>Yes; random assignment, although no details on methods</w:t>
            </w:r>
          </w:p>
        </w:tc>
        <w:tc>
          <w:tcPr>
            <w:tcW w:w="1350" w:type="dxa"/>
          </w:tcPr>
          <w:p w14:paraId="15EC0493" w14:textId="77777777" w:rsidR="00B83942" w:rsidRPr="000A1729" w:rsidRDefault="00B83942" w:rsidP="00806C34">
            <w:pPr>
              <w:pStyle w:val="TableText"/>
            </w:pPr>
            <w:r w:rsidRPr="000A1729">
              <w:t xml:space="preserve">No; control group not given placebo </w:t>
            </w:r>
          </w:p>
        </w:tc>
        <w:tc>
          <w:tcPr>
            <w:tcW w:w="1530" w:type="dxa"/>
          </w:tcPr>
          <w:p w14:paraId="1A784595" w14:textId="4B8DB3D3" w:rsidR="00B83942" w:rsidRPr="000A1729" w:rsidRDefault="00B83942" w:rsidP="00806C34">
            <w:pPr>
              <w:pStyle w:val="TableText"/>
            </w:pPr>
            <w:r w:rsidRPr="000A1729">
              <w:t>Partially, although baseline characteristics sparse. Control group had higher proportion of subjects with elevated SGOT levels at baseline</w:t>
            </w:r>
            <w:r w:rsidR="0032707A">
              <w:t>.</w:t>
            </w:r>
          </w:p>
        </w:tc>
        <w:tc>
          <w:tcPr>
            <w:tcW w:w="1440" w:type="dxa"/>
          </w:tcPr>
          <w:p w14:paraId="1312383A" w14:textId="77777777" w:rsidR="00B83942" w:rsidRPr="000A1729" w:rsidRDefault="00B83942" w:rsidP="00806C34">
            <w:pPr>
              <w:pStyle w:val="TableText"/>
            </w:pPr>
            <w:r w:rsidRPr="000A1729">
              <w:t>Adherence levels NR</w:t>
            </w:r>
          </w:p>
        </w:tc>
        <w:tc>
          <w:tcPr>
            <w:tcW w:w="1080" w:type="dxa"/>
          </w:tcPr>
          <w:p w14:paraId="3D03CD68" w14:textId="77777777" w:rsidR="00B83942" w:rsidRPr="000A1729" w:rsidRDefault="00B83942" w:rsidP="00806C34">
            <w:pPr>
              <w:pStyle w:val="TableText"/>
            </w:pPr>
            <w:r w:rsidRPr="000A1729">
              <w:t>NR</w:t>
            </w:r>
          </w:p>
        </w:tc>
        <w:tc>
          <w:tcPr>
            <w:tcW w:w="2340" w:type="dxa"/>
          </w:tcPr>
          <w:p w14:paraId="55EBDB6F" w14:textId="77777777" w:rsidR="00B83942" w:rsidRPr="000A1729" w:rsidRDefault="00B83942" w:rsidP="00806C34">
            <w:pPr>
              <w:pStyle w:val="TableText"/>
            </w:pPr>
            <w:r w:rsidRPr="000A1729">
              <w:t>NR</w:t>
            </w:r>
          </w:p>
        </w:tc>
        <w:tc>
          <w:tcPr>
            <w:tcW w:w="1440" w:type="dxa"/>
          </w:tcPr>
          <w:p w14:paraId="544E0432" w14:textId="77777777" w:rsidR="00B83942" w:rsidRPr="000A1729" w:rsidRDefault="00B83942" w:rsidP="0032707A">
            <w:pPr>
              <w:pStyle w:val="TableText"/>
              <w:ind w:right="-7"/>
            </w:pPr>
            <w:r w:rsidRPr="000A1729">
              <w:t>Attrition rates not report, thus unable to assess bias</w:t>
            </w:r>
          </w:p>
        </w:tc>
        <w:tc>
          <w:tcPr>
            <w:tcW w:w="1321" w:type="dxa"/>
          </w:tcPr>
          <w:p w14:paraId="5003C7F5" w14:textId="77777777" w:rsidR="00B83942" w:rsidRPr="000A1729" w:rsidRDefault="00B83942" w:rsidP="00806C34">
            <w:pPr>
              <w:pStyle w:val="TableText"/>
            </w:pPr>
            <w:r w:rsidRPr="000A1729">
              <w:t>Partially</w:t>
            </w:r>
          </w:p>
        </w:tc>
      </w:tr>
      <w:tr w:rsidR="006A042E" w:rsidRPr="000A1729" w14:paraId="3334DD7E" w14:textId="77777777" w:rsidTr="000843AA">
        <w:trPr>
          <w:trHeight w:val="6209"/>
        </w:trPr>
        <w:tc>
          <w:tcPr>
            <w:tcW w:w="1199" w:type="dxa"/>
          </w:tcPr>
          <w:p w14:paraId="6D512090" w14:textId="77777777" w:rsidR="006A042E" w:rsidRPr="000A1729" w:rsidRDefault="006A042E" w:rsidP="00806C34">
            <w:pPr>
              <w:pStyle w:val="TableText"/>
            </w:pPr>
            <w:r w:rsidRPr="000A1729">
              <w:t>Bush, 1965</w:t>
            </w:r>
            <w:r w:rsidRPr="000A1729">
              <w:fldChar w:fldCharType="begin"/>
            </w:r>
            <w:r w:rsidRPr="000A1729">
              <w:instrText xml:space="preserve"> ADDIN EN.CITE &lt;EndNote&gt;&lt;Cite&gt;&lt;Author&gt;Bush&lt;/Author&gt;&lt;Year&gt;1965&lt;/Year&gt;&lt;RecNum&gt;7639&lt;/RecNum&gt;&lt;DisplayText&gt;&lt;style face="superscript" font="Times New Roman"&gt;43&lt;/style&gt;&lt;/DisplayText&gt;&lt;record&gt;&lt;rec-number&gt;7639&lt;/rec-number&gt;&lt;foreign-keys&gt;&lt;key app="EN" db-id="dwsd0z9r4depv8ew29sxtrryfde099td9fv9" timestamp="1423582091"&gt;7639&lt;/key&gt;&lt;/foreign-keys&gt;&lt;ref-type name="Journal Article"&gt;17&lt;/ref-type&gt;&lt;contributors&gt;&lt;authors&gt;&lt;author&gt;Bush, O. B., Jr.&lt;/author&gt;&lt;author&gt;Sugimoto, M.&lt;/author&gt;&lt;author&gt;Fujii, Y.&lt;/author&gt;&lt;author&gt;Brown, F. A., Jr.&lt;/author&gt;&lt;/authors&gt;&lt;/contributors&gt;&lt;titles&gt;&lt;title&gt;Isoniazid prophylaxis in contacts of persons with known tuberculosis. Second report&lt;/title&gt;&lt;secondary-title&gt;Am Rev Respir Dis&lt;/secondary-title&gt;&lt;alt-title&gt;The American review of respiratory disease&lt;/alt-title&gt;&lt;/titles&gt;&lt;periodical&gt;&lt;full-title&gt;Am Rev Respir Dis&lt;/full-title&gt;&lt;abbr-1&gt;The American review of respiratory disease&lt;/abbr-1&gt;&lt;/periodical&gt;&lt;alt-periodical&gt;&lt;full-title&gt;Am Rev Respir Dis&lt;/full-title&gt;&lt;abbr-1&gt;The American review of respiratory disease&lt;/abbr-1&gt;&lt;/alt-periodical&gt;&lt;pages&gt;732-40&lt;/pages&gt;&lt;volume&gt;92&lt;/volume&gt;&lt;number&gt;5&lt;/number&gt;&lt;edition&gt;1965/11/01&lt;/edition&gt;&lt;keywords&gt;&lt;keyword&gt;Adolescent&lt;/keyword&gt;&lt;keyword&gt;Adult&lt;/keyword&gt;&lt;keyword&gt;Child&lt;/keyword&gt;&lt;keyword&gt;Child, Preschool&lt;/keyword&gt;&lt;keyword&gt;Clinical Trials as Topic&lt;/keyword&gt;&lt;keyword&gt;Communicable Disease Control&lt;/keyword&gt;&lt;keyword&gt;Female&lt;/keyword&gt;&lt;keyword&gt;Humans&lt;/keyword&gt;&lt;keyword&gt;Isoniazid/*therapeutic use&lt;/keyword&gt;&lt;keyword&gt;Japan&lt;/keyword&gt;&lt;keyword&gt;Male&lt;/keyword&gt;&lt;keyword&gt;Middle Aged&lt;/keyword&gt;&lt;keyword&gt;Placebos&lt;/keyword&gt;&lt;keyword&gt;Tuberculin Test&lt;/keyword&gt;&lt;keyword&gt;Tuberculosis/*prevention &amp;amp; control&lt;/keyword&gt;&lt;/keywords&gt;&lt;dates&gt;&lt;year&gt;1965&lt;/year&gt;&lt;pub-dates&gt;&lt;date&gt;Nov&lt;/date&gt;&lt;/pub-dates&gt;&lt;/dates&gt;&lt;isbn&gt;0003-0805 (Print)&amp;#xD;0003-0805&lt;/isbn&gt;&lt;accession-num&gt;5321147&lt;/accession-num&gt;&lt;urls&gt;&lt;/urls&gt;&lt;remote-database-provider&gt;Nlm&lt;/remote-database-provider&gt;&lt;language&gt;eng&lt;/language&gt;&lt;/record&gt;&lt;/Cite&gt;&lt;/EndNote&gt;</w:instrText>
            </w:r>
            <w:r w:rsidRPr="000A1729">
              <w:fldChar w:fldCharType="separate"/>
            </w:r>
            <w:r w:rsidRPr="000A1729">
              <w:rPr>
                <w:noProof/>
                <w:vertAlign w:val="superscript"/>
              </w:rPr>
              <w:t>43</w:t>
            </w:r>
            <w:r w:rsidRPr="000A1729">
              <w:fldChar w:fldCharType="end"/>
            </w:r>
          </w:p>
          <w:p w14:paraId="5C5B14AB" w14:textId="77777777" w:rsidR="006A042E" w:rsidRPr="000A1729" w:rsidRDefault="006A042E" w:rsidP="00806C34">
            <w:pPr>
              <w:pStyle w:val="TableText"/>
            </w:pPr>
          </w:p>
          <w:p w14:paraId="2D34D4BD" w14:textId="77777777" w:rsidR="006A042E" w:rsidRPr="000A1729" w:rsidRDefault="006A042E" w:rsidP="00806C34">
            <w:pPr>
              <w:pStyle w:val="TableText"/>
            </w:pPr>
            <w:r w:rsidRPr="000A1729">
              <w:t>All subjects:</w:t>
            </w:r>
          </w:p>
          <w:p w14:paraId="5ED230B9" w14:textId="77777777" w:rsidR="006A042E" w:rsidRPr="000A1729" w:rsidRDefault="006A042E" w:rsidP="00806C34">
            <w:pPr>
              <w:pStyle w:val="TableText"/>
            </w:pPr>
            <w:r w:rsidRPr="000A1729">
              <w:t xml:space="preserve">2,238 </w:t>
            </w:r>
          </w:p>
          <w:p w14:paraId="40A40FC9" w14:textId="77777777" w:rsidR="006A042E" w:rsidRPr="000A1729" w:rsidRDefault="006A042E" w:rsidP="00806C34">
            <w:pPr>
              <w:pStyle w:val="TableText"/>
            </w:pPr>
          </w:p>
          <w:p w14:paraId="70FE5F0B" w14:textId="77777777" w:rsidR="006A042E" w:rsidRPr="000A1729" w:rsidRDefault="006A042E" w:rsidP="00806C34">
            <w:pPr>
              <w:pStyle w:val="TableText"/>
            </w:pPr>
            <w:r w:rsidRPr="000A1729">
              <w:t xml:space="preserve">≥15 years </w:t>
            </w:r>
          </w:p>
          <w:p w14:paraId="69911EB5" w14:textId="77777777" w:rsidR="006A042E" w:rsidRPr="000A1729" w:rsidRDefault="006A042E" w:rsidP="00806C34">
            <w:pPr>
              <w:pStyle w:val="TableText"/>
            </w:pPr>
            <w:r w:rsidRPr="000A1729">
              <w:t>1309</w:t>
            </w:r>
          </w:p>
          <w:p w14:paraId="7F53ED60" w14:textId="77777777" w:rsidR="006A042E" w:rsidRPr="000A1729" w:rsidRDefault="006A042E" w:rsidP="00806C34">
            <w:pPr>
              <w:pStyle w:val="TableText"/>
            </w:pPr>
          </w:p>
          <w:p w14:paraId="51C68418" w14:textId="77777777" w:rsidR="006A042E" w:rsidRPr="000A1729" w:rsidRDefault="006A042E" w:rsidP="00806C34">
            <w:pPr>
              <w:pStyle w:val="TableText"/>
            </w:pPr>
            <w:r w:rsidRPr="000A1729">
              <w:t xml:space="preserve">≥20 years </w:t>
            </w:r>
          </w:p>
          <w:p w14:paraId="6F8A849E" w14:textId="77777777" w:rsidR="006A042E" w:rsidRPr="000A1729" w:rsidRDefault="006A042E" w:rsidP="00806C34">
            <w:pPr>
              <w:pStyle w:val="TableText"/>
            </w:pPr>
            <w:r w:rsidRPr="000A1729">
              <w:t>1140</w:t>
            </w:r>
          </w:p>
          <w:p w14:paraId="47C66F40" w14:textId="300E89C6" w:rsidR="006A042E" w:rsidRPr="000A1729" w:rsidRDefault="006A042E" w:rsidP="00B83942">
            <w:pPr>
              <w:pStyle w:val="TableText"/>
            </w:pPr>
            <w:r w:rsidRPr="000A1729">
              <w:br w:type="page"/>
            </w:r>
          </w:p>
        </w:tc>
        <w:tc>
          <w:tcPr>
            <w:tcW w:w="1260" w:type="dxa"/>
          </w:tcPr>
          <w:p w14:paraId="22A6BE9F" w14:textId="77777777" w:rsidR="006A042E" w:rsidRPr="000A1729" w:rsidRDefault="006A042E" w:rsidP="00806C34">
            <w:pPr>
              <w:pStyle w:val="TableText"/>
            </w:pPr>
            <w:r w:rsidRPr="000A1729">
              <w:t>Partially, randomized by HH instead of by individual</w:t>
            </w:r>
          </w:p>
        </w:tc>
        <w:tc>
          <w:tcPr>
            <w:tcW w:w="1350" w:type="dxa"/>
          </w:tcPr>
          <w:p w14:paraId="71EBA177" w14:textId="6475B37A" w:rsidR="006A042E" w:rsidRPr="000A1729" w:rsidRDefault="006A042E" w:rsidP="00806C34">
            <w:pPr>
              <w:pStyle w:val="TableText"/>
            </w:pPr>
            <w:r w:rsidRPr="000A1729">
              <w:t>Partially, since randomized by HH, plausible families realized whether they were under treatment regime</w:t>
            </w:r>
            <w:r>
              <w:t>n</w:t>
            </w:r>
          </w:p>
        </w:tc>
        <w:tc>
          <w:tcPr>
            <w:tcW w:w="1530" w:type="dxa"/>
          </w:tcPr>
          <w:p w14:paraId="779E4BE9" w14:textId="77777777" w:rsidR="006A042E" w:rsidRPr="000A1729" w:rsidRDefault="006A042E" w:rsidP="00806C34">
            <w:pPr>
              <w:pStyle w:val="TableText"/>
            </w:pPr>
            <w:r w:rsidRPr="000A1729">
              <w:t>Partially, subjects randomized by HH. Baseline characteristics details sparse</w:t>
            </w:r>
          </w:p>
        </w:tc>
        <w:tc>
          <w:tcPr>
            <w:tcW w:w="1440" w:type="dxa"/>
          </w:tcPr>
          <w:p w14:paraId="0ED32940" w14:textId="6AAAD146" w:rsidR="006A042E" w:rsidRPr="000A1729" w:rsidRDefault="006A042E" w:rsidP="00806C34">
            <w:pPr>
              <w:pStyle w:val="TableText"/>
            </w:pPr>
            <w:r w:rsidRPr="000A1729">
              <w:t>Yes</w:t>
            </w:r>
            <w:r>
              <w:t>.</w:t>
            </w:r>
          </w:p>
          <w:p w14:paraId="55E23C9D" w14:textId="77777777" w:rsidR="006A042E" w:rsidRPr="000A1729" w:rsidRDefault="006A042E" w:rsidP="00806C34">
            <w:pPr>
              <w:pStyle w:val="TableText"/>
            </w:pPr>
            <w:r w:rsidRPr="000A1729">
              <w:t>Completed 9 months of drug regiment; all subjects (all ages):</w:t>
            </w:r>
          </w:p>
          <w:p w14:paraId="633C2DFF" w14:textId="77777777" w:rsidR="006A042E" w:rsidRPr="000A1729" w:rsidRDefault="006A042E" w:rsidP="00806C34">
            <w:pPr>
              <w:pStyle w:val="TableText"/>
            </w:pPr>
            <w:r w:rsidRPr="000A1729">
              <w:t>780 (68.3)</w:t>
            </w:r>
          </w:p>
          <w:p w14:paraId="16BD7D1C" w14:textId="77777777" w:rsidR="006A042E" w:rsidRPr="000A1729" w:rsidRDefault="006A042E" w:rsidP="00806C34">
            <w:pPr>
              <w:pStyle w:val="TableText"/>
            </w:pPr>
            <w:r w:rsidRPr="000A1729">
              <w:t>748 (68.3)</w:t>
            </w:r>
          </w:p>
          <w:p w14:paraId="7E755D1B" w14:textId="77777777" w:rsidR="006A042E" w:rsidRPr="000A1729" w:rsidRDefault="006A042E" w:rsidP="00806C34">
            <w:pPr>
              <w:pStyle w:val="TableText"/>
            </w:pPr>
            <w:r w:rsidRPr="000A1729">
              <w:t>Completed 12 months of drug regiment; all subjects:</w:t>
            </w:r>
          </w:p>
          <w:p w14:paraId="7781CF03" w14:textId="77777777" w:rsidR="006A042E" w:rsidRPr="000A1729" w:rsidRDefault="006A042E" w:rsidP="00806C34">
            <w:pPr>
              <w:pStyle w:val="TableText"/>
            </w:pPr>
            <w:r w:rsidRPr="000A1729">
              <w:t>557 (48.8)</w:t>
            </w:r>
          </w:p>
          <w:p w14:paraId="49EFB02F" w14:textId="77777777" w:rsidR="006A042E" w:rsidRPr="000A1729" w:rsidRDefault="006A042E" w:rsidP="00806C34">
            <w:pPr>
              <w:pStyle w:val="TableText"/>
            </w:pPr>
            <w:r w:rsidRPr="000A1729">
              <w:t>609 (55.6)</w:t>
            </w:r>
          </w:p>
        </w:tc>
        <w:tc>
          <w:tcPr>
            <w:tcW w:w="1080" w:type="dxa"/>
          </w:tcPr>
          <w:p w14:paraId="0B46CBED" w14:textId="77777777" w:rsidR="006A042E" w:rsidRPr="000A1729" w:rsidRDefault="006A042E" w:rsidP="00806C34">
            <w:pPr>
              <w:pStyle w:val="TableText"/>
            </w:pPr>
            <w:r w:rsidRPr="000A1729">
              <w:t>Total discontinued treatment; all subjects</w:t>
            </w:r>
          </w:p>
          <w:p w14:paraId="3609F633" w14:textId="77777777" w:rsidR="006A042E" w:rsidRPr="000A1729" w:rsidRDefault="006A042E" w:rsidP="00806C34">
            <w:pPr>
              <w:pStyle w:val="TableText"/>
            </w:pPr>
            <w:r w:rsidRPr="000A1729">
              <w:t>441</w:t>
            </w:r>
          </w:p>
        </w:tc>
        <w:tc>
          <w:tcPr>
            <w:tcW w:w="2340" w:type="dxa"/>
          </w:tcPr>
          <w:p w14:paraId="3736D7B9" w14:textId="77777777" w:rsidR="006A042E" w:rsidRPr="000A1729" w:rsidRDefault="006A042E" w:rsidP="0032707A">
            <w:pPr>
              <w:pStyle w:val="TableText"/>
              <w:ind w:right="-58"/>
            </w:pPr>
            <w:r w:rsidRPr="000A1729">
              <w:t xml:space="preserve">Total discontinued treatment; all subjects </w:t>
            </w:r>
          </w:p>
          <w:p w14:paraId="4DFE9BD7" w14:textId="77777777" w:rsidR="006A042E" w:rsidRPr="000A1729" w:rsidRDefault="006A042E" w:rsidP="0032707A">
            <w:pPr>
              <w:pStyle w:val="TableText"/>
              <w:ind w:right="-58"/>
            </w:pPr>
            <w:r w:rsidRPr="000A1729">
              <w:t>215 (18.8)</w:t>
            </w:r>
          </w:p>
          <w:p w14:paraId="3BAD5375" w14:textId="77777777" w:rsidR="006A042E" w:rsidRPr="000A1729" w:rsidRDefault="006A042E" w:rsidP="0032707A">
            <w:pPr>
              <w:pStyle w:val="TableText"/>
              <w:ind w:right="-58"/>
            </w:pPr>
            <w:r w:rsidRPr="000A1729">
              <w:t>226 (20.6)</w:t>
            </w:r>
          </w:p>
          <w:p w14:paraId="03678CDE" w14:textId="77777777" w:rsidR="006A042E" w:rsidRPr="000A1729" w:rsidRDefault="006A042E" w:rsidP="0032707A">
            <w:pPr>
              <w:pStyle w:val="TableText"/>
              <w:ind w:right="-58"/>
            </w:pPr>
            <w:r w:rsidRPr="000A1729">
              <w:t>Reasons for discontinuing treatment; all subjects:</w:t>
            </w:r>
          </w:p>
          <w:p w14:paraId="3693E090" w14:textId="77777777" w:rsidR="006A042E" w:rsidRPr="000A1729" w:rsidRDefault="006A042E" w:rsidP="0032707A">
            <w:pPr>
              <w:pStyle w:val="TableText"/>
              <w:ind w:right="-58"/>
            </w:pPr>
            <w:r w:rsidRPr="000A1729">
              <w:t>Moved or left household</w:t>
            </w:r>
          </w:p>
          <w:p w14:paraId="621ACBD4" w14:textId="77777777" w:rsidR="006A042E" w:rsidRPr="000A1729" w:rsidRDefault="006A042E" w:rsidP="0032707A">
            <w:pPr>
              <w:pStyle w:val="TableText"/>
              <w:ind w:right="-58"/>
            </w:pPr>
            <w:r w:rsidRPr="000A1729">
              <w:t>46 (4.0)</w:t>
            </w:r>
          </w:p>
          <w:p w14:paraId="390A63DA" w14:textId="77777777" w:rsidR="006A042E" w:rsidRPr="000A1729" w:rsidRDefault="006A042E" w:rsidP="0032707A">
            <w:pPr>
              <w:pStyle w:val="TableText"/>
              <w:ind w:right="-58"/>
            </w:pPr>
            <w:r w:rsidRPr="000A1729">
              <w:t>48 (4.4)</w:t>
            </w:r>
          </w:p>
          <w:p w14:paraId="5EA561E2" w14:textId="77777777" w:rsidR="006A042E" w:rsidRPr="000A1729" w:rsidRDefault="006A042E" w:rsidP="0032707A">
            <w:pPr>
              <w:pStyle w:val="TableText"/>
              <w:ind w:right="-58"/>
            </w:pPr>
            <w:r w:rsidRPr="000A1729">
              <w:t>Not interested:</w:t>
            </w:r>
          </w:p>
          <w:p w14:paraId="09A90414" w14:textId="77777777" w:rsidR="006A042E" w:rsidRPr="000A1729" w:rsidRDefault="006A042E" w:rsidP="0032707A">
            <w:pPr>
              <w:pStyle w:val="TableText"/>
              <w:ind w:right="-58"/>
            </w:pPr>
            <w:r w:rsidRPr="000A1729">
              <w:t>48 (4.2)</w:t>
            </w:r>
          </w:p>
          <w:p w14:paraId="340E391A" w14:textId="77777777" w:rsidR="006A042E" w:rsidRPr="000A1729" w:rsidRDefault="006A042E" w:rsidP="0032707A">
            <w:pPr>
              <w:pStyle w:val="TableText"/>
              <w:ind w:right="-58"/>
            </w:pPr>
            <w:r w:rsidRPr="000A1729">
              <w:t>62 (5.6)</w:t>
            </w:r>
          </w:p>
          <w:p w14:paraId="20B15903" w14:textId="77777777" w:rsidR="006A042E" w:rsidRPr="000A1729" w:rsidRDefault="006A042E" w:rsidP="0032707A">
            <w:pPr>
              <w:pStyle w:val="TableText"/>
              <w:ind w:right="-58"/>
            </w:pPr>
            <w:r w:rsidRPr="000A1729">
              <w:t>Suspected TB:</w:t>
            </w:r>
          </w:p>
          <w:p w14:paraId="4EB09544" w14:textId="77777777" w:rsidR="006A042E" w:rsidRPr="000A1729" w:rsidRDefault="006A042E" w:rsidP="0032707A">
            <w:pPr>
              <w:pStyle w:val="TableText"/>
              <w:ind w:right="-58"/>
            </w:pPr>
            <w:r w:rsidRPr="000A1729">
              <w:t>2 (0.2)</w:t>
            </w:r>
          </w:p>
          <w:p w14:paraId="675B2EFD" w14:textId="77777777" w:rsidR="006A042E" w:rsidRPr="000A1729" w:rsidRDefault="006A042E" w:rsidP="0032707A">
            <w:pPr>
              <w:pStyle w:val="TableText"/>
              <w:ind w:right="-58"/>
            </w:pPr>
            <w:r w:rsidRPr="000A1729">
              <w:t>2 (0.2)</w:t>
            </w:r>
          </w:p>
          <w:p w14:paraId="30267F38" w14:textId="77777777" w:rsidR="006A042E" w:rsidRPr="000A1729" w:rsidRDefault="006A042E" w:rsidP="0032707A">
            <w:pPr>
              <w:pStyle w:val="TableText"/>
              <w:ind w:right="-58"/>
            </w:pPr>
            <w:r w:rsidRPr="000A1729">
              <w:t>Non-TB illness:</w:t>
            </w:r>
          </w:p>
          <w:p w14:paraId="4FEB62FB" w14:textId="77777777" w:rsidR="006A042E" w:rsidRPr="000A1729" w:rsidRDefault="006A042E" w:rsidP="0032707A">
            <w:pPr>
              <w:pStyle w:val="TableText"/>
              <w:ind w:right="-58"/>
            </w:pPr>
            <w:r w:rsidRPr="000A1729">
              <w:t>13 (1.1)</w:t>
            </w:r>
          </w:p>
          <w:p w14:paraId="144116A5" w14:textId="77777777" w:rsidR="006A042E" w:rsidRPr="000A1729" w:rsidRDefault="006A042E" w:rsidP="0032707A">
            <w:pPr>
              <w:pStyle w:val="TableText"/>
              <w:ind w:right="-58"/>
            </w:pPr>
            <w:r w:rsidRPr="000A1729">
              <w:t>14 (1.3)</w:t>
            </w:r>
          </w:p>
          <w:p w14:paraId="200E7B28" w14:textId="77777777" w:rsidR="006A042E" w:rsidRPr="000A1729" w:rsidRDefault="006A042E" w:rsidP="0032707A">
            <w:pPr>
              <w:pStyle w:val="TableText"/>
              <w:ind w:right="-58"/>
            </w:pPr>
            <w:r w:rsidRPr="000A1729">
              <w:t>Busy:</w:t>
            </w:r>
          </w:p>
          <w:p w14:paraId="66975E62" w14:textId="77777777" w:rsidR="006A042E" w:rsidRPr="000A1729" w:rsidRDefault="006A042E" w:rsidP="0032707A">
            <w:pPr>
              <w:pStyle w:val="TableText"/>
              <w:ind w:right="-58"/>
            </w:pPr>
            <w:r w:rsidRPr="000A1729">
              <w:t>18 (1.6)</w:t>
            </w:r>
          </w:p>
          <w:p w14:paraId="0467492A" w14:textId="77777777" w:rsidR="006A042E" w:rsidRPr="000A1729" w:rsidRDefault="006A042E" w:rsidP="0032707A">
            <w:pPr>
              <w:pStyle w:val="TableText"/>
              <w:ind w:right="-58"/>
            </w:pPr>
            <w:r w:rsidRPr="000A1729">
              <w:t>17 (1.5)</w:t>
            </w:r>
          </w:p>
          <w:p w14:paraId="096E7D25" w14:textId="77777777" w:rsidR="006A042E" w:rsidRPr="000A1729" w:rsidRDefault="006A042E" w:rsidP="00806C34">
            <w:pPr>
              <w:pStyle w:val="TableText"/>
            </w:pPr>
            <w:r w:rsidRPr="000A1729">
              <w:t>Forgot:</w:t>
            </w:r>
          </w:p>
          <w:p w14:paraId="6EC3A059" w14:textId="77777777" w:rsidR="006A042E" w:rsidRPr="000A1729" w:rsidRDefault="006A042E" w:rsidP="00806C34">
            <w:pPr>
              <w:pStyle w:val="TableText"/>
            </w:pPr>
            <w:r w:rsidRPr="000A1729">
              <w:t>32 (2.6)</w:t>
            </w:r>
          </w:p>
          <w:p w14:paraId="61EB611A" w14:textId="77777777" w:rsidR="006A042E" w:rsidRPr="000A1729" w:rsidRDefault="006A042E" w:rsidP="00806C34">
            <w:pPr>
              <w:pStyle w:val="TableText"/>
            </w:pPr>
            <w:r w:rsidRPr="000A1729">
              <w:t>31 (2.8)</w:t>
            </w:r>
          </w:p>
          <w:p w14:paraId="1DF91C82" w14:textId="77777777" w:rsidR="006A042E" w:rsidRPr="000A1729" w:rsidRDefault="006A042E" w:rsidP="00806C34">
            <w:pPr>
              <w:pStyle w:val="TableText"/>
            </w:pPr>
            <w:r w:rsidRPr="000A1729">
              <w:t>Other reason:</w:t>
            </w:r>
          </w:p>
          <w:p w14:paraId="78C75694" w14:textId="77777777" w:rsidR="006A042E" w:rsidRPr="000A1729" w:rsidRDefault="006A042E" w:rsidP="00806C34">
            <w:pPr>
              <w:pStyle w:val="TableText"/>
            </w:pPr>
            <w:r w:rsidRPr="000A1729">
              <w:t>42 (3.7)</w:t>
            </w:r>
          </w:p>
          <w:p w14:paraId="1251642E" w14:textId="77777777" w:rsidR="006A042E" w:rsidRPr="000A1729" w:rsidRDefault="006A042E" w:rsidP="00806C34">
            <w:pPr>
              <w:pStyle w:val="TableText"/>
            </w:pPr>
            <w:r w:rsidRPr="000A1729">
              <w:t>37 (3.4)</w:t>
            </w:r>
          </w:p>
          <w:p w14:paraId="577CE84A" w14:textId="77777777" w:rsidR="006A042E" w:rsidRPr="000A1729" w:rsidRDefault="006A042E" w:rsidP="00806C34">
            <w:pPr>
              <w:pStyle w:val="TableText"/>
            </w:pPr>
            <w:r w:rsidRPr="000A1729">
              <w:t>No reason given:</w:t>
            </w:r>
          </w:p>
          <w:p w14:paraId="6DE845D5" w14:textId="77777777" w:rsidR="006A042E" w:rsidRPr="000A1729" w:rsidRDefault="006A042E" w:rsidP="00806C34">
            <w:pPr>
              <w:pStyle w:val="TableText"/>
            </w:pPr>
            <w:r w:rsidRPr="000A1729">
              <w:t>6 (0.5)</w:t>
            </w:r>
          </w:p>
          <w:p w14:paraId="580CBFEC" w14:textId="02CBEC40" w:rsidR="006A042E" w:rsidRPr="000A1729" w:rsidRDefault="006A042E" w:rsidP="00806C34">
            <w:pPr>
              <w:pStyle w:val="TableText"/>
            </w:pPr>
            <w:r w:rsidRPr="000A1729">
              <w:t>3 (0.3)</w:t>
            </w:r>
          </w:p>
        </w:tc>
        <w:tc>
          <w:tcPr>
            <w:tcW w:w="1440" w:type="dxa"/>
          </w:tcPr>
          <w:p w14:paraId="7C2BB745" w14:textId="77777777" w:rsidR="006A042E" w:rsidRPr="000A1729" w:rsidRDefault="006A042E" w:rsidP="00806C34">
            <w:pPr>
              <w:pStyle w:val="TableText"/>
            </w:pPr>
            <w:r w:rsidRPr="000A1729">
              <w:t>Partially</w:t>
            </w:r>
          </w:p>
        </w:tc>
        <w:tc>
          <w:tcPr>
            <w:tcW w:w="1321" w:type="dxa"/>
          </w:tcPr>
          <w:p w14:paraId="3422B98B" w14:textId="77777777" w:rsidR="006A042E" w:rsidRPr="000A1729" w:rsidRDefault="006A042E" w:rsidP="00806C34">
            <w:pPr>
              <w:pStyle w:val="TableText"/>
            </w:pPr>
            <w:r w:rsidRPr="000A1729">
              <w:t>Yes; randomization at HH level</w:t>
            </w:r>
          </w:p>
        </w:tc>
      </w:tr>
      <w:tr w:rsidR="006A042E" w:rsidRPr="000A1729" w14:paraId="3E42E45A" w14:textId="77777777" w:rsidTr="006A042E">
        <w:tc>
          <w:tcPr>
            <w:tcW w:w="1199" w:type="dxa"/>
          </w:tcPr>
          <w:p w14:paraId="3C816867" w14:textId="77777777" w:rsidR="00B83942" w:rsidRPr="000A1729" w:rsidRDefault="00B83942" w:rsidP="00806C34">
            <w:pPr>
              <w:pStyle w:val="TableText"/>
            </w:pPr>
            <w:r w:rsidRPr="000A1729">
              <w:lastRenderedPageBreak/>
              <w:t>Byrd, 1977</w:t>
            </w:r>
            <w:r w:rsidRPr="000A1729">
              <w:fldChar w:fldCharType="begin"/>
            </w:r>
            <w:r w:rsidRPr="000A1729">
              <w:instrText xml:space="preserve"> ADDIN EN.CITE &lt;EndNote&gt;&lt;Cite&gt;&lt;Author&gt;Byrd&lt;/Author&gt;&lt;Year&gt;1977&lt;/Year&gt;&lt;RecNum&gt;6575&lt;/RecNum&gt;&lt;DisplayText&gt;&lt;style face="superscript" font="Times New Roman"&gt;146&lt;/style&gt;&lt;/DisplayText&gt;&lt;record&gt;&lt;rec-number&gt;6575&lt;/rec-number&gt;&lt;foreign-keys&gt;&lt;key app="EN" db-id="dwsd0z9r4depv8ew29sxtrryfde099td9fv9" timestamp="1409319003"&gt;6575&lt;/key&gt;&lt;/foreign-keys&gt;&lt;ref-type name="Journal Article"&gt;17&lt;/ref-type&gt;&lt;contributors&gt;&lt;authors&gt;&lt;author&gt;Byrd, R. B.&lt;/author&gt;&lt;author&gt;Horn, B. R.&lt;/author&gt;&lt;author&gt;Griggs, G. A.&lt;/author&gt;&lt;author&gt;Solomon, D. A.&lt;/author&gt;&lt;/authors&gt;&lt;/contributors&gt;&lt;titles&gt;&lt;title&gt;Isoniazid chemoprophylaxis. Association with detection and incidence of liver toxicity&lt;/title&gt;&lt;secondary-title&gt;Arch Intern Med&lt;/secondary-title&gt;&lt;alt-title&gt;Archives of internal medicine&lt;/alt-title&gt;&lt;/titles&gt;&lt;periodical&gt;&lt;full-title&gt;Arch Intern Med&lt;/full-title&gt;&lt;abbr-1&gt;Archives of internal medicine&lt;/abbr-1&gt;&lt;/periodical&gt;&lt;alt-periodical&gt;&lt;full-title&gt;Arch Intern Med&lt;/full-title&gt;&lt;abbr-1&gt;Archives of internal medicine&lt;/abbr-1&gt;&lt;/alt-periodical&gt;&lt;pages&gt;1130-3&lt;/pages&gt;&lt;volume&gt;137&lt;/volume&gt;&lt;number&gt;9&lt;/number&gt;&lt;edition&gt;1977/09/01&lt;/edition&gt;&lt;keywords&gt;&lt;keyword&gt;Adult&lt;/keyword&gt;&lt;keyword&gt;Aspartate Aminotransferases/blood&lt;/keyword&gt;&lt;keyword&gt;Clinical Trials as Topic&lt;/keyword&gt;&lt;keyword&gt;*Drug-Induced Liver Injury&lt;/keyword&gt;&lt;keyword&gt;Female&lt;/keyword&gt;&lt;keyword&gt;Humans&lt;/keyword&gt;&lt;keyword&gt;Isoniazid/adverse effects/*therapeutic use&lt;/keyword&gt;&lt;keyword&gt;Liver/drug effects&lt;/keyword&gt;&lt;keyword&gt;Liver Diseases/diagnosis/enzymology&lt;/keyword&gt;&lt;keyword&gt;Male&lt;/keyword&gt;&lt;keyword&gt;Middle Aged&lt;/keyword&gt;&lt;keyword&gt;Placebos&lt;/keyword&gt;&lt;keyword&gt;Tuberculosis/*prevention &amp;amp; control&lt;/keyword&gt;&lt;/keywords&gt;&lt;dates&gt;&lt;year&gt;1977&lt;/year&gt;&lt;pub-dates&gt;&lt;date&gt;Sep&lt;/date&gt;&lt;/pub-dates&gt;&lt;/dates&gt;&lt;isbn&gt;0003-9926 (Print)&amp;#xD;0003-9926&lt;/isbn&gt;&lt;accession-num&gt;332099&lt;/accession-num&gt;&lt;urls&gt;&lt;/urls&gt;&lt;remote-database-provider&gt;Nlm&lt;/remote-database-provider&gt;&lt;language&gt;eng&lt;/language&gt;&lt;/record&gt;&lt;/Cite&gt;&lt;/EndNote&gt;</w:instrText>
            </w:r>
            <w:r w:rsidRPr="000A1729">
              <w:fldChar w:fldCharType="separate"/>
            </w:r>
            <w:r w:rsidRPr="000A1729">
              <w:rPr>
                <w:noProof/>
                <w:vertAlign w:val="superscript"/>
              </w:rPr>
              <w:t>146</w:t>
            </w:r>
            <w:r w:rsidRPr="000A1729">
              <w:fldChar w:fldCharType="end"/>
            </w:r>
          </w:p>
          <w:p w14:paraId="4B8F1CF2" w14:textId="77777777" w:rsidR="00B83942" w:rsidRPr="000A1729" w:rsidRDefault="00B83942" w:rsidP="00806C34">
            <w:pPr>
              <w:pStyle w:val="TableText"/>
            </w:pPr>
          </w:p>
          <w:p w14:paraId="4C564E79" w14:textId="77777777" w:rsidR="00B83942" w:rsidRPr="000A1729" w:rsidRDefault="00B83942" w:rsidP="00806C34">
            <w:pPr>
              <w:pStyle w:val="TableText"/>
            </w:pPr>
            <w:r w:rsidRPr="000A1729">
              <w:t>120</w:t>
            </w:r>
          </w:p>
        </w:tc>
        <w:tc>
          <w:tcPr>
            <w:tcW w:w="1260" w:type="dxa"/>
          </w:tcPr>
          <w:p w14:paraId="260D5AA4" w14:textId="77777777" w:rsidR="00B83942" w:rsidRPr="000A1729" w:rsidRDefault="00B83942" w:rsidP="00806C34">
            <w:pPr>
              <w:pStyle w:val="TableText"/>
            </w:pPr>
            <w:r w:rsidRPr="000A1729">
              <w:t>Yes</w:t>
            </w:r>
          </w:p>
          <w:p w14:paraId="695B0185" w14:textId="77777777" w:rsidR="00B83942" w:rsidRPr="000A1729" w:rsidRDefault="00B83942" w:rsidP="00806C34">
            <w:pPr>
              <w:pStyle w:val="TableText"/>
            </w:pPr>
          </w:p>
          <w:p w14:paraId="63563124" w14:textId="77777777" w:rsidR="00B83942" w:rsidRPr="000A1729" w:rsidRDefault="00B83942" w:rsidP="00806C34">
            <w:pPr>
              <w:pStyle w:val="TableText"/>
            </w:pPr>
          </w:p>
        </w:tc>
        <w:tc>
          <w:tcPr>
            <w:tcW w:w="1350" w:type="dxa"/>
          </w:tcPr>
          <w:p w14:paraId="7CA82C82" w14:textId="77777777" w:rsidR="00B83942" w:rsidRPr="000A1729" w:rsidRDefault="00B83942" w:rsidP="006A042E">
            <w:pPr>
              <w:pStyle w:val="TableText"/>
              <w:ind w:right="-29"/>
            </w:pPr>
            <w:r w:rsidRPr="000A1729">
              <w:t>Round 1: Yes, double-blinded; only chief hospital pharmacist knew content of pills. Same appearance/</w:t>
            </w:r>
            <w:r w:rsidRPr="000A1729">
              <w:br/>
              <w:t xml:space="preserve">imprint for both intervention and control </w:t>
            </w:r>
          </w:p>
          <w:p w14:paraId="5AC06FC9" w14:textId="77777777" w:rsidR="00B83942" w:rsidRPr="000A1729" w:rsidRDefault="00B83942" w:rsidP="006A042E">
            <w:pPr>
              <w:pStyle w:val="TableText"/>
              <w:ind w:right="-29"/>
            </w:pPr>
          </w:p>
          <w:p w14:paraId="238D55E7" w14:textId="77777777" w:rsidR="00B83942" w:rsidRPr="000A1729" w:rsidRDefault="00B83942" w:rsidP="006A042E">
            <w:pPr>
              <w:pStyle w:val="TableText"/>
              <w:ind w:right="-29"/>
            </w:pPr>
            <w:r w:rsidRPr="000A1729">
              <w:t>Round 2: No, no concealment</w:t>
            </w:r>
          </w:p>
        </w:tc>
        <w:tc>
          <w:tcPr>
            <w:tcW w:w="1530" w:type="dxa"/>
          </w:tcPr>
          <w:p w14:paraId="2EC5F5F5" w14:textId="39DA83B5" w:rsidR="00B83942" w:rsidRPr="000A1729" w:rsidRDefault="00B83942" w:rsidP="00806C34">
            <w:pPr>
              <w:pStyle w:val="TableText"/>
            </w:pPr>
            <w:r w:rsidRPr="000A1729">
              <w:t>Round 1:</w:t>
            </w:r>
            <w:r w:rsidR="006A042E">
              <w:t xml:space="preserve"> </w:t>
            </w:r>
            <w:r w:rsidRPr="000A1729">
              <w:t>Yes</w:t>
            </w:r>
          </w:p>
          <w:p w14:paraId="7B799211" w14:textId="77777777" w:rsidR="00B83942" w:rsidRPr="000A1729" w:rsidRDefault="00B83942" w:rsidP="00806C34">
            <w:pPr>
              <w:pStyle w:val="TableText"/>
            </w:pPr>
          </w:p>
          <w:p w14:paraId="01E58B25" w14:textId="77777777" w:rsidR="00B83942" w:rsidRPr="000A1729" w:rsidRDefault="00B83942" w:rsidP="00806C34">
            <w:pPr>
              <w:pStyle w:val="TableText"/>
            </w:pPr>
            <w:r w:rsidRPr="000A1729">
              <w:t>Round 2: No, baseline SGOT levels not given for baseline; patients had progressed 3 months in to disease</w:t>
            </w:r>
          </w:p>
        </w:tc>
        <w:tc>
          <w:tcPr>
            <w:tcW w:w="1440" w:type="dxa"/>
          </w:tcPr>
          <w:p w14:paraId="5E17AC62" w14:textId="5051CFC2" w:rsidR="00B83942" w:rsidRPr="000A1729" w:rsidRDefault="00B83942" w:rsidP="006A042E">
            <w:pPr>
              <w:pStyle w:val="TableText"/>
              <w:ind w:right="-29"/>
            </w:pPr>
            <w:r w:rsidRPr="000A1729">
              <w:t xml:space="preserve">Round 1 </w:t>
            </w:r>
            <w:r w:rsidR="006A042E">
              <w:t>&amp;</w:t>
            </w:r>
            <w:r w:rsidRPr="000A1729">
              <w:t xml:space="preserve"> 2: No, index of treatment compliance based on positive INH in monthly urine specimens. Patients could feasibly register positive if medication taken shortly before followup visit and not throughout month, thus not a true indicator of 30-day compliance </w:t>
            </w:r>
          </w:p>
        </w:tc>
        <w:tc>
          <w:tcPr>
            <w:tcW w:w="1080" w:type="dxa"/>
          </w:tcPr>
          <w:p w14:paraId="4D3D104F" w14:textId="77777777" w:rsidR="00B83942" w:rsidRPr="000A1729" w:rsidRDefault="00B83942" w:rsidP="00806C34">
            <w:pPr>
              <w:pStyle w:val="TableText"/>
            </w:pPr>
            <w:r w:rsidRPr="000A1729">
              <w:t>NR</w:t>
            </w:r>
          </w:p>
        </w:tc>
        <w:tc>
          <w:tcPr>
            <w:tcW w:w="2340" w:type="dxa"/>
          </w:tcPr>
          <w:p w14:paraId="3AA775F9" w14:textId="77777777" w:rsidR="00B83942" w:rsidRPr="000A1729" w:rsidRDefault="00B83942" w:rsidP="00806C34">
            <w:pPr>
              <w:pStyle w:val="TableText"/>
            </w:pPr>
            <w:r w:rsidRPr="000A1729">
              <w:t>NR</w:t>
            </w:r>
          </w:p>
        </w:tc>
        <w:tc>
          <w:tcPr>
            <w:tcW w:w="1440" w:type="dxa"/>
          </w:tcPr>
          <w:p w14:paraId="4565B20A" w14:textId="77777777" w:rsidR="00B83942" w:rsidRPr="000A1729" w:rsidRDefault="00B83942" w:rsidP="00806C34">
            <w:pPr>
              <w:pStyle w:val="TableText"/>
            </w:pPr>
            <w:r w:rsidRPr="000A1729">
              <w:t>Attrition rates NR, thus unable to assess bias</w:t>
            </w:r>
          </w:p>
        </w:tc>
        <w:tc>
          <w:tcPr>
            <w:tcW w:w="1321" w:type="dxa"/>
          </w:tcPr>
          <w:p w14:paraId="709461B4" w14:textId="181CC71A" w:rsidR="00B83942" w:rsidRPr="000A1729" w:rsidRDefault="00B83942" w:rsidP="00806C34">
            <w:pPr>
              <w:pStyle w:val="TableText"/>
            </w:pPr>
            <w:r w:rsidRPr="000A1729">
              <w:t>Round 1:</w:t>
            </w:r>
            <w:r w:rsidR="006A042E">
              <w:t xml:space="preserve"> </w:t>
            </w:r>
            <w:r w:rsidRPr="000A1729">
              <w:t>No</w:t>
            </w:r>
          </w:p>
          <w:p w14:paraId="07752656" w14:textId="77777777" w:rsidR="00B83942" w:rsidRPr="000A1729" w:rsidRDefault="00B83942" w:rsidP="00806C34">
            <w:pPr>
              <w:pStyle w:val="TableText"/>
            </w:pPr>
          </w:p>
          <w:p w14:paraId="344C731B" w14:textId="77777777" w:rsidR="00B83942" w:rsidRPr="000A1729" w:rsidRDefault="00B83942" w:rsidP="00806C34">
            <w:pPr>
              <w:pStyle w:val="TableText"/>
            </w:pPr>
            <w:r w:rsidRPr="000A1729">
              <w:t>Round 2:</w:t>
            </w:r>
          </w:p>
          <w:p w14:paraId="73E89FAF" w14:textId="77777777" w:rsidR="00B83942" w:rsidRPr="000A1729" w:rsidRDefault="00B83942" w:rsidP="00806C34">
            <w:pPr>
              <w:pStyle w:val="TableText"/>
            </w:pPr>
            <w:r w:rsidRPr="000A1729">
              <w:t>Partially, given prior 3 months as placebo arm</w:t>
            </w:r>
          </w:p>
        </w:tc>
      </w:tr>
      <w:tr w:rsidR="00B83942" w:rsidRPr="000A1729" w14:paraId="699908F5" w14:textId="77777777" w:rsidTr="006A042E">
        <w:tc>
          <w:tcPr>
            <w:tcW w:w="1199" w:type="dxa"/>
          </w:tcPr>
          <w:p w14:paraId="273F1A34" w14:textId="77777777" w:rsidR="00B83942" w:rsidRPr="000A1729" w:rsidRDefault="00B83942" w:rsidP="006A042E">
            <w:pPr>
              <w:pStyle w:val="TableText"/>
              <w:ind w:right="-29"/>
            </w:pPr>
            <w:r w:rsidRPr="000A1729">
              <w:t>Falk, 1978</w:t>
            </w:r>
            <w:r w:rsidRPr="000A1729">
              <w:fldChar w:fldCharType="begin">
                <w:fldData xml:space="preserve">PEVuZE5vdGU+PENpdGU+PEF1dGhvcj5GYWxrPC9BdXRob3I+PFllYXI+MTk3ODwvWWVhcj48UmVj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</w:fldData>
              </w:fldChar>
            </w:r>
            <w:r w:rsidRPr="000A1729">
              <w:instrText xml:space="preserve"> ADDIN EN.CITE </w:instrText>
            </w:r>
            <w:r w:rsidRPr="000A1729">
              <w:fldChar w:fldCharType="begin">
                <w:fldData xml:space="preserve">PEVuZE5vdGU+PENpdGU+PEF1dGhvcj5GYWxrPC9BdXRob3I+PFllYXI+MTk3ODwvWWVhcj48UmVj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</w:fldData>
              </w:fldChar>
            </w:r>
            <w:r w:rsidRPr="000A1729">
              <w:instrText xml:space="preserve"> ADDIN EN.CITE.DATA </w:instrText>
            </w:r>
            <w:r w:rsidRPr="000A1729">
              <w:fldChar w:fldCharType="end"/>
            </w:r>
            <w:r w:rsidRPr="000A1729">
              <w:fldChar w:fldCharType="separate"/>
            </w:r>
            <w:r w:rsidRPr="000A1729">
              <w:rPr>
                <w:noProof/>
                <w:vertAlign w:val="superscript"/>
              </w:rPr>
              <w:t>41,148</w:t>
            </w:r>
            <w:r w:rsidRPr="000A1729">
              <w:fldChar w:fldCharType="end"/>
            </w:r>
          </w:p>
          <w:p w14:paraId="3ADCF7A3" w14:textId="77777777" w:rsidR="00B83942" w:rsidRPr="000A1729" w:rsidRDefault="00B83942" w:rsidP="006A042E">
            <w:pPr>
              <w:pStyle w:val="TableText"/>
              <w:ind w:right="-29"/>
            </w:pPr>
          </w:p>
          <w:p w14:paraId="4A14EB46" w14:textId="77777777" w:rsidR="00B83942" w:rsidRPr="000A1729" w:rsidRDefault="00B83942" w:rsidP="006A042E">
            <w:pPr>
              <w:pStyle w:val="TableText"/>
              <w:ind w:right="-29"/>
            </w:pPr>
            <w:r w:rsidRPr="000A1729">
              <w:t>7,036</w:t>
            </w:r>
          </w:p>
        </w:tc>
        <w:tc>
          <w:tcPr>
            <w:tcW w:w="1260" w:type="dxa"/>
          </w:tcPr>
          <w:p w14:paraId="1F92CC13" w14:textId="77777777" w:rsidR="00B83942" w:rsidRPr="000A1729" w:rsidRDefault="00B83942" w:rsidP="00806C34">
            <w:pPr>
              <w:pStyle w:val="TableText"/>
            </w:pPr>
            <w:r w:rsidRPr="000A1729">
              <w:t>Yes</w:t>
            </w:r>
          </w:p>
        </w:tc>
        <w:tc>
          <w:tcPr>
            <w:tcW w:w="1350" w:type="dxa"/>
          </w:tcPr>
          <w:p w14:paraId="5DABC11A" w14:textId="77777777" w:rsidR="00B83942" w:rsidRPr="000A1729" w:rsidRDefault="00B83942" w:rsidP="00806C34">
            <w:pPr>
              <w:pStyle w:val="TableText"/>
            </w:pPr>
            <w:r w:rsidRPr="000A1729">
              <w:t>Yes</w:t>
            </w:r>
          </w:p>
        </w:tc>
        <w:tc>
          <w:tcPr>
            <w:tcW w:w="1530" w:type="dxa"/>
          </w:tcPr>
          <w:p w14:paraId="211BF83C" w14:textId="77777777" w:rsidR="00B83942" w:rsidRPr="000A1729" w:rsidRDefault="00B83942" w:rsidP="00806C34">
            <w:pPr>
              <w:pStyle w:val="TableText"/>
            </w:pPr>
            <w:r w:rsidRPr="000A1729">
              <w:t>Unclear. Article reports the groups were “balanced,” but no further details given by group other than race information.</w:t>
            </w:r>
          </w:p>
        </w:tc>
        <w:tc>
          <w:tcPr>
            <w:tcW w:w="1440" w:type="dxa"/>
          </w:tcPr>
          <w:p w14:paraId="490EDDF4" w14:textId="4531D53D" w:rsidR="00B83942" w:rsidRPr="000A1729" w:rsidRDefault="00B83942" w:rsidP="006A042E">
            <w:pPr>
              <w:pStyle w:val="TableText"/>
              <w:ind w:right="-29"/>
            </w:pPr>
            <w:r w:rsidRPr="000A1729">
              <w:t xml:space="preserve">Yes (78% completed </w:t>
            </w:r>
            <w:r w:rsidR="006A042E">
              <w:t>&gt;</w:t>
            </w:r>
            <w:r w:rsidRPr="000A1729">
              <w:t xml:space="preserve">12 months of pill taking; 75% completed </w:t>
            </w:r>
            <w:r w:rsidR="006A042E">
              <w:t>≥</w:t>
            </w:r>
            <w:r w:rsidRPr="000A1729">
              <w:t xml:space="preserve">19 months of pill taking; 73% completed the </w:t>
            </w:r>
            <w:r w:rsidR="006A042E">
              <w:br/>
            </w:r>
            <w:r w:rsidRPr="000A1729">
              <w:t>full 24 months)</w:t>
            </w:r>
          </w:p>
        </w:tc>
        <w:tc>
          <w:tcPr>
            <w:tcW w:w="1080" w:type="dxa"/>
          </w:tcPr>
          <w:p w14:paraId="5A65B068" w14:textId="3FB7ADD1" w:rsidR="00B83942" w:rsidRPr="000A1729" w:rsidRDefault="00B83942" w:rsidP="00806C34">
            <w:pPr>
              <w:pStyle w:val="TableText"/>
            </w:pPr>
            <w:r w:rsidRPr="000A1729">
              <w:t xml:space="preserve">19% (81% were observed for </w:t>
            </w:r>
            <w:r w:rsidR="006A042E">
              <w:t>≥</w:t>
            </w:r>
            <w:r w:rsidRPr="000A1729">
              <w:t>5 years)</w:t>
            </w:r>
          </w:p>
          <w:p w14:paraId="0A2D6CA9" w14:textId="77777777" w:rsidR="00B83942" w:rsidRPr="000A1729" w:rsidRDefault="00B83942" w:rsidP="00806C34">
            <w:pPr>
              <w:pStyle w:val="TableText"/>
            </w:pPr>
          </w:p>
          <w:p w14:paraId="0BAE51EF" w14:textId="4EFF1C4C" w:rsidR="00B83942" w:rsidRPr="000A1729" w:rsidRDefault="00B83942" w:rsidP="00806C34">
            <w:pPr>
              <w:pStyle w:val="TableText"/>
            </w:pPr>
            <w:r w:rsidRPr="000A1729">
              <w:t>19%</w:t>
            </w:r>
            <w:r w:rsidR="00C27DA4" w:rsidRPr="000A1729">
              <w:t>=</w:t>
            </w:r>
            <w:r w:rsidRPr="000A1729">
              <w:t>1337 participants</w:t>
            </w:r>
          </w:p>
          <w:p w14:paraId="3989FCB1" w14:textId="77777777" w:rsidR="00B83942" w:rsidRPr="000A1729" w:rsidRDefault="00B83942" w:rsidP="00806C34">
            <w:pPr>
              <w:pStyle w:val="TableText"/>
            </w:pPr>
          </w:p>
          <w:p w14:paraId="7DAFD4FC" w14:textId="77777777" w:rsidR="00B83942" w:rsidRPr="000A1729" w:rsidRDefault="00B83942" w:rsidP="00806C34">
            <w:pPr>
              <w:pStyle w:val="TableText"/>
            </w:pPr>
          </w:p>
        </w:tc>
        <w:tc>
          <w:tcPr>
            <w:tcW w:w="2340" w:type="dxa"/>
          </w:tcPr>
          <w:p w14:paraId="5D8ABAB6" w14:textId="3F39B159" w:rsidR="00B83942" w:rsidRPr="000A1729" w:rsidRDefault="00B83942" w:rsidP="00806C34">
            <w:pPr>
              <w:pStyle w:val="TableText"/>
            </w:pPr>
            <w:r w:rsidRPr="000A1729">
              <w:t>NR. Stated distribution of factors related to stopping pill-taking were “similar” among the groups, but no</w:t>
            </w:r>
            <w:r w:rsidR="006A042E">
              <w:t xml:space="preserve"> information about differences/</w:t>
            </w:r>
            <w:r w:rsidRPr="000A1729">
              <w:t>similarities in completion of followup or for missing data</w:t>
            </w:r>
          </w:p>
        </w:tc>
        <w:tc>
          <w:tcPr>
            <w:tcW w:w="1440" w:type="dxa"/>
          </w:tcPr>
          <w:p w14:paraId="2E29B900" w14:textId="77777777" w:rsidR="00B83942" w:rsidRPr="000A1729" w:rsidRDefault="00B83942" w:rsidP="00806C34">
            <w:pPr>
              <w:pStyle w:val="TableText"/>
            </w:pPr>
            <w:r w:rsidRPr="000A1729">
              <w:t>Yes</w:t>
            </w:r>
          </w:p>
        </w:tc>
        <w:tc>
          <w:tcPr>
            <w:tcW w:w="1321" w:type="dxa"/>
          </w:tcPr>
          <w:p w14:paraId="11AB0986" w14:textId="77777777" w:rsidR="00B83942" w:rsidRPr="000A1729" w:rsidRDefault="00B83942" w:rsidP="00806C34">
            <w:pPr>
              <w:pStyle w:val="TableText"/>
            </w:pPr>
            <w:r w:rsidRPr="000A1729">
              <w:t>Unclear</w:t>
            </w:r>
          </w:p>
        </w:tc>
      </w:tr>
      <w:tr w:rsidR="00B83942" w:rsidRPr="000A1729" w14:paraId="04008827" w14:textId="77777777" w:rsidTr="006A042E">
        <w:tc>
          <w:tcPr>
            <w:tcW w:w="1199" w:type="dxa"/>
          </w:tcPr>
          <w:p w14:paraId="2EF99072" w14:textId="77777777" w:rsidR="00B83942" w:rsidRPr="000A1729" w:rsidRDefault="00B83942" w:rsidP="00B83942">
            <w:pPr>
              <w:pStyle w:val="TableText"/>
              <w:keepNext/>
            </w:pPr>
            <w:r w:rsidRPr="000A1729">
              <w:lastRenderedPageBreak/>
              <w:t>Ferebee, 1963</w:t>
            </w:r>
            <w:r w:rsidRPr="000A1729">
              <w:fldChar w:fldCharType="begin"/>
            </w:r>
            <w:r w:rsidRPr="000A1729">
              <w:instrText xml:space="preserve"> ADDIN EN.CITE &lt;EndNote&gt;&lt;Cite&gt;&lt;Author&gt;Ferebee&lt;/Author&gt;&lt;Year&gt;1963&lt;/Year&gt;&lt;RecNum&gt;7642&lt;/RecNum&gt;&lt;DisplayText&gt;&lt;style face="superscript" font="Times New Roman"&gt;44&lt;/style&gt;&lt;/DisplayText&gt;&lt;record&gt;&lt;rec-number&gt;7642&lt;/rec-number&gt;&lt;foreign-keys&gt;&lt;key app="EN" db-id="dwsd0z9r4depv8ew29sxtrryfde099td9fv9" timestamp="1423582757"&gt;7642&lt;/key&gt;&lt;/foreign-keys&gt;&lt;ref-type name="Journal Article"&gt;17&lt;/ref-type&gt;&lt;contributors&gt;&lt;authors&gt;&lt;author&gt;Ferebee, S. H.&lt;/author&gt;&lt;author&gt;Mount, F. W.&lt;/author&gt;&lt;author&gt;Murray, F. J.&lt;/author&gt;&lt;author&gt;Livesay, V. T.&lt;/author&gt;&lt;/authors&gt;&lt;/contributors&gt;&lt;titles&gt;&lt;title&gt;A controlled trial of isoniazid prophylaxis in mental institutions&lt;/title&gt;&lt;secondary-title&gt;Am Rev Respir Dis&lt;/secondary-title&gt;&lt;alt-title&gt;The American review of respiratory disease&lt;/alt-title&gt;&lt;/titles&gt;&lt;periodical&gt;&lt;full-title&gt;Am Rev Respir Dis&lt;/full-title&gt;&lt;abbr-1&gt;The American review of respiratory disease&lt;/abbr-1&gt;&lt;/periodical&gt;&lt;alt-periodical&gt;&lt;full-title&gt;Am Rev Respir Dis&lt;/full-title&gt;&lt;abbr-1&gt;The American review of respiratory disease&lt;/abbr-1&gt;&lt;/alt-periodical&gt;&lt;pages&gt;161-75&lt;/pages&gt;&lt;volume&gt;88&lt;/volume&gt;&lt;edition&gt;1963/08/01&lt;/edition&gt;&lt;keywords&gt;&lt;keyword&gt;*Hospitals, Psychiatric&lt;/keyword&gt;&lt;keyword&gt;*Isoniazid&lt;/keyword&gt;&lt;keyword&gt;*Tuberculosis, Pulmonary&lt;/keyword&gt;&lt;/keywords&gt;&lt;dates&gt;&lt;year&gt;1963&lt;/year&gt;&lt;pub-dates&gt;&lt;date&gt;Aug&lt;/date&gt;&lt;/pub-dates&gt;&lt;/dates&gt;&lt;isbn&gt;0003-0805 (Print)&amp;#xD;0003-0805&lt;/isbn&gt;&lt;accession-num&gt;14045220&lt;/accession-num&gt;&lt;urls&gt;&lt;/urls&gt;&lt;remote-database-provider&gt;Nlm&lt;/remote-database-provider&gt;&lt;language&gt;eng&lt;/language&gt;&lt;/record&gt;&lt;/Cite&gt;&lt;/EndNote&gt;</w:instrText>
            </w:r>
            <w:r w:rsidRPr="000A1729">
              <w:fldChar w:fldCharType="separate"/>
            </w:r>
            <w:r w:rsidRPr="000A1729">
              <w:rPr>
                <w:noProof/>
                <w:vertAlign w:val="superscript"/>
              </w:rPr>
              <w:t>44</w:t>
            </w:r>
            <w:r w:rsidRPr="000A1729">
              <w:fldChar w:fldCharType="end"/>
            </w:r>
          </w:p>
          <w:p w14:paraId="37273F67" w14:textId="77777777" w:rsidR="00B83942" w:rsidRPr="000A1729" w:rsidRDefault="00B83942" w:rsidP="00B83942">
            <w:pPr>
              <w:pStyle w:val="TableText"/>
              <w:keepNext/>
            </w:pPr>
          </w:p>
          <w:p w14:paraId="77B83206" w14:textId="77777777" w:rsidR="00B83942" w:rsidRPr="000A1729" w:rsidRDefault="00B83942" w:rsidP="00B83942">
            <w:pPr>
              <w:pStyle w:val="TableText"/>
              <w:keepNext/>
            </w:pPr>
            <w:r w:rsidRPr="000A1729">
              <w:t>27,924 patients (566 psychiatric wards randomized); 25,210 patients included in morbidity analyses</w:t>
            </w:r>
          </w:p>
        </w:tc>
        <w:tc>
          <w:tcPr>
            <w:tcW w:w="1260" w:type="dxa"/>
          </w:tcPr>
          <w:p w14:paraId="706407B0" w14:textId="77777777" w:rsidR="00B83942" w:rsidRPr="000A1729" w:rsidRDefault="00B83942" w:rsidP="00B83942">
            <w:pPr>
              <w:pStyle w:val="TableText"/>
              <w:keepNext/>
            </w:pPr>
            <w:r w:rsidRPr="000A1729">
              <w:t>Yes</w:t>
            </w:r>
          </w:p>
        </w:tc>
        <w:tc>
          <w:tcPr>
            <w:tcW w:w="1350" w:type="dxa"/>
          </w:tcPr>
          <w:p w14:paraId="4887E05A" w14:textId="77777777" w:rsidR="00B83942" w:rsidRPr="000A1729" w:rsidRDefault="00B83942" w:rsidP="00B83942">
            <w:pPr>
              <w:pStyle w:val="TableText"/>
              <w:keepNext/>
            </w:pPr>
            <w:r w:rsidRPr="000A1729">
              <w:t>Yes</w:t>
            </w:r>
          </w:p>
        </w:tc>
        <w:tc>
          <w:tcPr>
            <w:tcW w:w="1530" w:type="dxa"/>
          </w:tcPr>
          <w:p w14:paraId="1FB6A873" w14:textId="77777777" w:rsidR="00B83942" w:rsidRPr="000A1729" w:rsidRDefault="00B83942" w:rsidP="00B83942">
            <w:pPr>
              <w:pStyle w:val="TableText"/>
              <w:keepNext/>
            </w:pPr>
            <w:r w:rsidRPr="000A1729">
              <w:t>Yes</w:t>
            </w:r>
          </w:p>
        </w:tc>
        <w:tc>
          <w:tcPr>
            <w:tcW w:w="1440" w:type="dxa"/>
          </w:tcPr>
          <w:p w14:paraId="3D690FC1" w14:textId="73CC0CDF" w:rsidR="00B83942" w:rsidRPr="000A1729" w:rsidRDefault="00B83942" w:rsidP="00B83942">
            <w:pPr>
              <w:pStyle w:val="TableText"/>
              <w:keepNext/>
            </w:pPr>
            <w:r w:rsidRPr="000A1729">
              <w:t xml:space="preserve">Reported completion of </w:t>
            </w:r>
            <w:r w:rsidR="006A042E">
              <w:t>&gt;</w:t>
            </w:r>
            <w:r w:rsidRPr="000A1729">
              <w:t>39 weeks (from records of ward attendants):</w:t>
            </w:r>
          </w:p>
          <w:p w14:paraId="028E4000" w14:textId="77777777" w:rsidR="00B83942" w:rsidRPr="000A1729" w:rsidRDefault="00B83942" w:rsidP="00B83942">
            <w:pPr>
              <w:pStyle w:val="TableText"/>
              <w:keepNext/>
            </w:pPr>
            <w:r w:rsidRPr="000A1729">
              <w:t>INH 70.9%</w:t>
            </w:r>
          </w:p>
          <w:p w14:paraId="2639EE28" w14:textId="77777777" w:rsidR="00B83942" w:rsidRPr="000A1729" w:rsidRDefault="00B83942" w:rsidP="00B83942">
            <w:pPr>
              <w:pStyle w:val="TableText"/>
              <w:keepNext/>
            </w:pPr>
            <w:r w:rsidRPr="000A1729">
              <w:t>Placebo 76.4%</w:t>
            </w:r>
          </w:p>
          <w:p w14:paraId="17724A2E" w14:textId="77777777" w:rsidR="00B83942" w:rsidRPr="000A1729" w:rsidRDefault="00B83942" w:rsidP="00B83942">
            <w:pPr>
              <w:pStyle w:val="TableText"/>
              <w:keepNext/>
            </w:pPr>
          </w:p>
          <w:p w14:paraId="1694826F" w14:textId="77777777" w:rsidR="00B83942" w:rsidRPr="000A1729" w:rsidRDefault="00B83942" w:rsidP="00B83942">
            <w:pPr>
              <w:pStyle w:val="TableText"/>
              <w:keepNext/>
            </w:pPr>
            <w:r w:rsidRPr="000A1729">
              <w:t xml:space="preserve">Percentage of ward attendant records accepted as “probably correct”: </w:t>
            </w:r>
          </w:p>
          <w:p w14:paraId="5A5C86E2" w14:textId="77777777" w:rsidR="00B83942" w:rsidRPr="000A1729" w:rsidRDefault="00B83942" w:rsidP="00B83942">
            <w:pPr>
              <w:pStyle w:val="TableText"/>
              <w:keepNext/>
            </w:pPr>
            <w:r w:rsidRPr="000A1729">
              <w:t>INH 66%</w:t>
            </w:r>
          </w:p>
          <w:p w14:paraId="2AAF6C89" w14:textId="77777777" w:rsidR="00B83942" w:rsidRPr="000A1729" w:rsidRDefault="00B83942" w:rsidP="00B83942">
            <w:pPr>
              <w:pStyle w:val="TableText"/>
              <w:keepNext/>
            </w:pPr>
            <w:r w:rsidRPr="000A1729">
              <w:t>Placebo 69%</w:t>
            </w:r>
          </w:p>
        </w:tc>
        <w:tc>
          <w:tcPr>
            <w:tcW w:w="1080" w:type="dxa"/>
          </w:tcPr>
          <w:p w14:paraId="26E394D8" w14:textId="77777777" w:rsidR="00B83942" w:rsidRPr="000A1729" w:rsidRDefault="00B83942" w:rsidP="006A042E">
            <w:pPr>
              <w:pStyle w:val="TableText"/>
              <w:keepNext/>
              <w:ind w:right="-29"/>
            </w:pPr>
            <w:r w:rsidRPr="000A1729">
              <w:t>Subjects crossing over were dropped from most analyses (except for some of the mortality analyses): n=2714 (9.7%)</w:t>
            </w:r>
          </w:p>
          <w:p w14:paraId="03D1EA7B" w14:textId="77777777" w:rsidR="00B83942" w:rsidRPr="000A1729" w:rsidRDefault="00B83942" w:rsidP="006A042E">
            <w:pPr>
              <w:pStyle w:val="TableText"/>
              <w:keepNext/>
              <w:ind w:right="-29"/>
            </w:pPr>
          </w:p>
          <w:p w14:paraId="271D1327" w14:textId="7616AF29" w:rsidR="00B83942" w:rsidRPr="000A1729" w:rsidRDefault="00B83942" w:rsidP="006A042E">
            <w:pPr>
              <w:pStyle w:val="TableText"/>
              <w:keepNext/>
              <w:ind w:right="-29"/>
            </w:pPr>
            <w:r w:rsidRPr="000A1729">
              <w:t>For the 12-month exam, health status was unknown for &lt;0.05% of participants in the morbidity analyses</w:t>
            </w:r>
          </w:p>
        </w:tc>
        <w:tc>
          <w:tcPr>
            <w:tcW w:w="2340" w:type="dxa"/>
          </w:tcPr>
          <w:p w14:paraId="217487ED" w14:textId="77777777" w:rsidR="00B83942" w:rsidRPr="000A1729" w:rsidRDefault="00B83942" w:rsidP="00B83942">
            <w:pPr>
              <w:pStyle w:val="TableText"/>
              <w:keepNext/>
            </w:pPr>
            <w:r w:rsidRPr="000A1729">
              <w:t>Subjects crossing over who were dropped from most analyses: 1.8%</w:t>
            </w:r>
          </w:p>
          <w:p w14:paraId="0E8F50E3" w14:textId="77777777" w:rsidR="00B83942" w:rsidRPr="000A1729" w:rsidRDefault="00B83942" w:rsidP="00B83942">
            <w:pPr>
              <w:pStyle w:val="TableText"/>
              <w:keepNext/>
            </w:pPr>
          </w:p>
          <w:p w14:paraId="2B1EDA60" w14:textId="5F4AA42A" w:rsidR="00B83942" w:rsidRPr="000A1729" w:rsidRDefault="00B83942" w:rsidP="00B83942">
            <w:pPr>
              <w:pStyle w:val="TableText"/>
              <w:keepNext/>
            </w:pPr>
            <w:r w:rsidRPr="000A1729">
              <w:t>For the 12-month exam, unknown health status:</w:t>
            </w:r>
          </w:p>
          <w:p w14:paraId="59AC5A68" w14:textId="77777777" w:rsidR="00B83942" w:rsidRPr="000A1729" w:rsidRDefault="00B83942" w:rsidP="00B83942">
            <w:pPr>
              <w:pStyle w:val="TableText"/>
              <w:keepNext/>
            </w:pPr>
            <w:r w:rsidRPr="000A1729">
              <w:t xml:space="preserve">&lt;0.05% </w:t>
            </w:r>
          </w:p>
          <w:p w14:paraId="44153733" w14:textId="77777777" w:rsidR="00B83942" w:rsidRPr="000A1729" w:rsidRDefault="00B83942" w:rsidP="00B83942">
            <w:pPr>
              <w:pStyle w:val="TableText"/>
              <w:keepNext/>
            </w:pPr>
          </w:p>
          <w:p w14:paraId="7CF37D2F" w14:textId="77777777" w:rsidR="00B83942" w:rsidRPr="000A1729" w:rsidRDefault="00B83942" w:rsidP="00B83942">
            <w:pPr>
              <w:pStyle w:val="TableText"/>
              <w:keepNext/>
            </w:pPr>
          </w:p>
          <w:p w14:paraId="2416763A" w14:textId="77777777" w:rsidR="00B83942" w:rsidRPr="000A1729" w:rsidRDefault="00B83942" w:rsidP="00B83942">
            <w:pPr>
              <w:pStyle w:val="TableText"/>
              <w:keepNext/>
            </w:pPr>
          </w:p>
        </w:tc>
        <w:tc>
          <w:tcPr>
            <w:tcW w:w="1440" w:type="dxa"/>
          </w:tcPr>
          <w:p w14:paraId="0CC2562E" w14:textId="77777777" w:rsidR="00B83942" w:rsidRPr="000A1729" w:rsidRDefault="00B83942" w:rsidP="00B83942">
            <w:pPr>
              <w:pStyle w:val="TableText"/>
              <w:keepNext/>
            </w:pPr>
            <w:r w:rsidRPr="000A1729">
              <w:t>No</w:t>
            </w:r>
          </w:p>
        </w:tc>
        <w:tc>
          <w:tcPr>
            <w:tcW w:w="1321" w:type="dxa"/>
          </w:tcPr>
          <w:p w14:paraId="1670E4A7" w14:textId="77777777" w:rsidR="00B83942" w:rsidRPr="000A1729" w:rsidRDefault="00B83942" w:rsidP="00B83942">
            <w:pPr>
              <w:pStyle w:val="TableText"/>
              <w:keepNext/>
            </w:pPr>
            <w:r w:rsidRPr="000A1729">
              <w:t>Yes; 1191 (8.8%) patients from wards randomized to placebo spent part of the year on INH (e.g., transferred to a ward where INH was being given) and 1523 (10.6%) randomized to INH also received some placebo</w:t>
            </w:r>
          </w:p>
        </w:tc>
      </w:tr>
      <w:tr w:rsidR="00B83942" w:rsidRPr="000A1729" w14:paraId="273355C3" w14:textId="77777777" w:rsidTr="006A042E">
        <w:tc>
          <w:tcPr>
            <w:tcW w:w="1199" w:type="dxa"/>
          </w:tcPr>
          <w:p w14:paraId="2373FD76" w14:textId="77777777" w:rsidR="00B83942" w:rsidRPr="000A1729" w:rsidRDefault="00B83942" w:rsidP="00806C34">
            <w:pPr>
              <w:pStyle w:val="TableText"/>
            </w:pPr>
            <w:r w:rsidRPr="000A1729">
              <w:t>Veening, 1968</w:t>
            </w:r>
            <w:r w:rsidRPr="000A1729">
              <w:fldChar w:fldCharType="begin"/>
            </w:r>
            <w:r w:rsidRPr="000A1729">
              <w:instrText xml:space="preserve"> ADDIN EN.CITE &lt;EndNote&gt;&lt;Cite&gt;&lt;Author&gt;Veening&lt;/Author&gt;&lt;Year&gt;1968&lt;/Year&gt;&lt;RecNum&gt;6817&lt;/RecNum&gt;&lt;DisplayText&gt;&lt;style face="superscript" font="Times New Roman"&gt;42&lt;/style&gt;&lt;/DisplayText&gt;&lt;record&gt;&lt;rec-number&gt;6817&lt;/rec-number&gt;&lt;foreign-keys&gt;&lt;key app="EN" db-id="dwsd0z9r4depv8ew29sxtrryfde099td9fv9" timestamp="1409319010"&gt;6817&lt;/key&gt;&lt;/foreign-keys&gt;&lt;ref-type name="Journal Article"&gt;17&lt;/ref-type&gt;&lt;contributors&gt;&lt;authors&gt;&lt;author&gt;Veening, G. J.&lt;/author&gt;&lt;/authors&gt;&lt;/contributors&gt;&lt;titles&gt;&lt;title&gt;Long term isoniazid prophylaxis. Controlled trial on INH prophylaxis after recent tuberculin conversion in young adults&lt;/title&gt;&lt;secondary-title&gt;Bull Int Union Tuberc&lt;/secondary-title&gt;&lt;alt-title&gt;Bulletin of the International Union against Tuberculosis&lt;/alt-title&gt;&lt;/titles&gt;&lt;periodical&gt;&lt;full-title&gt;Bull Int Union Tuberc&lt;/full-title&gt;&lt;abbr-1&gt;Bulletin of the International Union against Tuberculosis&lt;/abbr-1&gt;&lt;/periodical&gt;&lt;alt-periodical&gt;&lt;full-title&gt;Bull Int Union Tuberc&lt;/full-title&gt;&lt;abbr-1&gt;Bulletin of the International Union against Tuberculosis&lt;/abbr-1&gt;&lt;/alt-periodical&gt;&lt;pages&gt;169-71&lt;/pages&gt;&lt;volume&gt;41&lt;/volume&gt;&lt;edition&gt;1968/12/01&lt;/edition&gt;&lt;keywords&gt;&lt;keyword&gt;Adult&lt;/keyword&gt;&lt;keyword&gt;Clinical Trials as Topic&lt;/keyword&gt;&lt;keyword&gt;Disease Outbreaks&lt;/keyword&gt;&lt;keyword&gt;Follow-Up Studies&lt;/keyword&gt;&lt;keyword&gt;Humans&lt;/keyword&gt;&lt;keyword&gt;Isoniazid/*therapeutic use&lt;/keyword&gt;&lt;keyword&gt;Male&lt;/keyword&gt;&lt;keyword&gt;Military Personnel&lt;/keyword&gt;&lt;keyword&gt;Netherlands&lt;/keyword&gt;&lt;keyword&gt;Placebos&lt;/keyword&gt;&lt;keyword&gt;Tuberculosis, Pulmonary/*prevention &amp;amp; control&lt;/keyword&gt;&lt;/keywords&gt;&lt;dates&gt;&lt;year&gt;1968&lt;/year&gt;&lt;pub-dates&gt;&lt;date&gt;Dec&lt;/date&gt;&lt;/pub-dates&gt;&lt;/dates&gt;&lt;isbn&gt;0074-9249 (Print)&amp;#xD;0074-9249&lt;/isbn&gt;&lt;accession-num&gt;4885378&lt;/accession-num&gt;&lt;urls&gt;&lt;/urls&gt;&lt;remote-database-provider&gt;Nlm&lt;/remote-database-provider&gt;&lt;language&gt;eng&lt;/language&gt;&lt;/record&gt;&lt;/Cite&gt;&lt;/EndNote&gt;</w:instrText>
            </w:r>
            <w:r w:rsidRPr="000A1729">
              <w:fldChar w:fldCharType="separate"/>
            </w:r>
            <w:r w:rsidRPr="000A1729">
              <w:rPr>
                <w:noProof/>
                <w:vertAlign w:val="superscript"/>
              </w:rPr>
              <w:t>42</w:t>
            </w:r>
            <w:r w:rsidRPr="000A1729">
              <w:fldChar w:fldCharType="end"/>
            </w:r>
          </w:p>
          <w:p w14:paraId="33CF61AC" w14:textId="77777777" w:rsidR="00B83942" w:rsidRPr="000A1729" w:rsidRDefault="00B83942" w:rsidP="00806C34">
            <w:pPr>
              <w:pStyle w:val="TableText"/>
            </w:pPr>
          </w:p>
          <w:p w14:paraId="35E2DA1A" w14:textId="77777777" w:rsidR="00B83942" w:rsidRPr="000A1729" w:rsidRDefault="00B83942" w:rsidP="00806C34">
            <w:pPr>
              <w:pStyle w:val="TableText"/>
            </w:pPr>
            <w:r w:rsidRPr="000A1729">
              <w:t>261</w:t>
            </w:r>
          </w:p>
        </w:tc>
        <w:tc>
          <w:tcPr>
            <w:tcW w:w="1260" w:type="dxa"/>
          </w:tcPr>
          <w:p w14:paraId="5AD5F062" w14:textId="77777777" w:rsidR="00B83942" w:rsidRPr="000A1729" w:rsidRDefault="00B83942" w:rsidP="00806C34">
            <w:pPr>
              <w:pStyle w:val="TableText"/>
            </w:pPr>
            <w:r w:rsidRPr="000A1729">
              <w:t>Unclear. No details given other than that they were divided “at random”</w:t>
            </w:r>
          </w:p>
        </w:tc>
        <w:tc>
          <w:tcPr>
            <w:tcW w:w="1350" w:type="dxa"/>
          </w:tcPr>
          <w:p w14:paraId="5C73D0BE" w14:textId="77777777" w:rsidR="00B83942" w:rsidRPr="000A1729" w:rsidRDefault="00B83942" w:rsidP="00806C34">
            <w:pPr>
              <w:pStyle w:val="TableText"/>
            </w:pPr>
            <w:r w:rsidRPr="000A1729">
              <w:t>NR</w:t>
            </w:r>
          </w:p>
        </w:tc>
        <w:tc>
          <w:tcPr>
            <w:tcW w:w="1530" w:type="dxa"/>
          </w:tcPr>
          <w:p w14:paraId="621BED80" w14:textId="77777777" w:rsidR="00B83942" w:rsidRPr="000A1729" w:rsidRDefault="00B83942" w:rsidP="00806C34">
            <w:pPr>
              <w:pStyle w:val="TableText"/>
            </w:pPr>
            <w:r w:rsidRPr="000A1729">
              <w:t>NR, no data provided to allow comparability of groups at baseline</w:t>
            </w:r>
          </w:p>
        </w:tc>
        <w:tc>
          <w:tcPr>
            <w:tcW w:w="1440" w:type="dxa"/>
          </w:tcPr>
          <w:p w14:paraId="64733797" w14:textId="77777777" w:rsidR="00B83942" w:rsidRPr="000A1729" w:rsidRDefault="00B83942" w:rsidP="00806C34">
            <w:pPr>
              <w:pStyle w:val="TableText"/>
            </w:pPr>
            <w:r w:rsidRPr="000A1729">
              <w:t>NR</w:t>
            </w:r>
          </w:p>
        </w:tc>
        <w:tc>
          <w:tcPr>
            <w:tcW w:w="1080" w:type="dxa"/>
          </w:tcPr>
          <w:p w14:paraId="332891DE" w14:textId="77777777" w:rsidR="00B83942" w:rsidRPr="000A1729" w:rsidRDefault="00B83942" w:rsidP="006A042E">
            <w:pPr>
              <w:pStyle w:val="TableText"/>
              <w:ind w:right="-29"/>
            </w:pPr>
            <w:r w:rsidRPr="000A1729">
              <w:t xml:space="preserve">Missing data for 51 (19.5%) at 7 years; unclear how much missing data for earlier time points, but implied 0% at 1 year; and 43 (16.5%) left military service in the first half </w:t>
            </w:r>
            <w:r w:rsidRPr="000A1729">
              <w:lastRenderedPageBreak/>
              <w:t>of year 2, but unclear how many of those were lost to followup</w:t>
            </w:r>
          </w:p>
        </w:tc>
        <w:tc>
          <w:tcPr>
            <w:tcW w:w="2340" w:type="dxa"/>
          </w:tcPr>
          <w:p w14:paraId="3670CEB6" w14:textId="77777777" w:rsidR="00B83942" w:rsidRPr="000A1729" w:rsidRDefault="00B83942" w:rsidP="00806C34">
            <w:pPr>
              <w:pStyle w:val="TableText"/>
            </w:pPr>
            <w:r w:rsidRPr="000A1729">
              <w:lastRenderedPageBreak/>
              <w:t>NR</w:t>
            </w:r>
          </w:p>
        </w:tc>
        <w:tc>
          <w:tcPr>
            <w:tcW w:w="1440" w:type="dxa"/>
          </w:tcPr>
          <w:p w14:paraId="20B6E686" w14:textId="77777777" w:rsidR="00B83942" w:rsidRPr="000A1729" w:rsidRDefault="00B83942" w:rsidP="00806C34">
            <w:pPr>
              <w:pStyle w:val="TableText"/>
            </w:pPr>
            <w:r w:rsidRPr="000A1729">
              <w:t>Yes, moderate concern for risk of attrition bias for overall attrition for the later time points (4 years and 7 years); unclear for differential attrition</w:t>
            </w:r>
          </w:p>
        </w:tc>
        <w:tc>
          <w:tcPr>
            <w:tcW w:w="1321" w:type="dxa"/>
          </w:tcPr>
          <w:p w14:paraId="23B66452" w14:textId="77777777" w:rsidR="00B83942" w:rsidRPr="000A1729" w:rsidRDefault="00B83942" w:rsidP="00806C34">
            <w:pPr>
              <w:pStyle w:val="TableText"/>
            </w:pPr>
            <w:r w:rsidRPr="000A1729">
              <w:t>No</w:t>
            </w:r>
          </w:p>
        </w:tc>
      </w:tr>
    </w:tbl>
    <w:p w14:paraId="5761CD0C" w14:textId="4ABD3148" w:rsidR="00806C34" w:rsidRPr="00EA624D" w:rsidRDefault="006A042E" w:rsidP="00D8465C">
      <w:pPr>
        <w:pStyle w:val="TableNote"/>
        <w:rPr>
          <w:rFonts w:ascii="Arial" w:hAnsi="Arial" w:cs="Arial"/>
        </w:rPr>
      </w:pPr>
      <w:r w:rsidRPr="006A042E">
        <w:rPr>
          <w:rFonts w:ascii="Arial" w:hAnsi="Arial" w:cs="Arial"/>
          <w:b/>
        </w:rPr>
        <w:lastRenderedPageBreak/>
        <w:t>Abbreviations:</w:t>
      </w:r>
      <w:r>
        <w:rPr>
          <w:rFonts w:ascii="Arial" w:hAnsi="Arial" w:cs="Arial"/>
        </w:rPr>
        <w:t xml:space="preserve"> </w:t>
      </w:r>
      <w:r w:rsidR="00B83942" w:rsidRPr="006A042E">
        <w:rPr>
          <w:rFonts w:ascii="Arial" w:hAnsi="Arial" w:cs="Arial"/>
        </w:rPr>
        <w:t>HH</w:t>
      </w:r>
      <w:r w:rsidR="00C27DA4" w:rsidRPr="006A042E">
        <w:rPr>
          <w:rFonts w:ascii="Arial" w:hAnsi="Arial" w:cs="Arial"/>
        </w:rPr>
        <w:t>=</w:t>
      </w:r>
      <w:r w:rsidR="00B83942" w:rsidRPr="006A042E">
        <w:rPr>
          <w:rFonts w:ascii="Arial" w:hAnsi="Arial" w:cs="Arial"/>
        </w:rPr>
        <w:t>household; INH</w:t>
      </w:r>
      <w:r w:rsidR="00C27DA4" w:rsidRPr="006A042E">
        <w:rPr>
          <w:rFonts w:ascii="Arial" w:hAnsi="Arial" w:cs="Arial"/>
        </w:rPr>
        <w:t>=</w:t>
      </w:r>
      <w:r w:rsidR="00B83942" w:rsidRPr="006A042E">
        <w:rPr>
          <w:rFonts w:ascii="Arial" w:hAnsi="Arial" w:cs="Arial"/>
        </w:rPr>
        <w:t xml:space="preserve">isoniazid; </w:t>
      </w:r>
      <w:r w:rsidR="00B83942" w:rsidRPr="006A042E">
        <w:rPr>
          <w:rFonts w:ascii="Arial" w:hAnsi="Arial" w:cs="Arial"/>
          <w:szCs w:val="18"/>
        </w:rPr>
        <w:t>N</w:t>
      </w:r>
      <w:r w:rsidR="00C27DA4" w:rsidRPr="006A042E">
        <w:rPr>
          <w:rFonts w:ascii="Arial" w:hAnsi="Arial" w:cs="Arial"/>
          <w:szCs w:val="18"/>
        </w:rPr>
        <w:t>=</w:t>
      </w:r>
      <w:r w:rsidR="00B83942" w:rsidRPr="006A042E">
        <w:rPr>
          <w:rFonts w:ascii="Arial" w:hAnsi="Arial" w:cs="Arial"/>
          <w:szCs w:val="18"/>
        </w:rPr>
        <w:t>sample size; NR</w:t>
      </w:r>
      <w:r w:rsidR="00C27DA4" w:rsidRPr="006A042E">
        <w:rPr>
          <w:rFonts w:ascii="Arial" w:hAnsi="Arial" w:cs="Arial"/>
          <w:szCs w:val="18"/>
        </w:rPr>
        <w:t>=</w:t>
      </w:r>
      <w:r w:rsidR="00B83942" w:rsidRPr="006A042E">
        <w:rPr>
          <w:rFonts w:ascii="Arial" w:hAnsi="Arial" w:cs="Arial"/>
          <w:szCs w:val="18"/>
        </w:rPr>
        <w:t xml:space="preserve">not reported; </w:t>
      </w:r>
      <w:r w:rsidR="00B83942" w:rsidRPr="006A042E">
        <w:rPr>
          <w:rFonts w:ascii="Arial" w:eastAsia="Calibri" w:hAnsi="Arial" w:cs="Arial"/>
          <w:szCs w:val="18"/>
        </w:rPr>
        <w:t>SGOT</w:t>
      </w:r>
      <w:r w:rsidR="00C27DA4" w:rsidRPr="006A042E">
        <w:rPr>
          <w:rFonts w:ascii="Arial" w:eastAsia="Calibri" w:hAnsi="Arial" w:cs="Arial"/>
          <w:szCs w:val="18"/>
        </w:rPr>
        <w:t>=</w:t>
      </w:r>
      <w:r w:rsidR="00B83942" w:rsidRPr="006A042E">
        <w:rPr>
          <w:rFonts w:ascii="Arial" w:eastAsia="Calibri" w:hAnsi="Arial" w:cs="Arial"/>
          <w:szCs w:val="18"/>
        </w:rPr>
        <w:t>s</w:t>
      </w:r>
      <w:r w:rsidR="00B83942" w:rsidRPr="006A042E">
        <w:rPr>
          <w:rFonts w:ascii="Arial" w:hAnsi="Arial" w:cs="Arial"/>
          <w:szCs w:val="18"/>
        </w:rPr>
        <w:t>erum glutamic-oxalacetic transaminase; TB</w:t>
      </w:r>
      <w:r w:rsidR="00C27DA4" w:rsidRPr="006A042E">
        <w:rPr>
          <w:rFonts w:ascii="Arial" w:hAnsi="Arial" w:cs="Arial"/>
          <w:szCs w:val="18"/>
        </w:rPr>
        <w:t>=</w:t>
      </w:r>
      <w:r w:rsidR="00B83942" w:rsidRPr="006A042E">
        <w:rPr>
          <w:rFonts w:ascii="Arial" w:hAnsi="Arial" w:cs="Arial"/>
          <w:szCs w:val="18"/>
        </w:rPr>
        <w:t>tuberculosis.</w:t>
      </w:r>
    </w:p>
    <w:sectPr w:rsidR="00806C34" w:rsidRPr="00EA624D" w:rsidSect="00D846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170" w:left="1440" w:header="720" w:footer="720" w:gutter="0"/>
      <w:pgNumType w:start="15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FCD85" w14:textId="77777777" w:rsidR="000843AA" w:rsidRDefault="000843AA" w:rsidP="00902E41">
      <w:r>
        <w:separator/>
      </w:r>
    </w:p>
  </w:endnote>
  <w:endnote w:type="continuationSeparator" w:id="0">
    <w:p w14:paraId="3F210CEE" w14:textId="77777777" w:rsidR="000843AA" w:rsidRDefault="000843AA" w:rsidP="0090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NEJMScalaSansLF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358BD" w14:textId="77777777" w:rsidR="00D8465C" w:rsidRDefault="00D846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556FA" w14:textId="77777777" w:rsidR="00E94F04" w:rsidRDefault="00E94F04">
    <w:bookmarkStart w:id="0" w:name="_GoBack"/>
    <w:bookmarkEnd w:id="0"/>
    <w:r>
      <w:rPr>
        <w:rFonts w:ascii="Arial" w:hAnsi="Arial" w:cs="Arial"/>
        <w:sz w:val="16"/>
        <w:szCs w:val="16"/>
      </w:rPr>
      <w:t>Screening for Latent Tuberculosis Infection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 w:rsidR="00D8465C">
      <w:rPr>
        <w:rFonts w:ascii="Arial" w:hAnsi="Arial" w:cs="Arial"/>
        <w:noProof/>
        <w:sz w:val="16"/>
        <w:szCs w:val="16"/>
      </w:rPr>
      <w:t>150</w:t>
    </w:r>
    <w:r w:rsidRPr="000876B6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D87F1" w14:textId="77777777" w:rsidR="00D8465C" w:rsidRDefault="00D84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32359" w14:textId="77777777" w:rsidR="000843AA" w:rsidRDefault="000843AA" w:rsidP="00902E41">
      <w:r>
        <w:separator/>
      </w:r>
    </w:p>
  </w:footnote>
  <w:footnote w:type="continuationSeparator" w:id="0">
    <w:p w14:paraId="2907F31F" w14:textId="77777777" w:rsidR="000843AA" w:rsidRDefault="000843AA" w:rsidP="0090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C7576" w14:textId="77777777" w:rsidR="00D8465C" w:rsidRDefault="00D846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B846E" w14:textId="56240893" w:rsidR="000843AA" w:rsidRPr="00437351" w:rsidRDefault="00D8465C" w:rsidP="00437351">
    <w:pPr>
      <w:pStyle w:val="Header"/>
    </w:pPr>
    <w:r>
      <w:rPr>
        <w:rFonts w:ascii="Arial" w:hAnsi="Arial" w:cs="Arial"/>
        <w:b/>
        <w:sz w:val="20"/>
      </w:rPr>
      <w:t xml:space="preserve">Appendix E </w:t>
    </w:r>
    <w:r w:rsidRPr="00114111">
      <w:rPr>
        <w:rFonts w:ascii="Arial" w:hAnsi="Arial" w:cs="Arial"/>
        <w:b/>
        <w:sz w:val="20"/>
      </w:rPr>
      <w:t xml:space="preserve">Table </w:t>
    </w:r>
    <w:r>
      <w:rPr>
        <w:rFonts w:ascii="Arial" w:hAnsi="Arial" w:cs="Arial"/>
        <w:b/>
        <w:sz w:val="20"/>
      </w:rPr>
      <w:t>5</w:t>
    </w:r>
    <w:r w:rsidRPr="00114111">
      <w:rPr>
        <w:rFonts w:ascii="Arial" w:hAnsi="Arial" w:cs="Arial"/>
        <w:b/>
        <w:sz w:val="20"/>
      </w:rPr>
      <w:t xml:space="preserve">. </w:t>
    </w:r>
    <w:r w:rsidRPr="00B83942">
      <w:rPr>
        <w:rFonts w:ascii="Arial" w:hAnsi="Arial" w:cs="Arial"/>
        <w:b/>
        <w:sz w:val="20"/>
      </w:rPr>
      <w:t xml:space="preserve">Quality Ratings </w:t>
    </w:r>
    <w:r>
      <w:rPr>
        <w:rFonts w:ascii="Arial" w:hAnsi="Arial" w:cs="Arial"/>
        <w:b/>
        <w:sz w:val="20"/>
      </w:rPr>
      <w:t>f</w:t>
    </w:r>
    <w:r w:rsidRPr="00B83942">
      <w:rPr>
        <w:rFonts w:ascii="Arial" w:hAnsi="Arial" w:cs="Arial"/>
        <w:b/>
        <w:sz w:val="20"/>
      </w:rPr>
      <w:t>or Randomized</w:t>
    </w:r>
    <w:r>
      <w:rPr>
        <w:rFonts w:ascii="Arial" w:hAnsi="Arial" w:cs="Arial"/>
        <w:b/>
        <w:sz w:val="20"/>
      </w:rPr>
      <w:t>,</w:t>
    </w:r>
    <w:r w:rsidRPr="00B83942">
      <w:rPr>
        <w:rFonts w:ascii="Arial" w:hAnsi="Arial" w:cs="Arial"/>
        <w:b/>
        <w:sz w:val="20"/>
      </w:rPr>
      <w:t xml:space="preserve"> Controlled Trials Used Only </w:t>
    </w:r>
    <w:r>
      <w:rPr>
        <w:rFonts w:ascii="Arial" w:hAnsi="Arial" w:cs="Arial"/>
        <w:b/>
        <w:sz w:val="20"/>
      </w:rPr>
      <w:t>i</w:t>
    </w:r>
    <w:r w:rsidRPr="00B83942">
      <w:rPr>
        <w:rFonts w:ascii="Arial" w:hAnsi="Arial" w:cs="Arial"/>
        <w:b/>
        <w:sz w:val="20"/>
      </w:rPr>
      <w:t>n Sensitivity Analysis (K</w:t>
    </w:r>
    <w:r>
      <w:rPr>
        <w:rFonts w:ascii="Arial" w:hAnsi="Arial" w:cs="Arial"/>
        <w:b/>
        <w:sz w:val="20"/>
      </w:rPr>
      <w:t>Q</w:t>
    </w:r>
    <w:r w:rsidRPr="00B83942">
      <w:rPr>
        <w:rFonts w:ascii="Arial" w:hAnsi="Arial" w:cs="Arial"/>
        <w:b/>
        <w:sz w:val="20"/>
      </w:rPr>
      <w:t>s 3, 5), Part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244DA" w14:textId="77777777" w:rsidR="00D8465C" w:rsidRDefault="00D846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50C"/>
    <w:multiLevelType w:val="multilevel"/>
    <w:tmpl w:val="8D3CE2E8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4D0FA1"/>
    <w:multiLevelType w:val="multilevel"/>
    <w:tmpl w:val="7794C75A"/>
    <w:lvl w:ilvl="0">
      <w:start w:val="33"/>
      <w:numFmt w:val="decimal"/>
      <w:lvlText w:val="%1"/>
      <w:lvlJc w:val="left"/>
      <w:pPr>
        <w:ind w:left="360" w:hanging="360"/>
      </w:pPr>
      <w:rPr>
        <w:rFonts w:eastAsia="OTNEJMScalaSansLF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OTNEJMScalaSansLF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OTNEJMScalaSansLF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OTNEJMScalaSansLF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OTNEJMScalaSansLF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OTNEJMScalaSansLF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OTNEJMScalaSansLF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OTNEJMScalaSansLF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OTNEJMScalaSansLF" w:hint="default"/>
      </w:r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C6E3E"/>
    <w:multiLevelType w:val="multilevel"/>
    <w:tmpl w:val="4030D746"/>
    <w:lvl w:ilvl="0">
      <w:start w:val="4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5411213"/>
    <w:multiLevelType w:val="hybridMultilevel"/>
    <w:tmpl w:val="4E6E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081808"/>
    <w:multiLevelType w:val="hybridMultilevel"/>
    <w:tmpl w:val="51F0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837AB"/>
    <w:multiLevelType w:val="hybridMultilevel"/>
    <w:tmpl w:val="86BC44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7B01317"/>
    <w:multiLevelType w:val="multilevel"/>
    <w:tmpl w:val="0760418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A072774"/>
    <w:multiLevelType w:val="hybridMultilevel"/>
    <w:tmpl w:val="82A442C4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F6083"/>
    <w:multiLevelType w:val="hybridMultilevel"/>
    <w:tmpl w:val="1AC2C9F2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97285"/>
    <w:multiLevelType w:val="hybridMultilevel"/>
    <w:tmpl w:val="AD46D868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368CA"/>
    <w:multiLevelType w:val="multilevel"/>
    <w:tmpl w:val="C96E0CFC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2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48052D2"/>
    <w:multiLevelType w:val="hybridMultilevel"/>
    <w:tmpl w:val="D0F014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56354"/>
    <w:multiLevelType w:val="multilevel"/>
    <w:tmpl w:val="9AB82F94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18"/>
  </w:num>
  <w:num w:numId="5">
    <w:abstractNumId w:val="9"/>
  </w:num>
  <w:num w:numId="6">
    <w:abstractNumId w:val="5"/>
  </w:num>
  <w:num w:numId="7">
    <w:abstractNumId w:val="13"/>
  </w:num>
  <w:num w:numId="8">
    <w:abstractNumId w:val="25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23"/>
  </w:num>
  <w:num w:numId="14">
    <w:abstractNumId w:val="10"/>
  </w:num>
  <w:num w:numId="15">
    <w:abstractNumId w:val="11"/>
  </w:num>
  <w:num w:numId="16">
    <w:abstractNumId w:val="14"/>
  </w:num>
  <w:num w:numId="17">
    <w:abstractNumId w:val="22"/>
  </w:num>
  <w:num w:numId="18">
    <w:abstractNumId w:val="6"/>
  </w:num>
  <w:num w:numId="19">
    <w:abstractNumId w:val="7"/>
  </w:num>
  <w:num w:numId="20">
    <w:abstractNumId w:val="24"/>
  </w:num>
  <w:num w:numId="21">
    <w:abstractNumId w:val="8"/>
  </w:num>
  <w:num w:numId="22">
    <w:abstractNumId w:val="1"/>
  </w:num>
  <w:num w:numId="23">
    <w:abstractNumId w:val="3"/>
  </w:num>
  <w:num w:numId="24">
    <w:abstractNumId w:val="12"/>
  </w:num>
  <w:num w:numId="25">
    <w:abstractNumId w:val="0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41"/>
    <w:rsid w:val="00037C66"/>
    <w:rsid w:val="000843AA"/>
    <w:rsid w:val="000A1729"/>
    <w:rsid w:val="000A72B8"/>
    <w:rsid w:val="00100A86"/>
    <w:rsid w:val="00101C9A"/>
    <w:rsid w:val="00114111"/>
    <w:rsid w:val="0014293A"/>
    <w:rsid w:val="001C0DAF"/>
    <w:rsid w:val="002526B2"/>
    <w:rsid w:val="00254F67"/>
    <w:rsid w:val="00270281"/>
    <w:rsid w:val="00275F63"/>
    <w:rsid w:val="002E1FF2"/>
    <w:rsid w:val="0032707A"/>
    <w:rsid w:val="003360C8"/>
    <w:rsid w:val="00375029"/>
    <w:rsid w:val="00395CC1"/>
    <w:rsid w:val="003C4975"/>
    <w:rsid w:val="003D18E7"/>
    <w:rsid w:val="003D4B40"/>
    <w:rsid w:val="00432A95"/>
    <w:rsid w:val="00437351"/>
    <w:rsid w:val="00441FEB"/>
    <w:rsid w:val="00453648"/>
    <w:rsid w:val="00454DBB"/>
    <w:rsid w:val="00473AF5"/>
    <w:rsid w:val="004966F9"/>
    <w:rsid w:val="004E1573"/>
    <w:rsid w:val="004F350F"/>
    <w:rsid w:val="005231F4"/>
    <w:rsid w:val="00552F9F"/>
    <w:rsid w:val="0056013B"/>
    <w:rsid w:val="005B56B0"/>
    <w:rsid w:val="0066591C"/>
    <w:rsid w:val="006A042E"/>
    <w:rsid w:val="006B701C"/>
    <w:rsid w:val="00713B26"/>
    <w:rsid w:val="007409EE"/>
    <w:rsid w:val="00757771"/>
    <w:rsid w:val="007627EE"/>
    <w:rsid w:val="00797D97"/>
    <w:rsid w:val="007B1107"/>
    <w:rsid w:val="00806C2E"/>
    <w:rsid w:val="00806C34"/>
    <w:rsid w:val="00841248"/>
    <w:rsid w:val="00884975"/>
    <w:rsid w:val="008A34FC"/>
    <w:rsid w:val="00902E41"/>
    <w:rsid w:val="009223EF"/>
    <w:rsid w:val="00945680"/>
    <w:rsid w:val="00976443"/>
    <w:rsid w:val="009A74DD"/>
    <w:rsid w:val="009B2A74"/>
    <w:rsid w:val="00A56C6A"/>
    <w:rsid w:val="00AA437A"/>
    <w:rsid w:val="00AC1CCB"/>
    <w:rsid w:val="00AE0916"/>
    <w:rsid w:val="00B43297"/>
    <w:rsid w:val="00B51A40"/>
    <w:rsid w:val="00B539A2"/>
    <w:rsid w:val="00B55138"/>
    <w:rsid w:val="00B630AF"/>
    <w:rsid w:val="00B83942"/>
    <w:rsid w:val="00B95584"/>
    <w:rsid w:val="00B97355"/>
    <w:rsid w:val="00BC442E"/>
    <w:rsid w:val="00BE08A9"/>
    <w:rsid w:val="00C27DA4"/>
    <w:rsid w:val="00C5779D"/>
    <w:rsid w:val="00C64806"/>
    <w:rsid w:val="00CA78F2"/>
    <w:rsid w:val="00D1543E"/>
    <w:rsid w:val="00D50740"/>
    <w:rsid w:val="00D54DDF"/>
    <w:rsid w:val="00D73FC5"/>
    <w:rsid w:val="00D8465C"/>
    <w:rsid w:val="00DB02E5"/>
    <w:rsid w:val="00DC7FD0"/>
    <w:rsid w:val="00DD3259"/>
    <w:rsid w:val="00E55FC7"/>
    <w:rsid w:val="00E8058A"/>
    <w:rsid w:val="00E94F04"/>
    <w:rsid w:val="00EA1856"/>
    <w:rsid w:val="00EA624D"/>
    <w:rsid w:val="00EB4B45"/>
    <w:rsid w:val="00EF5CEB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B6A3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4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A1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8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85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E41"/>
  </w:style>
  <w:style w:type="paragraph" w:styleId="Footer">
    <w:name w:val="footer"/>
    <w:basedOn w:val="Normal"/>
    <w:link w:val="Foot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E41"/>
  </w:style>
  <w:style w:type="paragraph" w:customStyle="1" w:styleId="TableNote">
    <w:name w:val="TableNote"/>
    <w:link w:val="TableNoteChar"/>
    <w:qFormat/>
    <w:rsid w:val="00902E4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902E41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">
    <w:name w:val="TableText"/>
    <w:qFormat/>
    <w:rsid w:val="00902E41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ParagraphIndent">
    <w:name w:val="ParagraphIndent"/>
    <w:link w:val="ParagraphIndentChar"/>
    <w:qFormat/>
    <w:rsid w:val="00902E4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902E4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902E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NoIndentBold">
    <w:name w:val="ParagraphNoIndentBold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ullet1">
    <w:name w:val="Bullet1"/>
    <w:qFormat/>
    <w:rsid w:val="00902E4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02E41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Hyperlink">
    <w:name w:val="Hyperlink"/>
    <w:uiPriority w:val="99"/>
    <w:rsid w:val="00902E41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02E41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02E41"/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Title">
    <w:name w:val="AppTableTitle"/>
    <w:basedOn w:val="Normal"/>
    <w:qFormat/>
    <w:rsid w:val="00902E41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tableheaders">
    <w:name w:val="table headers"/>
    <w:basedOn w:val="Normal"/>
    <w:qFormat/>
    <w:rsid w:val="00902E41"/>
    <w:rPr>
      <w:rFonts w:ascii="Arial" w:hAnsi="Arial" w:cs="Arial"/>
      <w:b/>
      <w:sz w:val="18"/>
      <w:szCs w:val="18"/>
    </w:rPr>
  </w:style>
  <w:style w:type="paragraph" w:customStyle="1" w:styleId="ES-Level2Heading">
    <w:name w:val="ES-Level2Heading"/>
    <w:basedOn w:val="Normal"/>
    <w:qFormat/>
    <w:rsid w:val="00902E41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ES-Level3Heading">
    <w:name w:val="ES-Level3Heading"/>
    <w:basedOn w:val="Normal"/>
    <w:qFormat/>
    <w:rsid w:val="00902E41"/>
    <w:pPr>
      <w:keepNext/>
      <w:spacing w:before="240"/>
      <w:outlineLvl w:val="3"/>
    </w:pPr>
    <w:rPr>
      <w:rFonts w:ascii="Arial" w:hAnsi="Arial" w:cs="Arial"/>
      <w:b/>
      <w:bCs/>
      <w:sz w:val="28"/>
      <w:szCs w:val="24"/>
    </w:rPr>
  </w:style>
  <w:style w:type="table" w:customStyle="1" w:styleId="AHRQ1">
    <w:name w:val="AHRQ1"/>
    <w:basedOn w:val="TableGrid"/>
    <w:rsid w:val="00902E41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Studies2">
    <w:name w:val="Studies2"/>
    <w:qFormat/>
    <w:rsid w:val="00902E41"/>
    <w:pPr>
      <w:keepLines/>
      <w:numPr>
        <w:numId w:val="6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AppLevel3Heading">
    <w:name w:val="AppLevel3Heading"/>
    <w:basedOn w:val="Normal"/>
    <w:qFormat/>
    <w:rsid w:val="00EB4B45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Normal"/>
    <w:qFormat/>
    <w:rsid w:val="00EB4B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  <w:lang w:val="en"/>
    </w:rPr>
  </w:style>
  <w:style w:type="paragraph" w:customStyle="1" w:styleId="PageNumber">
    <w:name w:val="PageNumber"/>
    <w:qFormat/>
    <w:rsid w:val="00EB4B4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ference">
    <w:name w:val="Reference"/>
    <w:qFormat/>
    <w:rsid w:val="00EB4B4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AppTableTitlecontinued">
    <w:name w:val="AppTableTitle(continued)"/>
    <w:basedOn w:val="AppTableTitle"/>
    <w:qFormat/>
    <w:rsid w:val="00EB4B45"/>
  </w:style>
  <w:style w:type="character" w:customStyle="1" w:styleId="Heading1Char">
    <w:name w:val="Heading 1 Char"/>
    <w:basedOn w:val="DefaultParagraphFont"/>
    <w:link w:val="Heading1"/>
    <w:uiPriority w:val="9"/>
    <w:rsid w:val="00EA18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8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85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ReportType">
    <w:name w:val="ReportTyp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EA18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EA18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EA185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A185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A18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A18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A18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A18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EA18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EA1856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Level5Heading">
    <w:name w:val="Level5Heading"/>
    <w:qFormat/>
    <w:rsid w:val="00EA18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A18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A1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18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85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1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85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A18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A18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A18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A18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A18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EA18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A18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A18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EA18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A18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A18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A18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EA1856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A18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EA1856"/>
    <w:rPr>
      <w:rFonts w:ascii="Arial" w:eastAsia="Times" w:hAnsi="Arial"/>
      <w:b/>
      <w:sz w:val="28"/>
    </w:rPr>
  </w:style>
  <w:style w:type="paragraph" w:customStyle="1" w:styleId="Default">
    <w:name w:val="Default"/>
    <w:rsid w:val="00EA1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A1856"/>
  </w:style>
  <w:style w:type="paragraph" w:customStyle="1" w:styleId="AppChapterHeading">
    <w:name w:val="AppChapterHeading"/>
    <w:basedOn w:val="ChapterHeading"/>
    <w:qFormat/>
    <w:rsid w:val="00EA1856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EA1856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EA1856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EA1856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A1856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EA1856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EA1856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EA1856"/>
    <w:pPr>
      <w:ind w:left="480"/>
    </w:pPr>
  </w:style>
  <w:style w:type="paragraph" w:customStyle="1" w:styleId="blankbullet">
    <w:name w:val="blankbullet"/>
    <w:basedOn w:val="Normal"/>
    <w:qFormat/>
    <w:rsid w:val="00EA1856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EA1856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EA1856"/>
  </w:style>
  <w:style w:type="paragraph" w:customStyle="1" w:styleId="EndNoteBibliographyTitle">
    <w:name w:val="EndNote Bibliography Title"/>
    <w:basedOn w:val="Normal"/>
    <w:link w:val="EndNoteBibliographyTitleChar"/>
    <w:rsid w:val="00EA1856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EA1856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EA1856"/>
    <w:pPr>
      <w:spacing w:after="240"/>
    </w:pPr>
  </w:style>
  <w:style w:type="character" w:styleId="PageNumber0">
    <w:name w:val="page number"/>
    <w:rsid w:val="00EA1856"/>
    <w:rPr>
      <w:rFonts w:ascii="Verdana" w:hAnsi="Verdana"/>
      <w:b/>
      <w:sz w:val="20"/>
    </w:rPr>
  </w:style>
  <w:style w:type="paragraph" w:customStyle="1" w:styleId="AppLevel1Heading">
    <w:name w:val="AppLevel1Heading"/>
    <w:basedOn w:val="Normal"/>
    <w:qFormat/>
    <w:rsid w:val="00EA185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ES-Level1HeadingContinued">
    <w:name w:val="ES-Level1HeadingContinued"/>
    <w:basedOn w:val="ES-Level1Heading"/>
    <w:qFormat/>
    <w:rsid w:val="00EA1856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EA18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EA1856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EA1856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EA1856"/>
    <w:pPr>
      <w:spacing w:after="200"/>
    </w:pPr>
    <w:rPr>
      <w:i/>
      <w:iCs/>
      <w:color w:val="1F497D"/>
      <w:sz w:val="18"/>
      <w:szCs w:val="18"/>
    </w:rPr>
  </w:style>
  <w:style w:type="paragraph" w:customStyle="1" w:styleId="tablenote0">
    <w:name w:val="table note"/>
    <w:basedOn w:val="Normal"/>
    <w:qFormat/>
    <w:rsid w:val="00EA1856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EA185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EA1856"/>
    <w:rPr>
      <w:b/>
      <w:bCs/>
      <w:i w:val="0"/>
      <w:iCs w:val="0"/>
    </w:rPr>
  </w:style>
  <w:style w:type="character" w:customStyle="1" w:styleId="st">
    <w:name w:val="st"/>
    <w:rsid w:val="00EA1856"/>
  </w:style>
  <w:style w:type="character" w:styleId="PlaceholderText">
    <w:name w:val="Placeholder Text"/>
    <w:uiPriority w:val="99"/>
    <w:semiHidden/>
    <w:rsid w:val="00EA185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185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1856"/>
    <w:rPr>
      <w:rFonts w:ascii="Times" w:eastAsia="Times New Roman" w:hAnsi="Times" w:cs="Times New Roman"/>
      <w:sz w:val="20"/>
      <w:szCs w:val="20"/>
    </w:rPr>
  </w:style>
  <w:style w:type="paragraph" w:customStyle="1" w:styleId="TableTitleContinued">
    <w:name w:val="TableTitleContinued"/>
    <w:basedOn w:val="TableTitle0"/>
    <w:qFormat/>
    <w:rsid w:val="00EA1856"/>
  </w:style>
  <w:style w:type="paragraph" w:customStyle="1" w:styleId="AppTableTitleContinued0">
    <w:name w:val="AppTableTitleContinued"/>
    <w:basedOn w:val="TableTitleContinued"/>
    <w:qFormat/>
    <w:rsid w:val="00EA1856"/>
  </w:style>
  <w:style w:type="paragraph" w:customStyle="1" w:styleId="biblio">
    <w:name w:val="biblio"/>
    <w:basedOn w:val="Normal"/>
    <w:qFormat/>
    <w:rsid w:val="00EA1856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EA1856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18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EA1856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856"/>
    <w:pPr>
      <w:outlineLvl w:val="9"/>
    </w:pPr>
    <w:rPr>
      <w:rFonts w:ascii="Calibri Light" w:hAnsi="Calibri Light"/>
    </w:rPr>
  </w:style>
  <w:style w:type="paragraph" w:styleId="Revision">
    <w:name w:val="Revision"/>
    <w:hidden/>
    <w:uiPriority w:val="99"/>
    <w:semiHidden/>
    <w:rsid w:val="00EA18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PPGFigureTitle">
    <w:name w:val="APPGFigureTitle"/>
    <w:basedOn w:val="APPFigureTitle"/>
    <w:qFormat/>
    <w:rsid w:val="00EA1856"/>
  </w:style>
  <w:style w:type="paragraph" w:customStyle="1" w:styleId="AppDTableTitle">
    <w:name w:val="AppDTableTitle"/>
    <w:basedOn w:val="AppTableTitle"/>
    <w:qFormat/>
    <w:rsid w:val="00EA1856"/>
  </w:style>
  <w:style w:type="paragraph" w:customStyle="1" w:styleId="APPETableTitle">
    <w:name w:val="APPETableTitle"/>
    <w:basedOn w:val="AppTableTitle"/>
    <w:qFormat/>
    <w:rsid w:val="00EA1856"/>
  </w:style>
  <w:style w:type="character" w:customStyle="1" w:styleId="xbe">
    <w:name w:val="_xbe"/>
    <w:rsid w:val="00EA1856"/>
  </w:style>
  <w:style w:type="character" w:styleId="FollowedHyperlink">
    <w:name w:val="FollowedHyperlink"/>
    <w:basedOn w:val="DefaultParagraphFont"/>
    <w:uiPriority w:val="99"/>
    <w:semiHidden/>
    <w:unhideWhenUsed/>
    <w:rsid w:val="00EA18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4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A1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8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85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E41"/>
  </w:style>
  <w:style w:type="paragraph" w:styleId="Footer">
    <w:name w:val="footer"/>
    <w:basedOn w:val="Normal"/>
    <w:link w:val="Foot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E41"/>
  </w:style>
  <w:style w:type="paragraph" w:customStyle="1" w:styleId="TableNote">
    <w:name w:val="TableNote"/>
    <w:link w:val="TableNoteChar"/>
    <w:qFormat/>
    <w:rsid w:val="00902E4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902E41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">
    <w:name w:val="TableText"/>
    <w:qFormat/>
    <w:rsid w:val="00902E41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ParagraphIndent">
    <w:name w:val="ParagraphIndent"/>
    <w:link w:val="ParagraphIndentChar"/>
    <w:qFormat/>
    <w:rsid w:val="00902E4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902E4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902E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NoIndentBold">
    <w:name w:val="ParagraphNoIndentBold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ullet1">
    <w:name w:val="Bullet1"/>
    <w:qFormat/>
    <w:rsid w:val="00902E4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02E41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Hyperlink">
    <w:name w:val="Hyperlink"/>
    <w:uiPriority w:val="99"/>
    <w:rsid w:val="00902E41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02E41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02E41"/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Title">
    <w:name w:val="AppTableTitle"/>
    <w:basedOn w:val="Normal"/>
    <w:qFormat/>
    <w:rsid w:val="00902E41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tableheaders">
    <w:name w:val="table headers"/>
    <w:basedOn w:val="Normal"/>
    <w:qFormat/>
    <w:rsid w:val="00902E41"/>
    <w:rPr>
      <w:rFonts w:ascii="Arial" w:hAnsi="Arial" w:cs="Arial"/>
      <w:b/>
      <w:sz w:val="18"/>
      <w:szCs w:val="18"/>
    </w:rPr>
  </w:style>
  <w:style w:type="paragraph" w:customStyle="1" w:styleId="ES-Level2Heading">
    <w:name w:val="ES-Level2Heading"/>
    <w:basedOn w:val="Normal"/>
    <w:qFormat/>
    <w:rsid w:val="00902E41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ES-Level3Heading">
    <w:name w:val="ES-Level3Heading"/>
    <w:basedOn w:val="Normal"/>
    <w:qFormat/>
    <w:rsid w:val="00902E41"/>
    <w:pPr>
      <w:keepNext/>
      <w:spacing w:before="240"/>
      <w:outlineLvl w:val="3"/>
    </w:pPr>
    <w:rPr>
      <w:rFonts w:ascii="Arial" w:hAnsi="Arial" w:cs="Arial"/>
      <w:b/>
      <w:bCs/>
      <w:sz w:val="28"/>
      <w:szCs w:val="24"/>
    </w:rPr>
  </w:style>
  <w:style w:type="table" w:customStyle="1" w:styleId="AHRQ1">
    <w:name w:val="AHRQ1"/>
    <w:basedOn w:val="TableGrid"/>
    <w:rsid w:val="00902E41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Studies2">
    <w:name w:val="Studies2"/>
    <w:qFormat/>
    <w:rsid w:val="00902E41"/>
    <w:pPr>
      <w:keepLines/>
      <w:numPr>
        <w:numId w:val="6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AppLevel3Heading">
    <w:name w:val="AppLevel3Heading"/>
    <w:basedOn w:val="Normal"/>
    <w:qFormat/>
    <w:rsid w:val="00EB4B45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Normal"/>
    <w:qFormat/>
    <w:rsid w:val="00EB4B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  <w:lang w:val="en"/>
    </w:rPr>
  </w:style>
  <w:style w:type="paragraph" w:customStyle="1" w:styleId="PageNumber">
    <w:name w:val="PageNumber"/>
    <w:qFormat/>
    <w:rsid w:val="00EB4B4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ference">
    <w:name w:val="Reference"/>
    <w:qFormat/>
    <w:rsid w:val="00EB4B4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AppTableTitlecontinued">
    <w:name w:val="AppTableTitle(continued)"/>
    <w:basedOn w:val="AppTableTitle"/>
    <w:qFormat/>
    <w:rsid w:val="00EB4B45"/>
  </w:style>
  <w:style w:type="character" w:customStyle="1" w:styleId="Heading1Char">
    <w:name w:val="Heading 1 Char"/>
    <w:basedOn w:val="DefaultParagraphFont"/>
    <w:link w:val="Heading1"/>
    <w:uiPriority w:val="9"/>
    <w:rsid w:val="00EA18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8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85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ReportType">
    <w:name w:val="ReportTyp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EA18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EA18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EA185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A185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A18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A18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A18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A18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EA18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EA1856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Level5Heading">
    <w:name w:val="Level5Heading"/>
    <w:qFormat/>
    <w:rsid w:val="00EA18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A18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A1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18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85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1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85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A18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A18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A18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A18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A18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EA18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A18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A18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EA18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A18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A18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A18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EA1856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A18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EA1856"/>
    <w:rPr>
      <w:rFonts w:ascii="Arial" w:eastAsia="Times" w:hAnsi="Arial"/>
      <w:b/>
      <w:sz w:val="28"/>
    </w:rPr>
  </w:style>
  <w:style w:type="paragraph" w:customStyle="1" w:styleId="Default">
    <w:name w:val="Default"/>
    <w:rsid w:val="00EA1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A1856"/>
  </w:style>
  <w:style w:type="paragraph" w:customStyle="1" w:styleId="AppChapterHeading">
    <w:name w:val="AppChapterHeading"/>
    <w:basedOn w:val="ChapterHeading"/>
    <w:qFormat/>
    <w:rsid w:val="00EA1856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EA1856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EA1856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EA1856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A1856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EA1856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EA1856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EA1856"/>
    <w:pPr>
      <w:ind w:left="480"/>
    </w:pPr>
  </w:style>
  <w:style w:type="paragraph" w:customStyle="1" w:styleId="blankbullet">
    <w:name w:val="blankbullet"/>
    <w:basedOn w:val="Normal"/>
    <w:qFormat/>
    <w:rsid w:val="00EA1856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EA1856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EA1856"/>
  </w:style>
  <w:style w:type="paragraph" w:customStyle="1" w:styleId="EndNoteBibliographyTitle">
    <w:name w:val="EndNote Bibliography Title"/>
    <w:basedOn w:val="Normal"/>
    <w:link w:val="EndNoteBibliographyTitleChar"/>
    <w:rsid w:val="00EA1856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EA1856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EA1856"/>
    <w:pPr>
      <w:spacing w:after="240"/>
    </w:pPr>
  </w:style>
  <w:style w:type="character" w:styleId="PageNumber0">
    <w:name w:val="page number"/>
    <w:rsid w:val="00EA1856"/>
    <w:rPr>
      <w:rFonts w:ascii="Verdana" w:hAnsi="Verdana"/>
      <w:b/>
      <w:sz w:val="20"/>
    </w:rPr>
  </w:style>
  <w:style w:type="paragraph" w:customStyle="1" w:styleId="AppLevel1Heading">
    <w:name w:val="AppLevel1Heading"/>
    <w:basedOn w:val="Normal"/>
    <w:qFormat/>
    <w:rsid w:val="00EA185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ES-Level1HeadingContinued">
    <w:name w:val="ES-Level1HeadingContinued"/>
    <w:basedOn w:val="ES-Level1Heading"/>
    <w:qFormat/>
    <w:rsid w:val="00EA1856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EA18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EA1856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EA1856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EA1856"/>
    <w:pPr>
      <w:spacing w:after="200"/>
    </w:pPr>
    <w:rPr>
      <w:i/>
      <w:iCs/>
      <w:color w:val="1F497D"/>
      <w:sz w:val="18"/>
      <w:szCs w:val="18"/>
    </w:rPr>
  </w:style>
  <w:style w:type="paragraph" w:customStyle="1" w:styleId="tablenote0">
    <w:name w:val="table note"/>
    <w:basedOn w:val="Normal"/>
    <w:qFormat/>
    <w:rsid w:val="00EA1856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EA185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EA1856"/>
    <w:rPr>
      <w:b/>
      <w:bCs/>
      <w:i w:val="0"/>
      <w:iCs w:val="0"/>
    </w:rPr>
  </w:style>
  <w:style w:type="character" w:customStyle="1" w:styleId="st">
    <w:name w:val="st"/>
    <w:rsid w:val="00EA1856"/>
  </w:style>
  <w:style w:type="character" w:styleId="PlaceholderText">
    <w:name w:val="Placeholder Text"/>
    <w:uiPriority w:val="99"/>
    <w:semiHidden/>
    <w:rsid w:val="00EA185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185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1856"/>
    <w:rPr>
      <w:rFonts w:ascii="Times" w:eastAsia="Times New Roman" w:hAnsi="Times" w:cs="Times New Roman"/>
      <w:sz w:val="20"/>
      <w:szCs w:val="20"/>
    </w:rPr>
  </w:style>
  <w:style w:type="paragraph" w:customStyle="1" w:styleId="TableTitleContinued">
    <w:name w:val="TableTitleContinued"/>
    <w:basedOn w:val="TableTitle0"/>
    <w:qFormat/>
    <w:rsid w:val="00EA1856"/>
  </w:style>
  <w:style w:type="paragraph" w:customStyle="1" w:styleId="AppTableTitleContinued0">
    <w:name w:val="AppTableTitleContinued"/>
    <w:basedOn w:val="TableTitleContinued"/>
    <w:qFormat/>
    <w:rsid w:val="00EA1856"/>
  </w:style>
  <w:style w:type="paragraph" w:customStyle="1" w:styleId="biblio">
    <w:name w:val="biblio"/>
    <w:basedOn w:val="Normal"/>
    <w:qFormat/>
    <w:rsid w:val="00EA1856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EA1856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18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EA1856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856"/>
    <w:pPr>
      <w:outlineLvl w:val="9"/>
    </w:pPr>
    <w:rPr>
      <w:rFonts w:ascii="Calibri Light" w:hAnsi="Calibri Light"/>
    </w:rPr>
  </w:style>
  <w:style w:type="paragraph" w:styleId="Revision">
    <w:name w:val="Revision"/>
    <w:hidden/>
    <w:uiPriority w:val="99"/>
    <w:semiHidden/>
    <w:rsid w:val="00EA18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PPGFigureTitle">
    <w:name w:val="APPGFigureTitle"/>
    <w:basedOn w:val="APPFigureTitle"/>
    <w:qFormat/>
    <w:rsid w:val="00EA1856"/>
  </w:style>
  <w:style w:type="paragraph" w:customStyle="1" w:styleId="AppDTableTitle">
    <w:name w:val="AppDTableTitle"/>
    <w:basedOn w:val="AppTableTitle"/>
    <w:qFormat/>
    <w:rsid w:val="00EA1856"/>
  </w:style>
  <w:style w:type="paragraph" w:customStyle="1" w:styleId="APPETableTitle">
    <w:name w:val="APPETableTitle"/>
    <w:basedOn w:val="AppTableTitle"/>
    <w:qFormat/>
    <w:rsid w:val="00EA1856"/>
  </w:style>
  <w:style w:type="character" w:customStyle="1" w:styleId="xbe">
    <w:name w:val="_xbe"/>
    <w:rsid w:val="00EA1856"/>
  </w:style>
  <w:style w:type="character" w:styleId="FollowedHyperlink">
    <w:name w:val="FollowedHyperlink"/>
    <w:basedOn w:val="DefaultParagraphFont"/>
    <w:uiPriority w:val="99"/>
    <w:semiHidden/>
    <w:unhideWhenUsed/>
    <w:rsid w:val="00EA18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E1FA-18BD-4E10-8A2A-3F71168C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Ratnamala Khopade</cp:lastModifiedBy>
  <cp:revision>4</cp:revision>
  <dcterms:created xsi:type="dcterms:W3CDTF">2016-09-07T06:15:00Z</dcterms:created>
  <dcterms:modified xsi:type="dcterms:W3CDTF">2016-09-07T08:43:00Z</dcterms:modified>
</cp:coreProperties>
</file>