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HRQ1"/>
        <w:tblW w:w="13230" w:type="dxa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440"/>
        <w:gridCol w:w="1710"/>
        <w:gridCol w:w="4680"/>
        <w:gridCol w:w="1350"/>
        <w:gridCol w:w="900"/>
        <w:gridCol w:w="1260"/>
        <w:gridCol w:w="1890"/>
      </w:tblGrid>
      <w:tr w:rsidR="003C4975" w:rsidRPr="00037C66" w14:paraId="45AE9D8A" w14:textId="77777777" w:rsidTr="00037C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40" w:type="dxa"/>
            <w:shd w:val="clear" w:color="auto" w:fill="D9D9D9" w:themeFill="background1" w:themeFillShade="D9"/>
          </w:tcPr>
          <w:p w14:paraId="670E24A5" w14:textId="7A34225A" w:rsidR="003C4975" w:rsidRPr="00037C66" w:rsidRDefault="003C4975" w:rsidP="00114111">
            <w:pPr>
              <w:pStyle w:val="TableText"/>
            </w:pPr>
            <w:bookmarkStart w:id="0" w:name="_GoBack"/>
            <w:bookmarkEnd w:id="0"/>
            <w:r w:rsidRPr="00037C66">
              <w:t>Author, Year</w:t>
            </w:r>
          </w:p>
          <w:p w14:paraId="24A0C8AD" w14:textId="77777777" w:rsidR="003C4975" w:rsidRPr="00037C66" w:rsidRDefault="003C4975" w:rsidP="00114111">
            <w:pPr>
              <w:pStyle w:val="TableText"/>
            </w:pPr>
            <w:r w:rsidRPr="00037C66">
              <w:t>Trial Name</w:t>
            </w:r>
          </w:p>
          <w:p w14:paraId="473F5C8E" w14:textId="77777777" w:rsidR="003C4975" w:rsidRPr="00037C66" w:rsidRDefault="003C4975" w:rsidP="00114111">
            <w:pPr>
              <w:pStyle w:val="TableText"/>
            </w:pPr>
            <w:r w:rsidRPr="00037C66">
              <w:t>N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bottom"/>
          </w:tcPr>
          <w:p w14:paraId="64CE86E7" w14:textId="77777777" w:rsidR="003C4975" w:rsidRPr="00037C66" w:rsidRDefault="003C4975" w:rsidP="00037C66">
            <w:pPr>
              <w:pStyle w:val="TableText"/>
              <w:jc w:val="center"/>
            </w:pPr>
            <w:r w:rsidRPr="00037C66">
              <w:t>Drug, Dose X Duration (N)</w:t>
            </w:r>
          </w:p>
        </w:tc>
        <w:tc>
          <w:tcPr>
            <w:tcW w:w="4680" w:type="dxa"/>
            <w:shd w:val="clear" w:color="auto" w:fill="D9D9D9" w:themeFill="background1" w:themeFillShade="D9"/>
            <w:vAlign w:val="bottom"/>
          </w:tcPr>
          <w:p w14:paraId="621A4B85" w14:textId="179974D6" w:rsidR="003C4975" w:rsidRPr="00037C66" w:rsidRDefault="003C4975" w:rsidP="00037C66">
            <w:pPr>
              <w:pStyle w:val="TableText"/>
              <w:jc w:val="center"/>
            </w:pPr>
            <w:r w:rsidRPr="00037C66">
              <w:t>Active TB Disease,</w:t>
            </w:r>
          </w:p>
          <w:p w14:paraId="25D013F8" w14:textId="77777777" w:rsidR="003C4975" w:rsidRPr="00037C66" w:rsidRDefault="003C4975" w:rsidP="00037C66">
            <w:pPr>
              <w:pStyle w:val="TableText"/>
              <w:jc w:val="center"/>
            </w:pPr>
            <w:r w:rsidRPr="00037C66">
              <w:t>N (%)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bottom"/>
          </w:tcPr>
          <w:p w14:paraId="3A9AE517" w14:textId="77777777" w:rsidR="003C4975" w:rsidRPr="00037C66" w:rsidRDefault="003C4975" w:rsidP="00037C66">
            <w:pPr>
              <w:pStyle w:val="TableText"/>
              <w:jc w:val="center"/>
            </w:pPr>
            <w:r w:rsidRPr="00037C66">
              <w:t>Transmission, N (%)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63536E95" w14:textId="77777777" w:rsidR="003C4975" w:rsidRPr="00037C66" w:rsidRDefault="003C4975" w:rsidP="00037C66">
            <w:pPr>
              <w:pStyle w:val="TableText"/>
              <w:jc w:val="center"/>
            </w:pPr>
            <w:r w:rsidRPr="00037C66">
              <w:t>Quality of Life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bottom"/>
          </w:tcPr>
          <w:p w14:paraId="12C6320F" w14:textId="7523FECB" w:rsidR="003C4975" w:rsidRPr="00037C66" w:rsidRDefault="003C4975" w:rsidP="00037C66">
            <w:pPr>
              <w:pStyle w:val="TableText"/>
              <w:jc w:val="center"/>
            </w:pPr>
            <w:r w:rsidRPr="00037C66">
              <w:t>Overall Mortality,</w:t>
            </w:r>
          </w:p>
          <w:p w14:paraId="587B1A73" w14:textId="77777777" w:rsidR="003C4975" w:rsidRPr="00037C66" w:rsidRDefault="003C4975" w:rsidP="00037C66">
            <w:pPr>
              <w:pStyle w:val="TableText"/>
              <w:jc w:val="center"/>
            </w:pPr>
            <w:r w:rsidRPr="00037C66">
              <w:t>N (%)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bottom"/>
          </w:tcPr>
          <w:p w14:paraId="05B2A60B" w14:textId="00F2B5C6" w:rsidR="003C4975" w:rsidRPr="00037C66" w:rsidRDefault="003C4975" w:rsidP="00037C66">
            <w:pPr>
              <w:pStyle w:val="TableText"/>
              <w:jc w:val="center"/>
            </w:pPr>
            <w:r w:rsidRPr="00037C66">
              <w:t>Disease-Specific Mortality,</w:t>
            </w:r>
          </w:p>
          <w:p w14:paraId="31989591" w14:textId="77777777" w:rsidR="003C4975" w:rsidRPr="00037C66" w:rsidRDefault="003C4975" w:rsidP="00037C66">
            <w:pPr>
              <w:pStyle w:val="TableText"/>
              <w:jc w:val="center"/>
            </w:pPr>
            <w:r w:rsidRPr="00037C66">
              <w:t>N (%)</w:t>
            </w:r>
          </w:p>
        </w:tc>
      </w:tr>
      <w:tr w:rsidR="003C4975" w:rsidRPr="00037C66" w14:paraId="6B8BEEBD" w14:textId="77777777" w:rsidTr="00037C66">
        <w:tc>
          <w:tcPr>
            <w:tcW w:w="1440" w:type="dxa"/>
          </w:tcPr>
          <w:p w14:paraId="56DE8402" w14:textId="77777777" w:rsidR="003C4975" w:rsidRPr="00037C66" w:rsidRDefault="003C4975" w:rsidP="00037C66">
            <w:pPr>
              <w:pStyle w:val="TableText"/>
              <w:ind w:right="-104"/>
            </w:pPr>
            <w:r w:rsidRPr="00037C66">
              <w:t>Bush, 1965</w:t>
            </w:r>
            <w:r w:rsidRPr="00037C66">
              <w:fldChar w:fldCharType="begin"/>
            </w:r>
            <w:r w:rsidRPr="00037C66">
              <w:instrText xml:space="preserve"> ADDIN EN.CITE &lt;EndNote&gt;&lt;Cite&gt;&lt;Author&gt;Bush&lt;/Author&gt;&lt;Year&gt;1965&lt;/Year&gt;&lt;RecNum&gt;7639&lt;/RecNum&gt;&lt;DisplayText&gt;&lt;style face="superscript" font="Times New Roman"&gt;43&lt;/style&gt;&lt;/DisplayText&gt;&lt;record&gt;&lt;rec-number&gt;7639&lt;/rec-number&gt;&lt;foreign-keys&gt;&lt;key app="EN" db-id="dwsd0z9r4depv8ew29sxtrryfde099td9fv9" timestamp="1423582091"&gt;7639&lt;/key&gt;&lt;/foreign-keys&gt;&lt;ref-type name="Journal Article"&gt;17&lt;/ref-type&gt;&lt;contributors&gt;&lt;authors&gt;&lt;author&gt;Bush, O. B., Jr.&lt;/author&gt;&lt;author&gt;Sugimoto, M.&lt;/author&gt;&lt;author&gt;Fujii, Y.&lt;/author&gt;&lt;author&gt;Brown, F. A., Jr.&lt;/author&gt;&lt;/authors&gt;&lt;/contributors&gt;&lt;titles&gt;&lt;title&gt;Isoniazid prophylaxis in contacts of persons with known tuberculosis. Second report&lt;/title&gt;&lt;secondary-title&gt;Am Rev Respir Dis&lt;/secondary-title&gt;&lt;alt-title&gt;The American review of respiratory disease&lt;/alt-title&gt;&lt;/titles&gt;&lt;periodical&gt;&lt;full-title&gt;Am Rev Respir Dis&lt;/full-title&gt;&lt;abbr-1&gt;The American review of respiratory disease&lt;/abbr-1&gt;&lt;/periodical&gt;&lt;alt-periodical&gt;&lt;full-title&gt;Am Rev Respir Dis&lt;/full-title&gt;&lt;abbr-1&gt;The American review of respiratory disease&lt;/abbr-1&gt;&lt;/alt-periodical&gt;&lt;pages&gt;732-40&lt;/pages&gt;&lt;volume&gt;92&lt;/volume&gt;&lt;number&gt;5&lt;/number&gt;&lt;edition&gt;1965/11/01&lt;/edition&gt;&lt;keywords&gt;&lt;keyword&gt;Adolescent&lt;/keyword&gt;&lt;keyword&gt;Adult&lt;/keyword&gt;&lt;keyword&gt;Child&lt;/keyword&gt;&lt;keyword&gt;Child, Preschool&lt;/keyword&gt;&lt;keyword&gt;Clinical Trials as Topic&lt;/keyword&gt;&lt;keyword&gt;Communicable Disease Control&lt;/keyword&gt;&lt;keyword&gt;Female&lt;/keyword&gt;&lt;keyword&gt;Humans&lt;/keyword&gt;&lt;keyword&gt;Isoniazid/*therapeutic use&lt;/keyword&gt;&lt;keyword&gt;Japan&lt;/keyword&gt;&lt;keyword&gt;Male&lt;/keyword&gt;&lt;keyword&gt;Middle Aged&lt;/keyword&gt;&lt;keyword&gt;Placebos&lt;/keyword&gt;&lt;keyword&gt;Tuberculin Test&lt;/keyword&gt;&lt;keyword&gt;Tuberculosis/*prevention &amp;amp; control&lt;/keyword&gt;&lt;/keywords&gt;&lt;dates&gt;&lt;year&gt;1965&lt;/year&gt;&lt;pub-dates&gt;&lt;date&gt;Nov&lt;/date&gt;&lt;/pub-dates&gt;&lt;/dates&gt;&lt;isbn&gt;0003-0805 (Print)&amp;#xD;0003-0805&lt;/isbn&gt;&lt;accession-num&gt;5321147&lt;/accession-num&gt;&lt;urls&gt;&lt;/urls&gt;&lt;remote-database-provider&gt;Nlm&lt;/remote-database-provider&gt;&lt;language&gt;eng&lt;/language&gt;&lt;/record&gt;&lt;/Cite&gt;&lt;/EndNote&gt;</w:instrText>
            </w:r>
            <w:r w:rsidRPr="00037C66">
              <w:fldChar w:fldCharType="separate"/>
            </w:r>
            <w:r w:rsidRPr="00037C66">
              <w:rPr>
                <w:noProof/>
                <w:vertAlign w:val="superscript"/>
              </w:rPr>
              <w:t>43</w:t>
            </w:r>
            <w:r w:rsidRPr="00037C66">
              <w:fldChar w:fldCharType="end"/>
            </w:r>
          </w:p>
          <w:p w14:paraId="317B2881" w14:textId="77777777" w:rsidR="003C4975" w:rsidRPr="00037C66" w:rsidRDefault="003C4975" w:rsidP="00037C66">
            <w:pPr>
              <w:pStyle w:val="TableText"/>
              <w:ind w:right="-104"/>
            </w:pPr>
          </w:p>
          <w:p w14:paraId="5CCDA64B" w14:textId="77777777" w:rsidR="003C4975" w:rsidRPr="00037C66" w:rsidRDefault="003C4975" w:rsidP="00037C66">
            <w:pPr>
              <w:pStyle w:val="TableText"/>
              <w:ind w:right="-104"/>
            </w:pPr>
            <w:r w:rsidRPr="00037C66">
              <w:t>All subjects:</w:t>
            </w:r>
          </w:p>
          <w:p w14:paraId="58716562" w14:textId="77777777" w:rsidR="003C4975" w:rsidRPr="00037C66" w:rsidRDefault="003C4975" w:rsidP="00037C66">
            <w:pPr>
              <w:pStyle w:val="TableText"/>
              <w:ind w:right="-104"/>
            </w:pPr>
            <w:r w:rsidRPr="00037C66">
              <w:t xml:space="preserve">2,238 </w:t>
            </w:r>
          </w:p>
          <w:p w14:paraId="114B4E26" w14:textId="77777777" w:rsidR="003C4975" w:rsidRPr="00037C66" w:rsidRDefault="003C4975" w:rsidP="00037C66">
            <w:pPr>
              <w:pStyle w:val="TableText"/>
              <w:ind w:right="-104"/>
            </w:pPr>
          </w:p>
          <w:p w14:paraId="0DB0A5D8" w14:textId="7308B20C" w:rsidR="003C4975" w:rsidRPr="00037C66" w:rsidRDefault="003C4975" w:rsidP="00037C66">
            <w:pPr>
              <w:pStyle w:val="TableText"/>
              <w:ind w:right="-104"/>
            </w:pPr>
            <w:r w:rsidRPr="00037C66">
              <w:t>≥15 years</w:t>
            </w:r>
            <w:r w:rsidR="00037C66">
              <w:t xml:space="preserve">: </w:t>
            </w:r>
            <w:r w:rsidRPr="00037C66">
              <w:t>1,309</w:t>
            </w:r>
          </w:p>
          <w:p w14:paraId="4CD70D22" w14:textId="77777777" w:rsidR="003C4975" w:rsidRPr="00037C66" w:rsidRDefault="003C4975" w:rsidP="00037C66">
            <w:pPr>
              <w:pStyle w:val="TableText"/>
              <w:ind w:right="-104"/>
            </w:pPr>
          </w:p>
          <w:p w14:paraId="69C8C802" w14:textId="2FA37464" w:rsidR="003C4975" w:rsidRPr="00037C66" w:rsidRDefault="003C4975" w:rsidP="00037C66">
            <w:pPr>
              <w:pStyle w:val="TableText"/>
              <w:ind w:right="-104"/>
            </w:pPr>
            <w:r w:rsidRPr="00037C66">
              <w:t>≥20 years</w:t>
            </w:r>
            <w:r w:rsidR="00037C66">
              <w:t xml:space="preserve">: </w:t>
            </w:r>
            <w:r w:rsidRPr="00037C66">
              <w:t>1,140</w:t>
            </w:r>
          </w:p>
        </w:tc>
        <w:tc>
          <w:tcPr>
            <w:tcW w:w="1710" w:type="dxa"/>
          </w:tcPr>
          <w:p w14:paraId="56ADF5FA" w14:textId="77777777" w:rsidR="003C4975" w:rsidRPr="00037C66" w:rsidRDefault="003C4975" w:rsidP="00114111">
            <w:pPr>
              <w:pStyle w:val="TableText"/>
            </w:pPr>
            <w:r w:rsidRPr="00037C66">
              <w:t>INH 250 mg/day x 12 months (569).</w:t>
            </w:r>
          </w:p>
          <w:p w14:paraId="6AC25E52" w14:textId="77777777" w:rsidR="003C4975" w:rsidRPr="00037C66" w:rsidRDefault="003C4975" w:rsidP="00114111">
            <w:pPr>
              <w:pStyle w:val="TableText"/>
            </w:pPr>
          </w:p>
          <w:p w14:paraId="3DA95C36" w14:textId="77777777" w:rsidR="003C4975" w:rsidRPr="00037C66" w:rsidRDefault="003C4975" w:rsidP="00114111">
            <w:pPr>
              <w:pStyle w:val="TableText"/>
            </w:pPr>
            <w:r w:rsidRPr="00037C66">
              <w:t>Placebo (571).</w:t>
            </w:r>
          </w:p>
        </w:tc>
        <w:tc>
          <w:tcPr>
            <w:tcW w:w="4680" w:type="dxa"/>
          </w:tcPr>
          <w:p w14:paraId="25435717" w14:textId="77777777" w:rsidR="003C4975" w:rsidRPr="00037C66" w:rsidRDefault="003C4975" w:rsidP="00114111">
            <w:pPr>
              <w:pStyle w:val="TableText"/>
            </w:pPr>
            <w:r w:rsidRPr="00037C66">
              <w:t>All subjects (adults and children):</w:t>
            </w:r>
          </w:p>
          <w:p w14:paraId="2370CE2C" w14:textId="77777777" w:rsidR="003C4975" w:rsidRPr="00037C66" w:rsidRDefault="003C4975" w:rsidP="00114111">
            <w:pPr>
              <w:pStyle w:val="TableText"/>
            </w:pPr>
            <w:r w:rsidRPr="00037C66">
              <w:t>8 (0.73)</w:t>
            </w:r>
            <w:r w:rsidRPr="00037C66">
              <w:rPr>
                <w:vertAlign w:val="superscript"/>
              </w:rPr>
              <w:t>a</w:t>
            </w:r>
          </w:p>
          <w:p w14:paraId="39A22608" w14:textId="77777777" w:rsidR="003C4975" w:rsidRPr="00037C66" w:rsidRDefault="003C4975" w:rsidP="00114111">
            <w:pPr>
              <w:pStyle w:val="TableText"/>
            </w:pPr>
            <w:r w:rsidRPr="00037C66">
              <w:t>11 (0.96)</w:t>
            </w:r>
            <w:r w:rsidRPr="00037C66">
              <w:rPr>
                <w:vertAlign w:val="superscript"/>
              </w:rPr>
              <w:t>b</w:t>
            </w:r>
          </w:p>
          <w:p w14:paraId="1C99D5A7" w14:textId="77777777" w:rsidR="003C4975" w:rsidRPr="00037C66" w:rsidRDefault="003C4975" w:rsidP="00114111">
            <w:pPr>
              <w:pStyle w:val="TableText"/>
            </w:pPr>
          </w:p>
          <w:p w14:paraId="54A62BDA" w14:textId="77777777" w:rsidR="003C4975" w:rsidRPr="00037C66" w:rsidRDefault="003C4975" w:rsidP="00114111">
            <w:pPr>
              <w:pStyle w:val="TableText"/>
            </w:pPr>
            <w:r w:rsidRPr="00037C66">
              <w:t>Subjects ≥15 years:</w:t>
            </w:r>
          </w:p>
          <w:p w14:paraId="05ED2F47" w14:textId="77777777" w:rsidR="003C4975" w:rsidRPr="00037C66" w:rsidRDefault="003C4975" w:rsidP="00114111">
            <w:pPr>
              <w:pStyle w:val="TableText"/>
            </w:pPr>
            <w:r w:rsidRPr="00037C66">
              <w:t>4 (0.60)</w:t>
            </w:r>
          </w:p>
          <w:p w14:paraId="773B6B8A" w14:textId="77777777" w:rsidR="003C4975" w:rsidRPr="00037C66" w:rsidRDefault="003C4975" w:rsidP="00114111">
            <w:pPr>
              <w:pStyle w:val="TableText"/>
            </w:pPr>
            <w:r w:rsidRPr="00037C66">
              <w:t>7 (1.08)</w:t>
            </w:r>
          </w:p>
        </w:tc>
        <w:tc>
          <w:tcPr>
            <w:tcW w:w="1350" w:type="dxa"/>
          </w:tcPr>
          <w:p w14:paraId="3D99888A" w14:textId="77777777" w:rsidR="003C4975" w:rsidRPr="00037C66" w:rsidRDefault="003C4975" w:rsidP="00114111">
            <w:pPr>
              <w:pStyle w:val="TableText"/>
            </w:pPr>
            <w:r w:rsidRPr="00037C66">
              <w:t>NR</w:t>
            </w:r>
          </w:p>
        </w:tc>
        <w:tc>
          <w:tcPr>
            <w:tcW w:w="900" w:type="dxa"/>
          </w:tcPr>
          <w:p w14:paraId="4617F644" w14:textId="77777777" w:rsidR="003C4975" w:rsidRPr="00037C66" w:rsidRDefault="003C4975" w:rsidP="00114111">
            <w:pPr>
              <w:pStyle w:val="TableText"/>
            </w:pPr>
            <w:r w:rsidRPr="00037C66">
              <w:t>NR</w:t>
            </w:r>
          </w:p>
        </w:tc>
        <w:tc>
          <w:tcPr>
            <w:tcW w:w="1260" w:type="dxa"/>
          </w:tcPr>
          <w:p w14:paraId="204F6A45" w14:textId="77777777" w:rsidR="003C4975" w:rsidRPr="00037C66" w:rsidRDefault="003C4975" w:rsidP="00114111">
            <w:pPr>
              <w:pStyle w:val="TableText"/>
            </w:pPr>
            <w:r w:rsidRPr="00037C66">
              <w:t>NR</w:t>
            </w:r>
          </w:p>
          <w:p w14:paraId="21AC8B32" w14:textId="77777777" w:rsidR="003C4975" w:rsidRPr="00037C66" w:rsidRDefault="003C4975" w:rsidP="00114111">
            <w:pPr>
              <w:pStyle w:val="TableText"/>
            </w:pPr>
            <w:r w:rsidRPr="00037C66">
              <w:t>NR</w:t>
            </w:r>
          </w:p>
        </w:tc>
        <w:tc>
          <w:tcPr>
            <w:tcW w:w="1890" w:type="dxa"/>
          </w:tcPr>
          <w:p w14:paraId="7364C47E" w14:textId="77777777" w:rsidR="003C4975" w:rsidRPr="00037C66" w:rsidRDefault="003C4975" w:rsidP="00114111">
            <w:pPr>
              <w:pStyle w:val="TableText"/>
            </w:pPr>
            <w:r w:rsidRPr="00037C66">
              <w:t>NR</w:t>
            </w:r>
          </w:p>
          <w:p w14:paraId="7BD312FA" w14:textId="77777777" w:rsidR="003C4975" w:rsidRPr="00037C66" w:rsidRDefault="003C4975" w:rsidP="00114111">
            <w:pPr>
              <w:pStyle w:val="TableText"/>
            </w:pPr>
            <w:r w:rsidRPr="00037C66">
              <w:t>NR</w:t>
            </w:r>
          </w:p>
        </w:tc>
      </w:tr>
      <w:tr w:rsidR="003C4975" w:rsidRPr="00037C66" w14:paraId="5119346E" w14:textId="77777777" w:rsidTr="00037C66">
        <w:tc>
          <w:tcPr>
            <w:tcW w:w="1440" w:type="dxa"/>
          </w:tcPr>
          <w:p w14:paraId="7252B47B" w14:textId="77777777" w:rsidR="003C4975" w:rsidRPr="00037C66" w:rsidRDefault="003C4975" w:rsidP="00114111">
            <w:pPr>
              <w:pStyle w:val="TableText"/>
            </w:pPr>
            <w:r w:rsidRPr="00037C66">
              <w:t>Falk, 1978</w:t>
            </w:r>
            <w:r w:rsidRPr="00037C66">
              <w:fldChar w:fldCharType="begin">
                <w:fldData xml:space="preserve">PEVuZE5vdGU+PENpdGU+PEF1dGhvcj5GYWxrPC9BdXRob3I+PFllYXI+MTk3ODwvWWVhcj48UmVj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</w:fldData>
              </w:fldChar>
            </w:r>
            <w:r w:rsidRPr="00037C66">
              <w:instrText xml:space="preserve"> ADDIN EN.CITE </w:instrText>
            </w:r>
            <w:r w:rsidRPr="00037C66">
              <w:fldChar w:fldCharType="begin">
                <w:fldData xml:space="preserve">PEVuZE5vdGU+PENpdGU+PEF1dGhvcj5GYWxrPC9BdXRob3I+PFllYXI+MTk3ODwvWWVhcj48UmVj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</w:fldData>
              </w:fldChar>
            </w:r>
            <w:r w:rsidRPr="00037C66">
              <w:instrText xml:space="preserve"> ADDIN EN.CITE.DATA </w:instrText>
            </w:r>
            <w:r w:rsidRPr="00037C66">
              <w:fldChar w:fldCharType="end"/>
            </w:r>
            <w:r w:rsidRPr="00037C66">
              <w:fldChar w:fldCharType="separate"/>
            </w:r>
            <w:r w:rsidRPr="00037C66">
              <w:rPr>
                <w:noProof/>
                <w:vertAlign w:val="superscript"/>
              </w:rPr>
              <w:t>41,148</w:t>
            </w:r>
            <w:r w:rsidRPr="00037C66">
              <w:fldChar w:fldCharType="end"/>
            </w:r>
          </w:p>
          <w:p w14:paraId="69E2BB35" w14:textId="77777777" w:rsidR="003C4975" w:rsidRPr="00037C66" w:rsidRDefault="003C4975" w:rsidP="00114111">
            <w:pPr>
              <w:pStyle w:val="TableText"/>
            </w:pPr>
          </w:p>
          <w:p w14:paraId="3A34C914" w14:textId="77777777" w:rsidR="003C4975" w:rsidRPr="00037C66" w:rsidRDefault="003C4975" w:rsidP="00114111">
            <w:pPr>
              <w:pStyle w:val="TableText"/>
            </w:pPr>
            <w:r w:rsidRPr="00037C66">
              <w:t>7,036</w:t>
            </w:r>
          </w:p>
        </w:tc>
        <w:tc>
          <w:tcPr>
            <w:tcW w:w="1710" w:type="dxa"/>
          </w:tcPr>
          <w:p w14:paraId="1612E287" w14:textId="77777777" w:rsidR="003C4975" w:rsidRPr="00037C66" w:rsidRDefault="003C4975" w:rsidP="00037C66">
            <w:pPr>
              <w:pStyle w:val="TableText"/>
              <w:ind w:right="-51"/>
            </w:pPr>
            <w:r w:rsidRPr="00037C66">
              <w:t>INH 300 mg daily x 2 years (2166).</w:t>
            </w:r>
          </w:p>
          <w:p w14:paraId="6D891BD9" w14:textId="77777777" w:rsidR="003C4975" w:rsidRPr="00037C66" w:rsidRDefault="003C4975" w:rsidP="00037C66">
            <w:pPr>
              <w:pStyle w:val="TableText"/>
              <w:ind w:right="-51"/>
            </w:pPr>
          </w:p>
          <w:p w14:paraId="3FFE469F" w14:textId="77777777" w:rsidR="003C4975" w:rsidRPr="00037C66" w:rsidRDefault="003C4975" w:rsidP="00037C66">
            <w:pPr>
              <w:pStyle w:val="TableText"/>
              <w:ind w:right="-51"/>
            </w:pPr>
            <w:r w:rsidRPr="00037C66">
              <w:t>INH 300 mg daily x 1 year, followed by placebo x 1 year (2,553).</w:t>
            </w:r>
          </w:p>
          <w:p w14:paraId="18E82618" w14:textId="77777777" w:rsidR="003C4975" w:rsidRPr="00037C66" w:rsidRDefault="003C4975" w:rsidP="00037C66">
            <w:pPr>
              <w:pStyle w:val="TableText"/>
              <w:ind w:right="-51"/>
            </w:pPr>
          </w:p>
          <w:p w14:paraId="1D0A2284" w14:textId="77777777" w:rsidR="003C4975" w:rsidRPr="00037C66" w:rsidRDefault="003C4975" w:rsidP="00037C66">
            <w:pPr>
              <w:pStyle w:val="TableText"/>
              <w:ind w:right="-51"/>
            </w:pPr>
            <w:r w:rsidRPr="00037C66">
              <w:t>Placebo daily x 2 years (2,317).</w:t>
            </w:r>
          </w:p>
        </w:tc>
        <w:tc>
          <w:tcPr>
            <w:tcW w:w="4680" w:type="dxa"/>
          </w:tcPr>
          <w:p w14:paraId="28DAD37C" w14:textId="77777777" w:rsidR="003C4975" w:rsidRPr="00037C66" w:rsidRDefault="003C4975" w:rsidP="00114111">
            <w:pPr>
              <w:pStyle w:val="TableText"/>
            </w:pPr>
            <w:r w:rsidRPr="00037C66">
              <w:t xml:space="preserve">17 (0.8) </w:t>
            </w:r>
          </w:p>
          <w:p w14:paraId="6DEFF1FE" w14:textId="77777777" w:rsidR="003C4975" w:rsidRPr="00037C66" w:rsidRDefault="003C4975" w:rsidP="00114111">
            <w:pPr>
              <w:pStyle w:val="TableText"/>
            </w:pPr>
            <w:r w:rsidRPr="00037C66">
              <w:t xml:space="preserve">20 (0.8) </w:t>
            </w:r>
          </w:p>
          <w:p w14:paraId="29239516" w14:textId="77777777" w:rsidR="003C4975" w:rsidRPr="00037C66" w:rsidRDefault="003C4975" w:rsidP="00114111">
            <w:pPr>
              <w:pStyle w:val="TableText"/>
            </w:pPr>
            <w:r w:rsidRPr="00037C66">
              <w:t xml:space="preserve">26 (1.1) </w:t>
            </w:r>
          </w:p>
          <w:p w14:paraId="551B318D" w14:textId="77777777" w:rsidR="003C4975" w:rsidRPr="00037C66" w:rsidRDefault="003C4975" w:rsidP="00114111">
            <w:pPr>
              <w:pStyle w:val="TableText"/>
            </w:pPr>
          </w:p>
          <w:p w14:paraId="0F48CFC8" w14:textId="2D6D933A" w:rsidR="003C4975" w:rsidRPr="00037C66" w:rsidRDefault="003C4975" w:rsidP="00114111">
            <w:pPr>
              <w:pStyle w:val="TableText"/>
            </w:pPr>
            <w:r w:rsidRPr="00037C66">
              <w:t>Among those with no prior treatment for TB (2,389</w:t>
            </w:r>
            <w:r w:rsidR="00037C66">
              <w:t xml:space="preserve"> subjects</w:t>
            </w:r>
            <w:r w:rsidRPr="00037C66">
              <w:t>):</w:t>
            </w:r>
          </w:p>
          <w:p w14:paraId="7757F229" w14:textId="77777777" w:rsidR="003C4975" w:rsidRPr="00037C66" w:rsidRDefault="003C4975" w:rsidP="00114111">
            <w:pPr>
              <w:pStyle w:val="TableText"/>
            </w:pPr>
            <w:r w:rsidRPr="00037C66">
              <w:t>8</w:t>
            </w:r>
          </w:p>
          <w:p w14:paraId="03F20C2E" w14:textId="77777777" w:rsidR="003C4975" w:rsidRPr="00037C66" w:rsidRDefault="003C4975" w:rsidP="00114111">
            <w:pPr>
              <w:pStyle w:val="TableText"/>
            </w:pPr>
            <w:r w:rsidRPr="00037C66">
              <w:t>5</w:t>
            </w:r>
          </w:p>
          <w:p w14:paraId="77C9E8CB" w14:textId="77777777" w:rsidR="003C4975" w:rsidRPr="00037C66" w:rsidRDefault="003C4975" w:rsidP="00114111">
            <w:pPr>
              <w:pStyle w:val="TableText"/>
            </w:pPr>
            <w:r w:rsidRPr="00037C66">
              <w:t>15</w:t>
            </w:r>
          </w:p>
          <w:p w14:paraId="17F4BAC5" w14:textId="77777777" w:rsidR="003C4975" w:rsidRPr="00037C66" w:rsidRDefault="003C4975" w:rsidP="00114111">
            <w:pPr>
              <w:pStyle w:val="TableText"/>
            </w:pPr>
          </w:p>
          <w:p w14:paraId="22ADD755" w14:textId="77777777" w:rsidR="003C4975" w:rsidRPr="00037C66" w:rsidRDefault="003C4975" w:rsidP="00114111">
            <w:pPr>
              <w:pStyle w:val="TableText"/>
            </w:pPr>
            <w:r w:rsidRPr="00037C66">
              <w:t>Reactivators who had received previous treatment:</w:t>
            </w:r>
          </w:p>
          <w:p w14:paraId="022AA176" w14:textId="77777777" w:rsidR="003C4975" w:rsidRPr="00037C66" w:rsidRDefault="003C4975" w:rsidP="00114111">
            <w:pPr>
              <w:pStyle w:val="TableText"/>
            </w:pPr>
            <w:r w:rsidRPr="00037C66">
              <w:t xml:space="preserve">9 (0.6) </w:t>
            </w:r>
          </w:p>
          <w:p w14:paraId="3880ED95" w14:textId="77777777" w:rsidR="003C4975" w:rsidRPr="00037C66" w:rsidRDefault="003C4975" w:rsidP="00114111">
            <w:pPr>
              <w:pStyle w:val="TableText"/>
            </w:pPr>
            <w:r w:rsidRPr="00037C66">
              <w:t>15 (0.9)</w:t>
            </w:r>
          </w:p>
          <w:p w14:paraId="45272C12" w14:textId="77777777" w:rsidR="003C4975" w:rsidRPr="00037C66" w:rsidRDefault="003C4975" w:rsidP="00114111">
            <w:pPr>
              <w:pStyle w:val="TableText"/>
            </w:pPr>
            <w:r w:rsidRPr="00037C66">
              <w:t>11 (0.7)</w:t>
            </w:r>
          </w:p>
          <w:p w14:paraId="0AD28F33" w14:textId="77777777" w:rsidR="003C4975" w:rsidRPr="00037C66" w:rsidRDefault="003C4975" w:rsidP="00114111">
            <w:pPr>
              <w:pStyle w:val="TableText"/>
            </w:pPr>
          </w:p>
          <w:p w14:paraId="1C37E216" w14:textId="77777777" w:rsidR="003C4975" w:rsidRPr="00037C66" w:rsidRDefault="003C4975" w:rsidP="00114111">
            <w:pPr>
              <w:pStyle w:val="TableText"/>
            </w:pPr>
            <w:r w:rsidRPr="00037C66">
              <w:t xml:space="preserve">Reactivators who had received previous </w:t>
            </w:r>
            <w:proofErr w:type="spellStart"/>
            <w:r w:rsidRPr="00037C66">
              <w:t>adequate</w:t>
            </w:r>
            <w:r w:rsidRPr="00037C66">
              <w:rPr>
                <w:vertAlign w:val="superscript"/>
              </w:rPr>
              <w:t>c</w:t>
            </w:r>
            <w:proofErr w:type="spellEnd"/>
            <w:r w:rsidRPr="00037C66">
              <w:rPr>
                <w:vertAlign w:val="superscript"/>
              </w:rPr>
              <w:t xml:space="preserve"> </w:t>
            </w:r>
            <w:r w:rsidRPr="00037C66">
              <w:t>treatment</w:t>
            </w:r>
          </w:p>
          <w:p w14:paraId="26E92FF3" w14:textId="77777777" w:rsidR="003C4975" w:rsidRPr="00037C66" w:rsidRDefault="003C4975" w:rsidP="00114111">
            <w:pPr>
              <w:pStyle w:val="TableText"/>
            </w:pPr>
            <w:r w:rsidRPr="00037C66">
              <w:t>5</w:t>
            </w:r>
          </w:p>
          <w:p w14:paraId="5AE13B77" w14:textId="77777777" w:rsidR="003C4975" w:rsidRPr="00037C66" w:rsidRDefault="003C4975" w:rsidP="00114111">
            <w:pPr>
              <w:pStyle w:val="TableText"/>
            </w:pPr>
            <w:r w:rsidRPr="00037C66">
              <w:t>13</w:t>
            </w:r>
          </w:p>
          <w:p w14:paraId="0DB33B4B" w14:textId="77777777" w:rsidR="003C4975" w:rsidRPr="00037C66" w:rsidRDefault="003C4975" w:rsidP="00114111">
            <w:pPr>
              <w:pStyle w:val="TableText"/>
            </w:pPr>
            <w:r w:rsidRPr="00037C66">
              <w:t>5</w:t>
            </w:r>
            <w:r w:rsidRPr="00037C66">
              <w:rPr>
                <w:vertAlign w:val="superscript"/>
              </w:rPr>
              <w:t>d</w:t>
            </w:r>
          </w:p>
        </w:tc>
        <w:tc>
          <w:tcPr>
            <w:tcW w:w="1350" w:type="dxa"/>
          </w:tcPr>
          <w:p w14:paraId="2FF677C6" w14:textId="77777777" w:rsidR="003C4975" w:rsidRPr="00037C66" w:rsidRDefault="003C4975" w:rsidP="00114111">
            <w:pPr>
              <w:pStyle w:val="TableText"/>
            </w:pPr>
            <w:r w:rsidRPr="00037C66">
              <w:t>NR</w:t>
            </w:r>
          </w:p>
        </w:tc>
        <w:tc>
          <w:tcPr>
            <w:tcW w:w="900" w:type="dxa"/>
          </w:tcPr>
          <w:p w14:paraId="1D5DC45E" w14:textId="77777777" w:rsidR="003C4975" w:rsidRPr="00037C66" w:rsidRDefault="003C4975" w:rsidP="00114111">
            <w:pPr>
              <w:pStyle w:val="TableText"/>
            </w:pPr>
            <w:r w:rsidRPr="00037C66">
              <w:t>NR</w:t>
            </w:r>
          </w:p>
        </w:tc>
        <w:tc>
          <w:tcPr>
            <w:tcW w:w="1260" w:type="dxa"/>
          </w:tcPr>
          <w:p w14:paraId="31431108" w14:textId="77777777" w:rsidR="003C4975" w:rsidRPr="00037C66" w:rsidRDefault="003C4975" w:rsidP="00114111">
            <w:pPr>
              <w:pStyle w:val="TableText"/>
            </w:pPr>
            <w:r w:rsidRPr="00037C66">
              <w:t>Total deaths: 357</w:t>
            </w:r>
          </w:p>
          <w:p w14:paraId="74F1334C" w14:textId="77777777" w:rsidR="003C4975" w:rsidRPr="00037C66" w:rsidRDefault="003C4975" w:rsidP="00114111">
            <w:pPr>
              <w:pStyle w:val="TableText"/>
            </w:pPr>
          </w:p>
          <w:p w14:paraId="6449F12E" w14:textId="77777777" w:rsidR="003C4975" w:rsidRPr="00037C66" w:rsidRDefault="003C4975" w:rsidP="00114111">
            <w:pPr>
              <w:pStyle w:val="TableText"/>
            </w:pPr>
            <w:r w:rsidRPr="00037C66">
              <w:t>Rate:</w:t>
            </w:r>
          </w:p>
          <w:p w14:paraId="03B6543F" w14:textId="77777777" w:rsidR="003C4975" w:rsidRPr="00037C66" w:rsidRDefault="003C4975" w:rsidP="00114111">
            <w:pPr>
              <w:pStyle w:val="TableText"/>
            </w:pPr>
            <w:r w:rsidRPr="00037C66">
              <w:t>4/1,000</w:t>
            </w:r>
          </w:p>
          <w:p w14:paraId="04CAA2E6" w14:textId="77777777" w:rsidR="003C4975" w:rsidRPr="00037C66" w:rsidRDefault="003C4975" w:rsidP="00114111">
            <w:pPr>
              <w:pStyle w:val="TableText"/>
            </w:pPr>
            <w:r w:rsidRPr="00037C66">
              <w:t>6.5/1,000</w:t>
            </w:r>
          </w:p>
          <w:p w14:paraId="6CD7F2E5" w14:textId="77777777" w:rsidR="003C4975" w:rsidRPr="00037C66" w:rsidRDefault="003C4975" w:rsidP="00114111">
            <w:pPr>
              <w:pStyle w:val="TableText"/>
            </w:pPr>
            <w:r w:rsidRPr="00037C66">
              <w:t>4.4/1,000</w:t>
            </w:r>
          </w:p>
          <w:p w14:paraId="338E34E0" w14:textId="77777777" w:rsidR="003C4975" w:rsidRPr="00037C66" w:rsidRDefault="003C4975" w:rsidP="00114111">
            <w:pPr>
              <w:pStyle w:val="TableText"/>
            </w:pPr>
          </w:p>
          <w:p w14:paraId="718F4E9D" w14:textId="77777777" w:rsidR="003C4975" w:rsidRPr="00037C66" w:rsidRDefault="003C4975" w:rsidP="00114111">
            <w:pPr>
              <w:pStyle w:val="TableText"/>
            </w:pPr>
            <w:r w:rsidRPr="00037C66">
              <w:t xml:space="preserve">p=0.0001 for INH 1 year vs. placebo; NR for other comparisons </w:t>
            </w:r>
          </w:p>
          <w:p w14:paraId="21C7C3B0" w14:textId="77777777" w:rsidR="003C4975" w:rsidRPr="00037C66" w:rsidRDefault="003C4975" w:rsidP="00114111">
            <w:pPr>
              <w:pStyle w:val="TableText"/>
            </w:pPr>
          </w:p>
          <w:p w14:paraId="07AB0B16" w14:textId="77777777" w:rsidR="003C4975" w:rsidRPr="00037C66" w:rsidRDefault="003C4975" w:rsidP="00114111">
            <w:pPr>
              <w:pStyle w:val="TableText"/>
            </w:pPr>
            <w:r w:rsidRPr="00037C66">
              <w:t xml:space="preserve"> </w:t>
            </w:r>
          </w:p>
        </w:tc>
        <w:tc>
          <w:tcPr>
            <w:tcW w:w="1890" w:type="dxa"/>
          </w:tcPr>
          <w:p w14:paraId="47D4FDCB" w14:textId="77777777" w:rsidR="003C4975" w:rsidRPr="00037C66" w:rsidRDefault="003C4975" w:rsidP="00114111">
            <w:pPr>
              <w:pStyle w:val="TableText"/>
            </w:pPr>
            <w:r w:rsidRPr="00037C66">
              <w:t>2 (0.03) deaths from TB (both received INH; 1 occurred at the 6th month of INH therapy and 1 in a patient who completed only 2 months of INH and died 11 months later)</w:t>
            </w:r>
          </w:p>
        </w:tc>
      </w:tr>
      <w:tr w:rsidR="00037C66" w:rsidRPr="00037C66" w14:paraId="35434EA0" w14:textId="77777777" w:rsidTr="00037C66">
        <w:tblPrEx>
          <w:tblCellMar>
            <w:left w:w="29" w:type="dxa"/>
            <w:right w:w="29" w:type="dxa"/>
          </w:tblCellMar>
        </w:tblPrEx>
        <w:trPr>
          <w:trHeight w:val="7910"/>
        </w:trPr>
        <w:tc>
          <w:tcPr>
            <w:tcW w:w="1440" w:type="dxa"/>
          </w:tcPr>
          <w:p w14:paraId="4EFD3813" w14:textId="619E2E5C" w:rsidR="00037C66" w:rsidRPr="00037C66" w:rsidRDefault="00037C66" w:rsidP="003C4975">
            <w:pPr>
              <w:pStyle w:val="TableText"/>
              <w:keepNext/>
            </w:pPr>
            <w:r>
              <w:lastRenderedPageBreak/>
              <w:br w:type="page"/>
            </w:r>
            <w:proofErr w:type="spellStart"/>
            <w:r w:rsidRPr="00037C66">
              <w:t>Ferebee</w:t>
            </w:r>
            <w:proofErr w:type="spellEnd"/>
            <w:r w:rsidRPr="00037C66">
              <w:t>, 1963</w:t>
            </w:r>
            <w:r w:rsidRPr="00037C66">
              <w:fldChar w:fldCharType="begin"/>
            </w:r>
            <w:r w:rsidRPr="00037C66">
              <w:instrText xml:space="preserve"> ADDIN EN.CITE &lt;EndNote&gt;&lt;Cite&gt;&lt;Author&gt;Ferebee&lt;/Author&gt;&lt;Year&gt;1963&lt;/Year&gt;&lt;RecNum&gt;7642&lt;/RecNum&gt;&lt;DisplayText&gt;&lt;style face="superscript" font="Times New Roman"&gt;44&lt;/style&gt;&lt;/DisplayText&gt;&lt;record&gt;&lt;rec-number&gt;7642&lt;/rec-number&gt;&lt;foreign-keys&gt;&lt;key app="EN" db-id="dwsd0z9r4depv8ew29sxtrryfde099td9fv9" timestamp="1423582757"&gt;7642&lt;/key&gt;&lt;/foreign-keys&gt;&lt;ref-type name="Journal Article"&gt;17&lt;/ref-type&gt;&lt;contributors&gt;&lt;authors&gt;&lt;author&gt;Ferebee, S. H.&lt;/author&gt;&lt;author&gt;Mount, F. W.&lt;/author&gt;&lt;author&gt;Murray, F. J.&lt;/author&gt;&lt;author&gt;Livesay, V. T.&lt;/author&gt;&lt;/authors&gt;&lt;/contributors&gt;&lt;titles&gt;&lt;title&gt;A controlled trial of isoniazid prophylaxis in mental institutions&lt;/title&gt;&lt;secondary-title&gt;Am Rev Respir Dis&lt;/secondary-title&gt;&lt;alt-title&gt;The American review of respiratory disease&lt;/alt-title&gt;&lt;/titles&gt;&lt;periodical&gt;&lt;full-title&gt;Am Rev Respir Dis&lt;/full-title&gt;&lt;abbr-1&gt;The American review of respiratory disease&lt;/abbr-1&gt;&lt;/periodical&gt;&lt;alt-periodical&gt;&lt;full-title&gt;Am Rev Respir Dis&lt;/full-title&gt;&lt;abbr-1&gt;The American review of respiratory disease&lt;/abbr-1&gt;&lt;/alt-periodical&gt;&lt;pages&gt;161-75&lt;/pages&gt;&lt;volume&gt;88&lt;/volume&gt;&lt;edition&gt;1963/08/01&lt;/edition&gt;&lt;keywords&gt;&lt;keyword&gt;*Hospitals, Psychiatric&lt;/keyword&gt;&lt;keyword&gt;*Isoniazid&lt;/keyword&gt;&lt;keyword&gt;*Tuberculosis, Pulmonary&lt;/keyword&gt;&lt;/keywords&gt;&lt;dates&gt;&lt;year&gt;1963&lt;/year&gt;&lt;pub-dates&gt;&lt;date&gt;Aug&lt;/date&gt;&lt;/pub-dates&gt;&lt;/dates&gt;&lt;isbn&gt;0003-0805 (Print)&amp;#xD;0003-0805&lt;/isbn&gt;&lt;accession-num&gt;14045220&lt;/accession-num&gt;&lt;urls&gt;&lt;/urls&gt;&lt;remote-database-provider&gt;Nlm&lt;/remote-database-provider&gt;&lt;language&gt;eng&lt;/language&gt;&lt;/record&gt;&lt;/Cite&gt;&lt;/EndNote&gt;</w:instrText>
            </w:r>
            <w:r w:rsidRPr="00037C66">
              <w:fldChar w:fldCharType="separate"/>
            </w:r>
            <w:r w:rsidRPr="00037C66">
              <w:rPr>
                <w:noProof/>
                <w:vertAlign w:val="superscript"/>
              </w:rPr>
              <w:t>44</w:t>
            </w:r>
            <w:r w:rsidRPr="00037C66">
              <w:fldChar w:fldCharType="end"/>
            </w:r>
          </w:p>
          <w:p w14:paraId="635D221E" w14:textId="77777777" w:rsidR="00037C66" w:rsidRPr="00037C66" w:rsidRDefault="00037C66" w:rsidP="003C4975">
            <w:pPr>
              <w:pStyle w:val="TableText"/>
              <w:keepNext/>
            </w:pPr>
          </w:p>
          <w:p w14:paraId="06F2C459" w14:textId="77777777" w:rsidR="00037C66" w:rsidRPr="00037C66" w:rsidRDefault="00037C66" w:rsidP="003C4975">
            <w:pPr>
              <w:pStyle w:val="TableText"/>
              <w:keepNext/>
            </w:pPr>
            <w:r w:rsidRPr="00037C66">
              <w:t>27,924 patients (566 psychiatric wards randomized); 25,210 patients included in morbidity analyses</w:t>
            </w:r>
          </w:p>
        </w:tc>
        <w:tc>
          <w:tcPr>
            <w:tcW w:w="1710" w:type="dxa"/>
          </w:tcPr>
          <w:p w14:paraId="2A634FF1" w14:textId="2CB4E7BC" w:rsidR="00037C66" w:rsidRPr="00037C66" w:rsidRDefault="00037C66" w:rsidP="003C4975">
            <w:pPr>
              <w:pStyle w:val="TableText"/>
              <w:keepNext/>
            </w:pPr>
            <w:r w:rsidRPr="00037C66">
              <w:t>INH 4-7 mg/kg/day (average of 5</w:t>
            </w:r>
            <w:r>
              <w:t xml:space="preserve"> </w:t>
            </w:r>
            <w:r w:rsidRPr="00037C66">
              <w:t>mg/kg) x 12 months (14,407 in randomized sample; 12,884 analyzed).</w:t>
            </w:r>
          </w:p>
          <w:p w14:paraId="332AF51C" w14:textId="77777777" w:rsidR="00037C66" w:rsidRDefault="00037C66" w:rsidP="003C4975">
            <w:pPr>
              <w:pStyle w:val="TableText"/>
              <w:keepNext/>
            </w:pPr>
          </w:p>
          <w:p w14:paraId="3EFEA093" w14:textId="77777777" w:rsidR="00037C66" w:rsidRPr="00037C66" w:rsidRDefault="00037C66" w:rsidP="003C4975">
            <w:pPr>
              <w:pStyle w:val="TableText"/>
              <w:keepNext/>
            </w:pPr>
            <w:r w:rsidRPr="00037C66">
              <w:t>Placebo x 12 months (13,517; 12,326).</w:t>
            </w:r>
          </w:p>
          <w:p w14:paraId="496300F1" w14:textId="77777777" w:rsidR="00037C66" w:rsidRPr="00037C66" w:rsidRDefault="00037C66" w:rsidP="003C4975">
            <w:pPr>
              <w:pStyle w:val="TableText"/>
              <w:keepNext/>
            </w:pPr>
          </w:p>
        </w:tc>
        <w:tc>
          <w:tcPr>
            <w:tcW w:w="4680" w:type="dxa"/>
          </w:tcPr>
          <w:p w14:paraId="7627F9B6" w14:textId="77777777" w:rsidR="00037C66" w:rsidRPr="00037C66" w:rsidRDefault="00037C66" w:rsidP="003C4975">
            <w:pPr>
              <w:pStyle w:val="TableText"/>
              <w:keepNext/>
            </w:pPr>
            <w:r w:rsidRPr="00037C66">
              <w:t>Cases diagnosed during first 15 months of the trial:</w:t>
            </w:r>
          </w:p>
          <w:p w14:paraId="76A3A4FD" w14:textId="77777777" w:rsidR="00037C66" w:rsidRPr="00037C66" w:rsidRDefault="00037C66" w:rsidP="003C4975">
            <w:pPr>
              <w:pStyle w:val="TableText"/>
              <w:keepNext/>
            </w:pPr>
            <w:r w:rsidRPr="00037C66">
              <w:t>Total</w:t>
            </w:r>
          </w:p>
          <w:p w14:paraId="7EFD7112" w14:textId="77777777" w:rsidR="00037C66" w:rsidRPr="00037C66" w:rsidRDefault="00037C66" w:rsidP="003C4975">
            <w:pPr>
              <w:pStyle w:val="TableText"/>
              <w:keepNext/>
            </w:pPr>
            <w:r w:rsidRPr="00037C66">
              <w:t>4 (0.03)</w:t>
            </w:r>
          </w:p>
          <w:p w14:paraId="5BE7C6C9" w14:textId="77777777" w:rsidR="00037C66" w:rsidRPr="00037C66" w:rsidRDefault="00037C66" w:rsidP="003C4975">
            <w:pPr>
              <w:pStyle w:val="TableText"/>
              <w:keepNext/>
            </w:pPr>
            <w:r w:rsidRPr="00037C66">
              <w:t>21 (0.17)</w:t>
            </w:r>
          </w:p>
          <w:p w14:paraId="59F920A5" w14:textId="77777777" w:rsidR="00037C66" w:rsidRPr="00037C66" w:rsidRDefault="00037C66" w:rsidP="003C4975">
            <w:pPr>
              <w:pStyle w:val="TableText"/>
              <w:keepNext/>
            </w:pPr>
            <w:r w:rsidRPr="00037C66">
              <w:t>Among those with abnormal CXR</w:t>
            </w:r>
          </w:p>
          <w:p w14:paraId="45664743" w14:textId="77777777" w:rsidR="00037C66" w:rsidRPr="00037C66" w:rsidRDefault="00037C66" w:rsidP="003C4975">
            <w:pPr>
              <w:pStyle w:val="TableText"/>
              <w:keepNext/>
            </w:pPr>
            <w:r w:rsidRPr="00037C66">
              <w:t>3 (0.25)</w:t>
            </w:r>
          </w:p>
          <w:p w14:paraId="7FC8AFB3" w14:textId="77777777" w:rsidR="00037C66" w:rsidRPr="00037C66" w:rsidRDefault="00037C66" w:rsidP="003C4975">
            <w:pPr>
              <w:pStyle w:val="TableText"/>
              <w:keepNext/>
            </w:pPr>
            <w:r w:rsidRPr="00037C66">
              <w:t>14 (1.31)</w:t>
            </w:r>
          </w:p>
          <w:p w14:paraId="70F9F34C" w14:textId="77777777" w:rsidR="00037C66" w:rsidRPr="00037C66" w:rsidRDefault="00037C66" w:rsidP="003C4975">
            <w:pPr>
              <w:pStyle w:val="TableText"/>
              <w:keepNext/>
            </w:pPr>
            <w:r w:rsidRPr="00037C66">
              <w:t>Among those who were tuberculin positive</w:t>
            </w:r>
          </w:p>
          <w:p w14:paraId="3FF7A8CA" w14:textId="77777777" w:rsidR="00037C66" w:rsidRPr="00037C66" w:rsidRDefault="00037C66" w:rsidP="003C4975">
            <w:pPr>
              <w:pStyle w:val="TableText"/>
              <w:keepNext/>
            </w:pPr>
            <w:r w:rsidRPr="00037C66">
              <w:t>0 (0.0)</w:t>
            </w:r>
          </w:p>
          <w:p w14:paraId="1B1322BB" w14:textId="77777777" w:rsidR="00037C66" w:rsidRPr="00037C66" w:rsidRDefault="00037C66" w:rsidP="003C4975">
            <w:pPr>
              <w:pStyle w:val="TableText"/>
              <w:keepNext/>
            </w:pPr>
            <w:r w:rsidRPr="00037C66">
              <w:t>7 (0.11)</w:t>
            </w:r>
          </w:p>
          <w:p w14:paraId="43D99C30" w14:textId="77777777" w:rsidR="00037C66" w:rsidRPr="00037C66" w:rsidRDefault="00037C66" w:rsidP="003C4975">
            <w:pPr>
              <w:pStyle w:val="TableText"/>
              <w:keepNext/>
            </w:pPr>
            <w:r w:rsidRPr="00037C66">
              <w:t>Tuberculin negative</w:t>
            </w:r>
          </w:p>
          <w:p w14:paraId="0E49BB8D" w14:textId="77777777" w:rsidR="00037C66" w:rsidRPr="00037C66" w:rsidRDefault="00037C66" w:rsidP="003C4975">
            <w:pPr>
              <w:pStyle w:val="TableText"/>
              <w:keepNext/>
            </w:pPr>
            <w:r w:rsidRPr="00037C66">
              <w:t>0 (0.0)</w:t>
            </w:r>
          </w:p>
          <w:p w14:paraId="3DACC918" w14:textId="77777777" w:rsidR="00037C66" w:rsidRPr="00037C66" w:rsidRDefault="00037C66" w:rsidP="003C4975">
            <w:pPr>
              <w:pStyle w:val="TableText"/>
              <w:keepNext/>
            </w:pPr>
            <w:r w:rsidRPr="00037C66">
              <w:t>0 (0.0)</w:t>
            </w:r>
          </w:p>
          <w:p w14:paraId="5450238B" w14:textId="77777777" w:rsidR="00037C66" w:rsidRPr="00037C66" w:rsidRDefault="00037C66" w:rsidP="003C4975">
            <w:pPr>
              <w:pStyle w:val="TableText"/>
              <w:keepNext/>
            </w:pPr>
            <w:r w:rsidRPr="00037C66">
              <w:t>Unknown tuberculin status</w:t>
            </w:r>
          </w:p>
          <w:p w14:paraId="217074B3" w14:textId="77777777" w:rsidR="00037C66" w:rsidRPr="00037C66" w:rsidRDefault="00037C66" w:rsidP="003C4975">
            <w:pPr>
              <w:pStyle w:val="TableText"/>
              <w:keepNext/>
            </w:pPr>
            <w:r w:rsidRPr="00037C66">
              <w:t>1 (0.11)</w:t>
            </w:r>
          </w:p>
          <w:p w14:paraId="7239AB66" w14:textId="77777777" w:rsidR="00037C66" w:rsidRPr="00037C66" w:rsidRDefault="00037C66" w:rsidP="003C4975">
            <w:pPr>
              <w:pStyle w:val="TableText"/>
              <w:keepNext/>
            </w:pPr>
            <w:r w:rsidRPr="00037C66">
              <w:t>0 (0.0)</w:t>
            </w:r>
          </w:p>
          <w:p w14:paraId="1B669692" w14:textId="77777777" w:rsidR="00037C66" w:rsidRDefault="00037C66" w:rsidP="003C4975">
            <w:pPr>
              <w:pStyle w:val="TableText"/>
              <w:keepNext/>
            </w:pPr>
          </w:p>
          <w:p w14:paraId="7E889FFE" w14:textId="77777777" w:rsidR="00037C66" w:rsidRPr="00037C66" w:rsidRDefault="00037C66" w:rsidP="003C4975">
            <w:pPr>
              <w:pStyle w:val="TableText"/>
              <w:keepNext/>
            </w:pPr>
            <w:r w:rsidRPr="00037C66">
              <w:t>Cases developing after medication year</w:t>
            </w:r>
          </w:p>
          <w:p w14:paraId="5A6EDA4B" w14:textId="77777777" w:rsidR="00037C66" w:rsidRPr="00037C66" w:rsidRDefault="00037C66" w:rsidP="003C4975">
            <w:pPr>
              <w:pStyle w:val="TableText"/>
              <w:keepNext/>
            </w:pPr>
            <w:r w:rsidRPr="00037C66">
              <w:t>Total</w:t>
            </w:r>
          </w:p>
          <w:p w14:paraId="69B9555F" w14:textId="77777777" w:rsidR="00037C66" w:rsidRPr="00037C66" w:rsidRDefault="00037C66" w:rsidP="003C4975">
            <w:pPr>
              <w:pStyle w:val="TableText"/>
              <w:keepNext/>
            </w:pPr>
            <w:r w:rsidRPr="00037C66">
              <w:t>15 (0.12)</w:t>
            </w:r>
          </w:p>
          <w:p w14:paraId="060D0D75" w14:textId="77777777" w:rsidR="00037C66" w:rsidRPr="00037C66" w:rsidRDefault="00037C66" w:rsidP="003C4975">
            <w:pPr>
              <w:pStyle w:val="TableText"/>
              <w:keepNext/>
            </w:pPr>
            <w:r w:rsidRPr="00037C66">
              <w:t>30 (0.24)</w:t>
            </w:r>
          </w:p>
          <w:p w14:paraId="09EA3A4A" w14:textId="77777777" w:rsidR="00037C66" w:rsidRPr="00037C66" w:rsidRDefault="00037C66" w:rsidP="003C4975">
            <w:pPr>
              <w:pStyle w:val="TableText"/>
              <w:keepNext/>
            </w:pPr>
            <w:r w:rsidRPr="00037C66">
              <w:t>Among those with abnormal CXR</w:t>
            </w:r>
          </w:p>
          <w:p w14:paraId="79CACC2C" w14:textId="77777777" w:rsidR="00037C66" w:rsidRPr="00037C66" w:rsidRDefault="00037C66" w:rsidP="003C4975">
            <w:pPr>
              <w:pStyle w:val="TableText"/>
              <w:keepNext/>
            </w:pPr>
            <w:r w:rsidRPr="00037C66">
              <w:t>5 (0.41)</w:t>
            </w:r>
          </w:p>
          <w:p w14:paraId="7407A306" w14:textId="77777777" w:rsidR="00037C66" w:rsidRPr="00037C66" w:rsidRDefault="00037C66" w:rsidP="003C4975">
            <w:pPr>
              <w:pStyle w:val="TableText"/>
              <w:keepNext/>
            </w:pPr>
            <w:r w:rsidRPr="00037C66">
              <w:t>9 (0.84)</w:t>
            </w:r>
          </w:p>
          <w:p w14:paraId="5AC17D6A" w14:textId="77777777" w:rsidR="00037C66" w:rsidRPr="00037C66" w:rsidRDefault="00037C66" w:rsidP="003C4975">
            <w:pPr>
              <w:pStyle w:val="TableText"/>
              <w:keepNext/>
            </w:pPr>
            <w:r w:rsidRPr="00037C66">
              <w:t>Among those who were tuberculin positive</w:t>
            </w:r>
          </w:p>
          <w:p w14:paraId="4BF535C1" w14:textId="77777777" w:rsidR="00037C66" w:rsidRPr="00037C66" w:rsidRDefault="00037C66" w:rsidP="003C4975">
            <w:pPr>
              <w:pStyle w:val="TableText"/>
              <w:keepNext/>
            </w:pPr>
            <w:r w:rsidRPr="00037C66">
              <w:t>5 (0.08)</w:t>
            </w:r>
          </w:p>
          <w:p w14:paraId="3A9B6D56" w14:textId="77777777" w:rsidR="00037C66" w:rsidRPr="00037C66" w:rsidRDefault="00037C66" w:rsidP="003C4975">
            <w:pPr>
              <w:pStyle w:val="TableText"/>
              <w:keepNext/>
            </w:pPr>
            <w:r w:rsidRPr="00037C66">
              <w:t>17 (0.26)</w:t>
            </w:r>
          </w:p>
          <w:p w14:paraId="329AA509" w14:textId="77777777" w:rsidR="00037C66" w:rsidRDefault="00037C66" w:rsidP="003C4975">
            <w:pPr>
              <w:pStyle w:val="TableText"/>
              <w:keepNext/>
            </w:pPr>
          </w:p>
          <w:p w14:paraId="77BE442C" w14:textId="42B428C4" w:rsidR="00037C66" w:rsidRPr="00037C66" w:rsidRDefault="00037C66" w:rsidP="003C4975">
            <w:pPr>
              <w:pStyle w:val="TableText"/>
              <w:keepNext/>
            </w:pPr>
            <w:r>
              <w:t>C</w:t>
            </w:r>
            <w:r w:rsidRPr="00037C66">
              <w:t xml:space="preserve">ases appearing by May 1962 in </w:t>
            </w:r>
            <w:r>
              <w:t>subjects age</w:t>
            </w:r>
            <w:r w:rsidRPr="00037C66">
              <w:t xml:space="preserve"> ≥20 years</w:t>
            </w:r>
            <w:r>
              <w:t xml:space="preserve"> in placebo group</w:t>
            </w:r>
          </w:p>
          <w:p w14:paraId="594A3435" w14:textId="77777777" w:rsidR="00037C66" w:rsidRPr="00037C66" w:rsidRDefault="00037C66" w:rsidP="003C4975">
            <w:pPr>
              <w:pStyle w:val="TableText"/>
              <w:keepNext/>
            </w:pPr>
            <w:r w:rsidRPr="00037C66">
              <w:t xml:space="preserve">Males &lt;150 </w:t>
            </w:r>
            <w:proofErr w:type="spellStart"/>
            <w:r w:rsidRPr="00037C66">
              <w:t>lbs</w:t>
            </w:r>
            <w:proofErr w:type="spellEnd"/>
            <w:r>
              <w:t xml:space="preserve">: </w:t>
            </w:r>
            <w:r w:rsidRPr="00037C66">
              <w:t>21 (1.14)</w:t>
            </w:r>
          </w:p>
          <w:p w14:paraId="0EC1C892" w14:textId="77777777" w:rsidR="00037C66" w:rsidRPr="00037C66" w:rsidRDefault="00037C66" w:rsidP="003C4975">
            <w:pPr>
              <w:pStyle w:val="TableText"/>
              <w:keepNext/>
            </w:pPr>
            <w:r w:rsidRPr="00037C66">
              <w:t xml:space="preserve">Males ≥150 </w:t>
            </w:r>
            <w:proofErr w:type="spellStart"/>
            <w:r w:rsidRPr="00037C66">
              <w:t>lbs</w:t>
            </w:r>
            <w:proofErr w:type="spellEnd"/>
            <w:r>
              <w:t xml:space="preserve">: </w:t>
            </w:r>
            <w:r w:rsidRPr="00037C66">
              <w:t>3 (0.20)</w:t>
            </w:r>
          </w:p>
          <w:p w14:paraId="3B38516C" w14:textId="77777777" w:rsidR="00037C66" w:rsidRPr="00037C66" w:rsidRDefault="00037C66" w:rsidP="003C4975">
            <w:pPr>
              <w:pStyle w:val="TableText"/>
              <w:keepNext/>
            </w:pPr>
            <w:r w:rsidRPr="00037C66">
              <w:t xml:space="preserve">Females &lt;130 </w:t>
            </w:r>
            <w:proofErr w:type="spellStart"/>
            <w:r w:rsidRPr="00037C66">
              <w:t>lbs</w:t>
            </w:r>
            <w:proofErr w:type="spellEnd"/>
            <w:r>
              <w:t xml:space="preserve">: </w:t>
            </w:r>
            <w:r w:rsidRPr="00037C66">
              <w:t>8 (0.46)</w:t>
            </w:r>
          </w:p>
          <w:p w14:paraId="7A98618A" w14:textId="77777777" w:rsidR="00037C66" w:rsidRPr="00037C66" w:rsidRDefault="00037C66" w:rsidP="003C4975">
            <w:pPr>
              <w:pStyle w:val="TableText"/>
              <w:keepNext/>
            </w:pPr>
            <w:r w:rsidRPr="00037C66">
              <w:t xml:space="preserve">Females ≥130 </w:t>
            </w:r>
            <w:proofErr w:type="spellStart"/>
            <w:r w:rsidRPr="00037C66">
              <w:t>lbs</w:t>
            </w:r>
            <w:proofErr w:type="spellEnd"/>
            <w:r>
              <w:t xml:space="preserve">: </w:t>
            </w:r>
            <w:r w:rsidRPr="00037C66">
              <w:t>2 (0.10)</w:t>
            </w:r>
          </w:p>
          <w:p w14:paraId="42E2EC02" w14:textId="77777777" w:rsidR="00037C66" w:rsidRPr="00037C66" w:rsidRDefault="00037C66" w:rsidP="003C4975">
            <w:pPr>
              <w:pStyle w:val="TableText"/>
              <w:keepNext/>
            </w:pPr>
          </w:p>
          <w:p w14:paraId="1684F2C1" w14:textId="527137B6" w:rsidR="00037C66" w:rsidRPr="00037C66" w:rsidRDefault="00037C66" w:rsidP="003C4975">
            <w:pPr>
              <w:pStyle w:val="TableText"/>
              <w:keepNext/>
            </w:pPr>
            <w:r>
              <w:t>C</w:t>
            </w:r>
            <w:r w:rsidRPr="00037C66">
              <w:t>ases based on TB infection status</w:t>
            </w:r>
            <w:r>
              <w:t xml:space="preserve"> in placebo group</w:t>
            </w:r>
            <w:r w:rsidRPr="00037C66">
              <w:t>:</w:t>
            </w:r>
          </w:p>
          <w:p w14:paraId="05618A6B" w14:textId="77777777" w:rsidR="00037C66" w:rsidRPr="00037C66" w:rsidRDefault="00037C66" w:rsidP="003C4975">
            <w:pPr>
              <w:pStyle w:val="TableText"/>
              <w:keepNext/>
            </w:pPr>
            <w:r w:rsidRPr="00037C66">
              <w:t>Initial tuberculin reactions &lt;5 mm</w:t>
            </w:r>
            <w:r>
              <w:t xml:space="preserve">: </w:t>
            </w:r>
            <w:r w:rsidRPr="00037C66">
              <w:t>4 (0.10)</w:t>
            </w:r>
          </w:p>
          <w:p w14:paraId="0A07D61C" w14:textId="77777777" w:rsidR="00037C66" w:rsidRPr="00037C66" w:rsidRDefault="00037C66" w:rsidP="003C4975">
            <w:pPr>
              <w:pStyle w:val="TableText"/>
              <w:keepNext/>
            </w:pPr>
            <w:r w:rsidRPr="00037C66">
              <w:t>Initial tuberculin ≥5 mm</w:t>
            </w:r>
            <w:r>
              <w:t xml:space="preserve">: </w:t>
            </w:r>
            <w:r w:rsidRPr="00037C66">
              <w:t>24 (0.37)</w:t>
            </w:r>
          </w:p>
          <w:p w14:paraId="191C1CAF" w14:textId="69AD9C3A" w:rsidR="00037C66" w:rsidRPr="00037C66" w:rsidRDefault="00037C66" w:rsidP="00037C66">
            <w:pPr>
              <w:pStyle w:val="TableText"/>
              <w:keepNext/>
            </w:pPr>
            <w:r w:rsidRPr="00037C66">
              <w:t>Abnormal roentgenogram</w:t>
            </w:r>
            <w:r>
              <w:t xml:space="preserve">: </w:t>
            </w:r>
            <w:r w:rsidRPr="00037C66">
              <w:t>23 (2.15)</w:t>
            </w:r>
          </w:p>
        </w:tc>
        <w:tc>
          <w:tcPr>
            <w:tcW w:w="1350" w:type="dxa"/>
          </w:tcPr>
          <w:p w14:paraId="66852ACE" w14:textId="77777777" w:rsidR="00037C66" w:rsidRPr="00037C66" w:rsidRDefault="00037C66" w:rsidP="003C4975">
            <w:pPr>
              <w:pStyle w:val="TableText"/>
              <w:keepNext/>
            </w:pPr>
            <w:r w:rsidRPr="00037C66">
              <w:t>NR</w:t>
            </w:r>
          </w:p>
        </w:tc>
        <w:tc>
          <w:tcPr>
            <w:tcW w:w="900" w:type="dxa"/>
          </w:tcPr>
          <w:p w14:paraId="1DC81ABF" w14:textId="77777777" w:rsidR="00037C66" w:rsidRPr="00037C66" w:rsidRDefault="00037C66" w:rsidP="003C4975">
            <w:pPr>
              <w:pStyle w:val="TableText"/>
              <w:keepNext/>
            </w:pPr>
            <w:r w:rsidRPr="00037C66">
              <w:t>NR</w:t>
            </w:r>
          </w:p>
        </w:tc>
        <w:tc>
          <w:tcPr>
            <w:tcW w:w="1260" w:type="dxa"/>
          </w:tcPr>
          <w:p w14:paraId="20B6D92C" w14:textId="77777777" w:rsidR="00037C66" w:rsidRPr="00037C66" w:rsidRDefault="00037C66" w:rsidP="00037C66">
            <w:pPr>
              <w:pStyle w:val="TableText"/>
              <w:keepNext/>
              <w:ind w:right="-29"/>
            </w:pPr>
            <w:r w:rsidRPr="00037C66">
              <w:t xml:space="preserve">During treatment year, among the full randomized </w:t>
            </w:r>
            <w:proofErr w:type="spellStart"/>
            <w:r w:rsidRPr="00037C66">
              <w:t>sample</w:t>
            </w:r>
            <w:r w:rsidRPr="00037C66">
              <w:rPr>
                <w:vertAlign w:val="superscript"/>
              </w:rPr>
              <w:t>e</w:t>
            </w:r>
            <w:proofErr w:type="spellEnd"/>
            <w:r w:rsidRPr="00037C66">
              <w:t>:</w:t>
            </w:r>
          </w:p>
          <w:p w14:paraId="21B620E9" w14:textId="77777777" w:rsidR="00037C66" w:rsidRPr="00037C66" w:rsidRDefault="00037C66" w:rsidP="00037C66">
            <w:pPr>
              <w:pStyle w:val="TableText"/>
              <w:keepNext/>
              <w:ind w:right="-29"/>
            </w:pPr>
            <w:r w:rsidRPr="00037C66">
              <w:t>752 (5.2)</w:t>
            </w:r>
          </w:p>
          <w:p w14:paraId="63195FC3" w14:textId="77777777" w:rsidR="00037C66" w:rsidRPr="00037C66" w:rsidRDefault="00037C66" w:rsidP="00037C66">
            <w:pPr>
              <w:pStyle w:val="TableText"/>
              <w:keepNext/>
              <w:ind w:right="-29"/>
            </w:pPr>
            <w:r w:rsidRPr="00037C66">
              <w:t>611 (4.5)</w:t>
            </w:r>
          </w:p>
          <w:p w14:paraId="5F7BA2DD" w14:textId="77777777" w:rsidR="00037C66" w:rsidRPr="00037C66" w:rsidRDefault="00037C66" w:rsidP="00037C66">
            <w:pPr>
              <w:pStyle w:val="TableText"/>
              <w:keepNext/>
              <w:ind w:right="-29"/>
            </w:pPr>
          </w:p>
          <w:p w14:paraId="2523EF20" w14:textId="2343A490" w:rsidR="00037C66" w:rsidRPr="00037C66" w:rsidRDefault="00037C66" w:rsidP="00037C66">
            <w:pPr>
              <w:pStyle w:val="TableText"/>
              <w:keepNext/>
              <w:ind w:right="-29"/>
            </w:pPr>
            <w:r w:rsidRPr="00037C66">
              <w:t xml:space="preserve">Among patients who took only </w:t>
            </w:r>
            <w:r>
              <w:t>1</w:t>
            </w:r>
            <w:r w:rsidRPr="00037C66">
              <w:t xml:space="preserve"> medication (excluding crossovers):</w:t>
            </w:r>
          </w:p>
          <w:p w14:paraId="6E99553F" w14:textId="77777777" w:rsidR="00037C66" w:rsidRPr="00037C66" w:rsidRDefault="00037C66" w:rsidP="00037C66">
            <w:pPr>
              <w:pStyle w:val="TableText"/>
              <w:keepNext/>
              <w:ind w:right="-29"/>
            </w:pPr>
            <w:r w:rsidRPr="00037C66">
              <w:t>695 (5.4%)</w:t>
            </w:r>
          </w:p>
          <w:p w14:paraId="0B683BB0" w14:textId="77777777" w:rsidR="00037C66" w:rsidRPr="00037C66" w:rsidRDefault="00037C66" w:rsidP="00037C66">
            <w:pPr>
              <w:pStyle w:val="TableText"/>
              <w:keepNext/>
              <w:ind w:right="-29"/>
            </w:pPr>
            <w:r w:rsidRPr="00037C66">
              <w:t>547 (4.4%)</w:t>
            </w:r>
          </w:p>
        </w:tc>
        <w:tc>
          <w:tcPr>
            <w:tcW w:w="1890" w:type="dxa"/>
          </w:tcPr>
          <w:p w14:paraId="38C694B2" w14:textId="77777777" w:rsidR="00037C66" w:rsidRPr="00037C66" w:rsidRDefault="00037C66" w:rsidP="003C4975">
            <w:pPr>
              <w:pStyle w:val="TableText"/>
              <w:keepNext/>
            </w:pPr>
            <w:r w:rsidRPr="00037C66">
              <w:t>NR</w:t>
            </w:r>
          </w:p>
        </w:tc>
      </w:tr>
      <w:tr w:rsidR="003C4975" w:rsidRPr="00037C66" w14:paraId="3DD1BEC9" w14:textId="77777777" w:rsidTr="00037C66">
        <w:tblPrEx>
          <w:tblCellMar>
            <w:left w:w="29" w:type="dxa"/>
            <w:right w:w="29" w:type="dxa"/>
          </w:tblCellMar>
        </w:tblPrEx>
        <w:tc>
          <w:tcPr>
            <w:tcW w:w="1440" w:type="dxa"/>
          </w:tcPr>
          <w:p w14:paraId="6E06FDEC" w14:textId="77777777" w:rsidR="003C4975" w:rsidRPr="00037C66" w:rsidRDefault="003C4975" w:rsidP="00037C66">
            <w:pPr>
              <w:pStyle w:val="TableText"/>
              <w:keepNext/>
              <w:keepLines/>
              <w:pageBreakBefore/>
            </w:pPr>
            <w:r w:rsidRPr="00037C66">
              <w:lastRenderedPageBreak/>
              <w:br w:type="page"/>
            </w:r>
            <w:proofErr w:type="spellStart"/>
            <w:r w:rsidRPr="00037C66">
              <w:t>Veening</w:t>
            </w:r>
            <w:proofErr w:type="spellEnd"/>
            <w:r w:rsidRPr="00037C66">
              <w:t>, 1968</w:t>
            </w:r>
            <w:r w:rsidRPr="00037C66">
              <w:fldChar w:fldCharType="begin"/>
            </w:r>
            <w:r w:rsidRPr="00037C66">
              <w:instrText xml:space="preserve"> ADDIN EN.CITE &lt;EndNote&gt;&lt;Cite&gt;&lt;Author&gt;Veening&lt;/Author&gt;&lt;Year&gt;1968&lt;/Year&gt;&lt;RecNum&gt;6817&lt;/RecNum&gt;&lt;DisplayText&gt;&lt;style face="superscript" font="Times New Roman"&gt;42&lt;/style&gt;&lt;/DisplayText&gt;&lt;record&gt;&lt;rec-number&gt;6817&lt;/rec-number&gt;&lt;foreign-keys&gt;&lt;key app="EN" db-id="dwsd0z9r4depv8ew29sxtrryfde099td9fv9" timestamp="1409319010"&gt;6817&lt;/key&gt;&lt;/foreign-keys&gt;&lt;ref-type name="Journal Article"&gt;17&lt;/ref-type&gt;&lt;contributors&gt;&lt;authors&gt;&lt;author&gt;Veening, G. J.&lt;/author&gt;&lt;/authors&gt;&lt;/contributors&gt;&lt;titles&gt;&lt;title&gt;Long term isoniazid prophylaxis. Controlled trial on INH prophylaxis after recent tuberculin conversion in young adults&lt;/title&gt;&lt;secondary-title&gt;Bull Int Union Tuberc&lt;/secondary-title&gt;&lt;alt-title&gt;Bulletin of the International Union against Tuberculosis&lt;/alt-title&gt;&lt;/titles&gt;&lt;periodical&gt;&lt;full-title&gt;Bull Int Union Tuberc&lt;/full-title&gt;&lt;abbr-1&gt;Bulletin of the International Union against Tuberculosis&lt;/abbr-1&gt;&lt;/periodical&gt;&lt;alt-periodical&gt;&lt;full-title&gt;Bull Int Union Tuberc&lt;/full-title&gt;&lt;abbr-1&gt;Bulletin of the International Union against Tuberculosis&lt;/abbr-1&gt;&lt;/alt-periodical&gt;&lt;pages&gt;169-71&lt;/pages&gt;&lt;volume&gt;41&lt;/volume&gt;&lt;edition&gt;1968/12/01&lt;/edition&gt;&lt;keywords&gt;&lt;keyword&gt;Adult&lt;/keyword&gt;&lt;keyword&gt;Clinical Trials as Topic&lt;/keyword&gt;&lt;keyword&gt;Disease Outbreaks&lt;/keyword&gt;&lt;keyword&gt;Follow-Up Studies&lt;/keyword&gt;&lt;keyword&gt;Humans&lt;/keyword&gt;&lt;keyword&gt;Isoniazid/*therapeutic use&lt;/keyword&gt;&lt;keyword&gt;Male&lt;/keyword&gt;&lt;keyword&gt;Military Personnel&lt;/keyword&gt;&lt;keyword&gt;Netherlands&lt;/keyword&gt;&lt;keyword&gt;Placebos&lt;/keyword&gt;&lt;keyword&gt;Tuberculosis, Pulmonary/*prevention &amp;amp; control&lt;/keyword&gt;&lt;/keywords&gt;&lt;dates&gt;&lt;year&gt;1968&lt;/year&gt;&lt;pub-dates&gt;&lt;date&gt;Dec&lt;/date&gt;&lt;/pub-dates&gt;&lt;/dates&gt;&lt;isbn&gt;0074-9249 (Print)&amp;#xD;0074-9249&lt;/isbn&gt;&lt;accession-num&gt;4885378&lt;/accession-num&gt;&lt;urls&gt;&lt;/urls&gt;&lt;remote-database-provider&gt;Nlm&lt;/remote-database-provider&gt;&lt;language&gt;eng&lt;/language&gt;&lt;/record&gt;&lt;/Cite&gt;&lt;/EndNote&gt;</w:instrText>
            </w:r>
            <w:r w:rsidRPr="00037C66">
              <w:fldChar w:fldCharType="separate"/>
            </w:r>
            <w:r w:rsidRPr="00037C66">
              <w:rPr>
                <w:noProof/>
                <w:vertAlign w:val="superscript"/>
              </w:rPr>
              <w:t>42</w:t>
            </w:r>
            <w:r w:rsidRPr="00037C66">
              <w:fldChar w:fldCharType="end"/>
            </w:r>
          </w:p>
          <w:p w14:paraId="1D482E36" w14:textId="77777777" w:rsidR="003C4975" w:rsidRPr="00037C66" w:rsidRDefault="003C4975" w:rsidP="00037C66">
            <w:pPr>
              <w:pStyle w:val="TableText"/>
              <w:keepNext/>
              <w:keepLines/>
              <w:pageBreakBefore/>
            </w:pPr>
          </w:p>
          <w:p w14:paraId="7521A19C" w14:textId="77777777" w:rsidR="003C4975" w:rsidRPr="00037C66" w:rsidRDefault="003C4975" w:rsidP="00037C66">
            <w:pPr>
              <w:pStyle w:val="TableText"/>
              <w:keepNext/>
              <w:keepLines/>
              <w:pageBreakBefore/>
            </w:pPr>
            <w:r w:rsidRPr="00037C66">
              <w:t>261</w:t>
            </w:r>
          </w:p>
        </w:tc>
        <w:tc>
          <w:tcPr>
            <w:tcW w:w="1710" w:type="dxa"/>
          </w:tcPr>
          <w:p w14:paraId="2641CF44" w14:textId="77777777" w:rsidR="003C4975" w:rsidRPr="00037C66" w:rsidRDefault="003C4975" w:rsidP="00037C66">
            <w:pPr>
              <w:pStyle w:val="TableText"/>
              <w:keepNext/>
              <w:keepLines/>
              <w:pageBreakBefore/>
            </w:pPr>
            <w:r w:rsidRPr="00037C66">
              <w:t>INH 600 mg (8-10 mg/kg) x 4 months, then 400 mg (5-7 mg/kg) until 1 year (133).</w:t>
            </w:r>
          </w:p>
          <w:p w14:paraId="45B92544" w14:textId="77777777" w:rsidR="003C4975" w:rsidRPr="00037C66" w:rsidRDefault="003C4975" w:rsidP="00037C66">
            <w:pPr>
              <w:pStyle w:val="TableText"/>
              <w:keepNext/>
              <w:keepLines/>
              <w:pageBreakBefore/>
            </w:pPr>
          </w:p>
          <w:p w14:paraId="6AD77911" w14:textId="77777777" w:rsidR="003C4975" w:rsidRPr="00037C66" w:rsidRDefault="003C4975" w:rsidP="00037C66">
            <w:pPr>
              <w:pStyle w:val="TableText"/>
              <w:keepNext/>
              <w:keepLines/>
              <w:pageBreakBefore/>
            </w:pPr>
            <w:r w:rsidRPr="00037C66">
              <w:t>Placebo (128).</w:t>
            </w:r>
          </w:p>
        </w:tc>
        <w:tc>
          <w:tcPr>
            <w:tcW w:w="4680" w:type="dxa"/>
          </w:tcPr>
          <w:p w14:paraId="674C796F" w14:textId="77777777" w:rsidR="003C4975" w:rsidRPr="00037C66" w:rsidRDefault="003C4975" w:rsidP="00037C66">
            <w:pPr>
              <w:pStyle w:val="TableText"/>
              <w:keepNext/>
              <w:keepLines/>
              <w:pageBreakBefore/>
            </w:pPr>
            <w:r w:rsidRPr="00037C66">
              <w:t>1 year:</w:t>
            </w:r>
          </w:p>
          <w:p w14:paraId="7BDB85B1" w14:textId="77777777" w:rsidR="003C4975" w:rsidRPr="00037C66" w:rsidRDefault="003C4975" w:rsidP="00037C66">
            <w:pPr>
              <w:pStyle w:val="TableText"/>
              <w:keepNext/>
              <w:keepLines/>
              <w:pageBreakBefore/>
            </w:pPr>
            <w:r w:rsidRPr="00037C66">
              <w:t>1 (0.8)</w:t>
            </w:r>
          </w:p>
          <w:p w14:paraId="2FA4C67F" w14:textId="77777777" w:rsidR="003C4975" w:rsidRPr="00037C66" w:rsidRDefault="003C4975" w:rsidP="00037C66">
            <w:pPr>
              <w:pStyle w:val="TableText"/>
              <w:keepNext/>
              <w:keepLines/>
              <w:pageBreakBefore/>
            </w:pPr>
            <w:r w:rsidRPr="00037C66">
              <w:t>9 (7.0)</w:t>
            </w:r>
          </w:p>
          <w:p w14:paraId="5F5FBEE4" w14:textId="77777777" w:rsidR="003C4975" w:rsidRPr="00037C66" w:rsidRDefault="003C4975" w:rsidP="00037C66">
            <w:pPr>
              <w:pStyle w:val="TableText"/>
              <w:keepNext/>
              <w:keepLines/>
              <w:pageBreakBefore/>
            </w:pPr>
          </w:p>
          <w:p w14:paraId="772B18FA" w14:textId="77777777" w:rsidR="003C4975" w:rsidRPr="00037C66" w:rsidRDefault="003C4975" w:rsidP="00037C66">
            <w:pPr>
              <w:pStyle w:val="TableText"/>
              <w:keepNext/>
              <w:keepLines/>
              <w:pageBreakBefore/>
            </w:pPr>
            <w:r w:rsidRPr="00037C66">
              <w:t>4 years:</w:t>
            </w:r>
          </w:p>
          <w:p w14:paraId="4B6A1B17" w14:textId="77777777" w:rsidR="003C4975" w:rsidRPr="00037C66" w:rsidRDefault="003C4975" w:rsidP="00037C66">
            <w:pPr>
              <w:pStyle w:val="TableText"/>
              <w:keepNext/>
              <w:keepLines/>
              <w:pageBreakBefore/>
            </w:pPr>
            <w:r w:rsidRPr="00037C66">
              <w:t>1 (0.8)</w:t>
            </w:r>
          </w:p>
          <w:p w14:paraId="409E2D54" w14:textId="77777777" w:rsidR="003C4975" w:rsidRPr="00037C66" w:rsidRDefault="003C4975" w:rsidP="00037C66">
            <w:pPr>
              <w:pStyle w:val="TableText"/>
              <w:keepNext/>
              <w:keepLines/>
              <w:pageBreakBefore/>
            </w:pPr>
            <w:r w:rsidRPr="00037C66">
              <w:t>12 (9.4)</w:t>
            </w:r>
          </w:p>
          <w:p w14:paraId="0F3DBF8B" w14:textId="77777777" w:rsidR="003C4975" w:rsidRPr="00037C66" w:rsidRDefault="003C4975" w:rsidP="00037C66">
            <w:pPr>
              <w:pStyle w:val="TableText"/>
              <w:keepNext/>
              <w:keepLines/>
              <w:pageBreakBefore/>
            </w:pPr>
          </w:p>
          <w:p w14:paraId="4EE9EAAC" w14:textId="77777777" w:rsidR="003C4975" w:rsidRPr="00037C66" w:rsidRDefault="003C4975" w:rsidP="00037C66">
            <w:pPr>
              <w:pStyle w:val="TableText"/>
              <w:keepNext/>
              <w:keepLines/>
              <w:pageBreakBefore/>
            </w:pPr>
            <w:r w:rsidRPr="00037C66">
              <w:t>7 years:</w:t>
            </w:r>
          </w:p>
          <w:p w14:paraId="7EDCA4A5" w14:textId="77777777" w:rsidR="003C4975" w:rsidRPr="00037C66" w:rsidRDefault="003C4975" w:rsidP="00037C66">
            <w:pPr>
              <w:pStyle w:val="TableText"/>
              <w:keepNext/>
              <w:keepLines/>
              <w:pageBreakBefore/>
            </w:pPr>
            <w:r w:rsidRPr="00037C66">
              <w:t>1 (0.8)</w:t>
            </w:r>
          </w:p>
          <w:p w14:paraId="71A537D0" w14:textId="77777777" w:rsidR="003C4975" w:rsidRPr="00037C66" w:rsidRDefault="003C4975" w:rsidP="00037C66">
            <w:pPr>
              <w:pStyle w:val="TableText"/>
              <w:keepNext/>
              <w:keepLines/>
              <w:pageBreakBefore/>
            </w:pPr>
            <w:r w:rsidRPr="00037C66">
              <w:t>12 (9.4)</w:t>
            </w:r>
          </w:p>
        </w:tc>
        <w:tc>
          <w:tcPr>
            <w:tcW w:w="1350" w:type="dxa"/>
          </w:tcPr>
          <w:p w14:paraId="6A5B19BA" w14:textId="77777777" w:rsidR="003C4975" w:rsidRPr="00037C66" w:rsidRDefault="003C4975" w:rsidP="00037C66">
            <w:pPr>
              <w:pStyle w:val="TableText"/>
              <w:keepNext/>
              <w:keepLines/>
              <w:pageBreakBefore/>
            </w:pPr>
            <w:r w:rsidRPr="00037C66">
              <w:t>NR</w:t>
            </w:r>
          </w:p>
        </w:tc>
        <w:tc>
          <w:tcPr>
            <w:tcW w:w="900" w:type="dxa"/>
          </w:tcPr>
          <w:p w14:paraId="43F6D574" w14:textId="77777777" w:rsidR="003C4975" w:rsidRPr="00037C66" w:rsidRDefault="003C4975" w:rsidP="00037C66">
            <w:pPr>
              <w:pStyle w:val="TableText"/>
              <w:keepNext/>
              <w:keepLines/>
              <w:pageBreakBefore/>
            </w:pPr>
            <w:r w:rsidRPr="00037C66">
              <w:t>NR</w:t>
            </w:r>
          </w:p>
        </w:tc>
        <w:tc>
          <w:tcPr>
            <w:tcW w:w="1260" w:type="dxa"/>
          </w:tcPr>
          <w:p w14:paraId="6F6797A8" w14:textId="77777777" w:rsidR="003C4975" w:rsidRPr="00037C66" w:rsidRDefault="003C4975" w:rsidP="00037C66">
            <w:pPr>
              <w:pStyle w:val="TableText"/>
              <w:keepNext/>
              <w:keepLines/>
              <w:pageBreakBefore/>
            </w:pPr>
            <w:r w:rsidRPr="00037C66">
              <w:t>NR</w:t>
            </w:r>
          </w:p>
        </w:tc>
        <w:tc>
          <w:tcPr>
            <w:tcW w:w="1890" w:type="dxa"/>
          </w:tcPr>
          <w:p w14:paraId="74320409" w14:textId="77777777" w:rsidR="003C4975" w:rsidRPr="00037C66" w:rsidRDefault="003C4975" w:rsidP="00037C66">
            <w:pPr>
              <w:pStyle w:val="TableText"/>
              <w:keepNext/>
              <w:keepLines/>
              <w:pageBreakBefore/>
            </w:pPr>
            <w:r w:rsidRPr="00037C66">
              <w:t>NR</w:t>
            </w:r>
          </w:p>
        </w:tc>
      </w:tr>
    </w:tbl>
    <w:p w14:paraId="3291060E" w14:textId="51226D63" w:rsidR="003C4975" w:rsidRPr="00037C66" w:rsidRDefault="003C4975" w:rsidP="003C4975">
      <w:pPr>
        <w:rPr>
          <w:rFonts w:ascii="Arial" w:hAnsi="Arial" w:cs="Arial"/>
          <w:sz w:val="18"/>
          <w:szCs w:val="18"/>
        </w:rPr>
      </w:pPr>
      <w:proofErr w:type="gramStart"/>
      <w:r w:rsidRPr="00037C66">
        <w:rPr>
          <w:rFonts w:ascii="Arial" w:hAnsi="Arial" w:cs="Arial"/>
          <w:sz w:val="18"/>
          <w:szCs w:val="18"/>
          <w:vertAlign w:val="superscript"/>
        </w:rPr>
        <w:t>a</w:t>
      </w:r>
      <w:proofErr w:type="gramEnd"/>
      <w:r w:rsidRPr="00037C66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037C66">
        <w:rPr>
          <w:rFonts w:ascii="Arial" w:hAnsi="Arial" w:cs="Arial"/>
          <w:sz w:val="18"/>
          <w:szCs w:val="18"/>
        </w:rPr>
        <w:t xml:space="preserve">No cases first 3 months after starting treatment; </w:t>
      </w:r>
      <w:r w:rsidR="00037C66">
        <w:rPr>
          <w:rFonts w:ascii="Arial" w:hAnsi="Arial" w:cs="Arial"/>
          <w:sz w:val="18"/>
          <w:szCs w:val="18"/>
        </w:rPr>
        <w:t>1</w:t>
      </w:r>
      <w:r w:rsidRPr="00037C66">
        <w:rPr>
          <w:rFonts w:ascii="Arial" w:hAnsi="Arial" w:cs="Arial"/>
          <w:sz w:val="18"/>
          <w:szCs w:val="18"/>
        </w:rPr>
        <w:t xml:space="preserve"> case between months 6 and 11; </w:t>
      </w:r>
      <w:r w:rsidR="00037C66">
        <w:rPr>
          <w:rFonts w:ascii="Arial" w:hAnsi="Arial" w:cs="Arial"/>
          <w:sz w:val="18"/>
          <w:szCs w:val="18"/>
        </w:rPr>
        <w:t>7</w:t>
      </w:r>
      <w:r w:rsidRPr="00037C66">
        <w:rPr>
          <w:rFonts w:ascii="Arial" w:hAnsi="Arial" w:cs="Arial"/>
          <w:sz w:val="18"/>
          <w:szCs w:val="18"/>
        </w:rPr>
        <w:t xml:space="preserve"> cases 11 months or more after starting treatment. </w:t>
      </w:r>
      <w:proofErr w:type="gramStart"/>
      <w:r w:rsidRPr="00037C66">
        <w:rPr>
          <w:rFonts w:ascii="Arial" w:hAnsi="Arial" w:cs="Arial"/>
          <w:sz w:val="18"/>
          <w:szCs w:val="18"/>
        </w:rPr>
        <w:t>Days</w:t>
      </w:r>
      <w:proofErr w:type="gramEnd"/>
      <w:r w:rsidRPr="00037C66">
        <w:rPr>
          <w:rFonts w:ascii="Arial" w:hAnsi="Arial" w:cs="Arial"/>
          <w:sz w:val="18"/>
          <w:szCs w:val="18"/>
        </w:rPr>
        <w:t xml:space="preserve"> index case in home by new cases: 1-60 days: 2; 61-180 days: 4; 181-270 days: 1; 270-300 days: 1. </w:t>
      </w:r>
    </w:p>
    <w:p w14:paraId="00A2032F" w14:textId="30CB5578" w:rsidR="003C4975" w:rsidRPr="00037C66" w:rsidRDefault="003C4975" w:rsidP="003C4975">
      <w:pPr>
        <w:pStyle w:val="TableNote"/>
        <w:spacing w:after="0"/>
        <w:rPr>
          <w:rFonts w:ascii="Arial" w:hAnsi="Arial" w:cs="Arial"/>
        </w:rPr>
      </w:pPr>
      <w:proofErr w:type="gramStart"/>
      <w:r w:rsidRPr="00037C66">
        <w:rPr>
          <w:rFonts w:ascii="Arial" w:hAnsi="Arial" w:cs="Arial"/>
          <w:szCs w:val="18"/>
          <w:vertAlign w:val="superscript"/>
        </w:rPr>
        <w:t>b</w:t>
      </w:r>
      <w:proofErr w:type="gramEnd"/>
      <w:r w:rsidRPr="00037C66">
        <w:rPr>
          <w:rFonts w:ascii="Arial" w:hAnsi="Arial" w:cs="Arial"/>
          <w:szCs w:val="18"/>
          <w:vertAlign w:val="superscript"/>
        </w:rPr>
        <w:t xml:space="preserve"> </w:t>
      </w:r>
      <w:r w:rsidRPr="00037C66">
        <w:rPr>
          <w:rFonts w:ascii="Arial" w:hAnsi="Arial" w:cs="Arial"/>
          <w:szCs w:val="18"/>
        </w:rPr>
        <w:t>No cases first 3 months after starting treatment; 2 cases between month</w:t>
      </w:r>
      <w:r w:rsidR="00037C66">
        <w:rPr>
          <w:rFonts w:ascii="Arial" w:hAnsi="Arial" w:cs="Arial"/>
          <w:szCs w:val="18"/>
        </w:rPr>
        <w:t>s</w:t>
      </w:r>
      <w:r w:rsidRPr="00037C66">
        <w:rPr>
          <w:rFonts w:ascii="Arial" w:hAnsi="Arial" w:cs="Arial"/>
          <w:szCs w:val="18"/>
        </w:rPr>
        <w:t xml:space="preserve"> 6 and 11; 9 cases 11 months or more after starting treatment. </w:t>
      </w:r>
      <w:proofErr w:type="gramStart"/>
      <w:r w:rsidRPr="00037C66">
        <w:rPr>
          <w:rFonts w:ascii="Arial" w:hAnsi="Arial" w:cs="Arial"/>
          <w:szCs w:val="18"/>
        </w:rPr>
        <w:t>Days</w:t>
      </w:r>
      <w:proofErr w:type="gramEnd"/>
      <w:r w:rsidRPr="00037C66">
        <w:rPr>
          <w:rFonts w:ascii="Arial" w:hAnsi="Arial" w:cs="Arial"/>
          <w:szCs w:val="18"/>
        </w:rPr>
        <w:t xml:space="preserve"> index case in home by new cases: 1-60 days: 2; 61-180 days: 2; 181-270 days: 5; 270-300 days: 2.</w:t>
      </w:r>
    </w:p>
    <w:p w14:paraId="6260C91C" w14:textId="77777777" w:rsidR="003C4975" w:rsidRPr="00037C66" w:rsidRDefault="003C4975" w:rsidP="003C4975">
      <w:pPr>
        <w:pStyle w:val="TableNote"/>
        <w:spacing w:after="0"/>
        <w:rPr>
          <w:rFonts w:ascii="Arial" w:hAnsi="Arial" w:cs="Arial"/>
        </w:rPr>
      </w:pPr>
      <w:proofErr w:type="gramStart"/>
      <w:r w:rsidRPr="00037C66">
        <w:rPr>
          <w:rFonts w:ascii="Arial" w:hAnsi="Arial" w:cs="Arial"/>
          <w:vertAlign w:val="superscript"/>
        </w:rPr>
        <w:t>c</w:t>
      </w:r>
      <w:proofErr w:type="gramEnd"/>
      <w:r w:rsidRPr="00037C66">
        <w:rPr>
          <w:rFonts w:ascii="Arial" w:hAnsi="Arial" w:cs="Arial"/>
        </w:rPr>
        <w:t xml:space="preserve"> Adequate treatment was defined as at least 18 months of therapy with two drugs.</w:t>
      </w:r>
    </w:p>
    <w:p w14:paraId="3610295D" w14:textId="039AA2A8" w:rsidR="003C4975" w:rsidRPr="00037C66" w:rsidRDefault="003C4975" w:rsidP="003C4975">
      <w:pPr>
        <w:pStyle w:val="TableNote"/>
        <w:spacing w:after="0"/>
        <w:rPr>
          <w:rFonts w:ascii="Arial" w:hAnsi="Arial" w:cs="Arial"/>
        </w:rPr>
      </w:pPr>
      <w:proofErr w:type="gramStart"/>
      <w:r w:rsidRPr="00037C66">
        <w:rPr>
          <w:rFonts w:ascii="Arial" w:hAnsi="Arial" w:cs="Arial"/>
          <w:vertAlign w:val="superscript"/>
        </w:rPr>
        <w:t>d</w:t>
      </w:r>
      <w:proofErr w:type="gramEnd"/>
      <w:r w:rsidRPr="00037C66">
        <w:rPr>
          <w:rFonts w:ascii="Arial" w:hAnsi="Arial" w:cs="Arial"/>
        </w:rPr>
        <w:t xml:space="preserve"> Rate of reactivation was 7.3/1,000 for those with adequate prior chemotherapy and 12.7/1,000 for those with inadequate or no prior chemotherapy.</w:t>
      </w:r>
    </w:p>
    <w:p w14:paraId="250FB332" w14:textId="688BCEE7" w:rsidR="003C4975" w:rsidRPr="00037C66" w:rsidRDefault="003C4975" w:rsidP="003C4975">
      <w:pPr>
        <w:pStyle w:val="TableNote"/>
        <w:rPr>
          <w:rFonts w:ascii="Arial" w:hAnsi="Arial" w:cs="Arial"/>
        </w:rPr>
      </w:pPr>
      <w:proofErr w:type="gramStart"/>
      <w:r w:rsidRPr="00037C66">
        <w:rPr>
          <w:rFonts w:ascii="Arial" w:hAnsi="Arial" w:cs="Arial"/>
          <w:vertAlign w:val="superscript"/>
        </w:rPr>
        <w:t>e</w:t>
      </w:r>
      <w:proofErr w:type="gramEnd"/>
      <w:r w:rsidRPr="00037C66">
        <w:rPr>
          <w:rFonts w:ascii="Arial" w:hAnsi="Arial" w:cs="Arial"/>
        </w:rPr>
        <w:t xml:space="preserve"> Deaths in wards participating in the trial during the year prior to the trial: INH 801 (5.6), placebo 698 (5.2). Change in percent of deaths from year prior to the trial to the medication year: INH -0.4</w:t>
      </w:r>
      <w:r w:rsidR="00037C66">
        <w:rPr>
          <w:rFonts w:ascii="Arial" w:hAnsi="Arial" w:cs="Arial"/>
        </w:rPr>
        <w:t>%</w:t>
      </w:r>
      <w:r w:rsidRPr="00037C66">
        <w:rPr>
          <w:rFonts w:ascii="Arial" w:hAnsi="Arial" w:cs="Arial"/>
        </w:rPr>
        <w:t>; placebo -0.7</w:t>
      </w:r>
      <w:r w:rsidR="00037C66">
        <w:rPr>
          <w:rFonts w:ascii="Arial" w:hAnsi="Arial" w:cs="Arial"/>
        </w:rPr>
        <w:t>%</w:t>
      </w:r>
      <w:r w:rsidRPr="00037C66">
        <w:rPr>
          <w:rFonts w:ascii="Arial" w:hAnsi="Arial" w:cs="Arial"/>
        </w:rPr>
        <w:t>.</w:t>
      </w:r>
    </w:p>
    <w:p w14:paraId="5761CD0C" w14:textId="5AF243E8" w:rsidR="00806C34" w:rsidRPr="00EA624D" w:rsidRDefault="00037C66" w:rsidP="00806F22">
      <w:pPr>
        <w:pStyle w:val="TableNote"/>
        <w:spacing w:after="0"/>
        <w:rPr>
          <w:rFonts w:ascii="Arial" w:hAnsi="Arial" w:cs="Arial"/>
        </w:rPr>
      </w:pPr>
      <w:r w:rsidRPr="00037C66">
        <w:rPr>
          <w:rFonts w:ascii="Arial" w:hAnsi="Arial" w:cs="Arial"/>
          <w:b/>
        </w:rPr>
        <w:t>Abbreviations:</w:t>
      </w:r>
      <w:r>
        <w:rPr>
          <w:rFonts w:ascii="Arial" w:hAnsi="Arial" w:cs="Arial"/>
        </w:rPr>
        <w:t xml:space="preserve"> </w:t>
      </w:r>
      <w:r w:rsidR="003C4975" w:rsidRPr="00037C66">
        <w:rPr>
          <w:rFonts w:ascii="Arial" w:hAnsi="Arial" w:cs="Arial"/>
        </w:rPr>
        <w:t>CXR</w:t>
      </w:r>
      <w:r w:rsidR="00C27DA4" w:rsidRPr="00037C66">
        <w:rPr>
          <w:rFonts w:ascii="Arial" w:hAnsi="Arial" w:cs="Arial"/>
        </w:rPr>
        <w:t>=</w:t>
      </w:r>
      <w:r w:rsidR="003C4975" w:rsidRPr="00037C66">
        <w:rPr>
          <w:rFonts w:ascii="Arial" w:hAnsi="Arial" w:cs="Arial"/>
        </w:rPr>
        <w:t>chest x-ray; INH</w:t>
      </w:r>
      <w:r w:rsidR="00C27DA4" w:rsidRPr="00037C66">
        <w:rPr>
          <w:rFonts w:ascii="Arial" w:hAnsi="Arial" w:cs="Arial"/>
        </w:rPr>
        <w:t>=</w:t>
      </w:r>
      <w:r w:rsidR="003C4975" w:rsidRPr="00037C66">
        <w:rPr>
          <w:rFonts w:ascii="Arial" w:hAnsi="Arial" w:cs="Arial"/>
        </w:rPr>
        <w:t>isoniazid; N</w:t>
      </w:r>
      <w:r w:rsidR="00C27DA4" w:rsidRPr="00037C66">
        <w:rPr>
          <w:rFonts w:ascii="Arial" w:hAnsi="Arial" w:cs="Arial"/>
        </w:rPr>
        <w:t>=</w:t>
      </w:r>
      <w:r w:rsidR="003C4975" w:rsidRPr="00037C66">
        <w:rPr>
          <w:rFonts w:ascii="Arial" w:hAnsi="Arial" w:cs="Arial"/>
        </w:rPr>
        <w:t>sample size; NR</w:t>
      </w:r>
      <w:r w:rsidR="00C27DA4" w:rsidRPr="00037C66">
        <w:rPr>
          <w:rFonts w:ascii="Arial" w:hAnsi="Arial" w:cs="Arial"/>
        </w:rPr>
        <w:t>=</w:t>
      </w:r>
      <w:r w:rsidR="003C4975" w:rsidRPr="00037C66">
        <w:rPr>
          <w:rFonts w:ascii="Arial" w:hAnsi="Arial" w:cs="Arial"/>
        </w:rPr>
        <w:t>not reported; TB</w:t>
      </w:r>
      <w:r w:rsidR="00C27DA4" w:rsidRPr="00037C66">
        <w:rPr>
          <w:rFonts w:ascii="Arial" w:hAnsi="Arial" w:cs="Arial"/>
        </w:rPr>
        <w:t>=</w:t>
      </w:r>
      <w:r w:rsidR="003C4975" w:rsidRPr="00037C66">
        <w:rPr>
          <w:rFonts w:ascii="Arial" w:hAnsi="Arial" w:cs="Arial"/>
        </w:rPr>
        <w:t>tuberculosis.</w:t>
      </w:r>
    </w:p>
    <w:sectPr w:rsidR="00806C34" w:rsidRPr="00EA624D" w:rsidSect="00806F22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pgNumType w:start="13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2FCD85" w14:textId="77777777" w:rsidR="000843AA" w:rsidRDefault="000843AA" w:rsidP="00902E41">
      <w:r>
        <w:separator/>
      </w:r>
    </w:p>
  </w:endnote>
  <w:endnote w:type="continuationSeparator" w:id="0">
    <w:p w14:paraId="3F210CEE" w14:textId="77777777" w:rsidR="000843AA" w:rsidRDefault="000843AA" w:rsidP="0090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TNEJMScalaSansLF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556FA" w14:textId="77777777" w:rsidR="00E94F04" w:rsidRDefault="00E94F04">
    <w:r>
      <w:rPr>
        <w:rFonts w:ascii="Arial" w:hAnsi="Arial" w:cs="Arial"/>
        <w:sz w:val="16"/>
        <w:szCs w:val="16"/>
      </w:rPr>
      <w:t>Screening for Latent Tuberculosis Infection</w:t>
    </w:r>
    <w:r>
      <w:rPr>
        <w:rFonts w:ascii="Arial" w:hAnsi="Arial" w:cs="Arial"/>
        <w:sz w:val="16"/>
        <w:szCs w:val="16"/>
      </w:rPr>
      <w:ptab w:relativeTo="margin" w:alignment="center" w:leader="none"/>
    </w:r>
    <w:r w:rsidRPr="000876B6">
      <w:rPr>
        <w:rFonts w:ascii="Arial" w:hAnsi="Arial" w:cs="Arial"/>
        <w:sz w:val="16"/>
        <w:szCs w:val="16"/>
      </w:rPr>
      <w:fldChar w:fldCharType="begin"/>
    </w:r>
    <w:r w:rsidRPr="000876B6">
      <w:rPr>
        <w:rFonts w:ascii="Arial" w:hAnsi="Arial" w:cs="Arial"/>
        <w:sz w:val="16"/>
        <w:szCs w:val="16"/>
      </w:rPr>
      <w:instrText xml:space="preserve"> PAGE   \* MERGEFORMAT </w:instrText>
    </w:r>
    <w:r w:rsidRPr="000876B6">
      <w:rPr>
        <w:rFonts w:ascii="Arial" w:hAnsi="Arial" w:cs="Arial"/>
        <w:sz w:val="16"/>
        <w:szCs w:val="16"/>
      </w:rPr>
      <w:fldChar w:fldCharType="separate"/>
    </w:r>
    <w:r w:rsidR="00806F22">
      <w:rPr>
        <w:rFonts w:ascii="Arial" w:hAnsi="Arial" w:cs="Arial"/>
        <w:noProof/>
        <w:sz w:val="16"/>
        <w:szCs w:val="16"/>
      </w:rPr>
      <w:t>136</w:t>
    </w:r>
    <w:r w:rsidRPr="000876B6"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ptab w:relativeTo="margin" w:alignment="right" w:leader="none"/>
    </w:r>
    <w:r>
      <w:rPr>
        <w:rFonts w:ascii="Arial" w:hAnsi="Arial" w:cs="Arial"/>
        <w:noProof/>
        <w:sz w:val="16"/>
        <w:szCs w:val="16"/>
      </w:rPr>
      <w:t>RTI–UNC</w:t>
    </w:r>
    <w:r w:rsidRPr="000876B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EPC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F32359" w14:textId="77777777" w:rsidR="000843AA" w:rsidRDefault="000843AA" w:rsidP="00902E41">
      <w:r>
        <w:separator/>
      </w:r>
    </w:p>
  </w:footnote>
  <w:footnote w:type="continuationSeparator" w:id="0">
    <w:p w14:paraId="2907F31F" w14:textId="77777777" w:rsidR="000843AA" w:rsidRDefault="000843AA" w:rsidP="00902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B846E" w14:textId="42CF8618" w:rsidR="000843AA" w:rsidRPr="00437351" w:rsidRDefault="00806F22" w:rsidP="00437351">
    <w:pPr>
      <w:pStyle w:val="Header"/>
    </w:pPr>
    <w:r>
      <w:rPr>
        <w:rFonts w:ascii="Arial" w:hAnsi="Arial" w:cs="Arial"/>
        <w:b/>
        <w:sz w:val="20"/>
      </w:rPr>
      <w:t xml:space="preserve">Appendix D </w:t>
    </w:r>
    <w:r w:rsidRPr="0014293A">
      <w:rPr>
        <w:rFonts w:ascii="Arial" w:hAnsi="Arial" w:cs="Arial"/>
        <w:b/>
        <w:sz w:val="20"/>
      </w:rPr>
      <w:t xml:space="preserve">Table </w:t>
    </w:r>
    <w:r>
      <w:rPr>
        <w:rFonts w:ascii="Arial" w:hAnsi="Arial" w:cs="Arial"/>
        <w:b/>
        <w:sz w:val="20"/>
      </w:rPr>
      <w:t>14</w:t>
    </w:r>
    <w:r w:rsidRPr="0014293A">
      <w:rPr>
        <w:rFonts w:ascii="Arial" w:hAnsi="Arial" w:cs="Arial"/>
        <w:b/>
        <w:sz w:val="20"/>
      </w:rPr>
      <w:t xml:space="preserve">. </w:t>
    </w:r>
    <w:r w:rsidRPr="00DD3259">
      <w:rPr>
        <w:rFonts w:ascii="Arial" w:hAnsi="Arial" w:cs="Arial"/>
        <w:b/>
        <w:sz w:val="20"/>
      </w:rPr>
      <w:t>Characteristics of Randomized</w:t>
    </w:r>
    <w:r>
      <w:rPr>
        <w:rFonts w:ascii="Arial" w:hAnsi="Arial" w:cs="Arial"/>
        <w:b/>
        <w:sz w:val="20"/>
      </w:rPr>
      <w:t>,</w:t>
    </w:r>
    <w:r w:rsidRPr="00DD3259">
      <w:rPr>
        <w:rFonts w:ascii="Arial" w:hAnsi="Arial" w:cs="Arial"/>
        <w:b/>
        <w:sz w:val="20"/>
      </w:rPr>
      <w:t xml:space="preserve"> Controlled Trials Used Only </w:t>
    </w:r>
    <w:r>
      <w:rPr>
        <w:rFonts w:ascii="Arial" w:hAnsi="Arial" w:cs="Arial"/>
        <w:b/>
        <w:sz w:val="20"/>
      </w:rPr>
      <w:t>i</w:t>
    </w:r>
    <w:r w:rsidRPr="00DD3259">
      <w:rPr>
        <w:rFonts w:ascii="Arial" w:hAnsi="Arial" w:cs="Arial"/>
        <w:b/>
        <w:sz w:val="20"/>
      </w:rPr>
      <w:t xml:space="preserve">n Sensitivity Analyses </w:t>
    </w:r>
    <w:r>
      <w:rPr>
        <w:rFonts w:ascii="Arial" w:hAnsi="Arial" w:cs="Arial"/>
        <w:b/>
        <w:sz w:val="20"/>
      </w:rPr>
      <w:t xml:space="preserve">for Benefits </w:t>
    </w:r>
    <w:r w:rsidRPr="00DD3259">
      <w:rPr>
        <w:rFonts w:ascii="Arial" w:hAnsi="Arial" w:cs="Arial"/>
        <w:b/>
        <w:sz w:val="20"/>
      </w:rPr>
      <w:t>(KQ 3)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9350C"/>
    <w:multiLevelType w:val="multilevel"/>
    <w:tmpl w:val="8D3CE2E8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84D0FA1"/>
    <w:multiLevelType w:val="multilevel"/>
    <w:tmpl w:val="7794C75A"/>
    <w:lvl w:ilvl="0">
      <w:start w:val="33"/>
      <w:numFmt w:val="decimal"/>
      <w:lvlText w:val="%1"/>
      <w:lvlJc w:val="left"/>
      <w:pPr>
        <w:ind w:left="360" w:hanging="360"/>
      </w:pPr>
      <w:rPr>
        <w:rFonts w:eastAsia="OTNEJMScalaSansLF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OTNEJMScalaSansLF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OTNEJMScalaSansLF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OTNEJMScalaSansLF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OTNEJMScalaSansLF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OTNEJMScalaSansLF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OTNEJMScalaSansLF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OTNEJMScalaSansLF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OTNEJMScalaSansLF" w:hint="default"/>
      </w:rPr>
    </w:lvl>
  </w:abstractNum>
  <w:abstractNum w:abstractNumId="2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C6E3E"/>
    <w:multiLevelType w:val="multilevel"/>
    <w:tmpl w:val="4030D746"/>
    <w:lvl w:ilvl="0">
      <w:start w:val="4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5411213"/>
    <w:multiLevelType w:val="hybridMultilevel"/>
    <w:tmpl w:val="4E6E5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47026"/>
    <w:multiLevelType w:val="hybridMultilevel"/>
    <w:tmpl w:val="64883B92"/>
    <w:lvl w:ilvl="0" w:tplc="CCFA4A00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7081808"/>
    <w:multiLevelType w:val="hybridMultilevel"/>
    <w:tmpl w:val="51F0D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4837AB"/>
    <w:multiLevelType w:val="hybridMultilevel"/>
    <w:tmpl w:val="86BC44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1B11FB7"/>
    <w:multiLevelType w:val="hybridMultilevel"/>
    <w:tmpl w:val="D44ADA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25112A3"/>
    <w:multiLevelType w:val="multilevel"/>
    <w:tmpl w:val="3FECD33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36C84839"/>
    <w:multiLevelType w:val="multilevel"/>
    <w:tmpl w:val="D47657C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37B01317"/>
    <w:multiLevelType w:val="multilevel"/>
    <w:tmpl w:val="07604186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42DE0122"/>
    <w:multiLevelType w:val="hybridMultilevel"/>
    <w:tmpl w:val="2BB4E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E34A1E"/>
    <w:multiLevelType w:val="hybridMultilevel"/>
    <w:tmpl w:val="42B4441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4A072774"/>
    <w:multiLevelType w:val="hybridMultilevel"/>
    <w:tmpl w:val="82A442C4"/>
    <w:lvl w:ilvl="0" w:tplc="040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6F6083"/>
    <w:multiLevelType w:val="hybridMultilevel"/>
    <w:tmpl w:val="1AC2C9F2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0F46C5"/>
    <w:multiLevelType w:val="hybridMultilevel"/>
    <w:tmpl w:val="8408A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497285"/>
    <w:multiLevelType w:val="hybridMultilevel"/>
    <w:tmpl w:val="AD46D868"/>
    <w:lvl w:ilvl="0" w:tplc="040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5368CA"/>
    <w:multiLevelType w:val="multilevel"/>
    <w:tmpl w:val="C96E0CFC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2">
    <w:nsid w:val="5C5E49E9"/>
    <w:multiLevelType w:val="hybridMultilevel"/>
    <w:tmpl w:val="126CF84C"/>
    <w:lvl w:ilvl="0" w:tplc="BB3C91A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95246B"/>
    <w:multiLevelType w:val="multilevel"/>
    <w:tmpl w:val="CDEA1D30"/>
    <w:lvl w:ilvl="0">
      <w:start w:val="1"/>
      <w:numFmt w:val="decimal"/>
      <w:lvlText w:val="%1.0"/>
      <w:lvlJc w:val="left"/>
      <w:pPr>
        <w:ind w:left="456" w:hanging="456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7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>
    <w:nsid w:val="648052D2"/>
    <w:multiLevelType w:val="hybridMultilevel"/>
    <w:tmpl w:val="D0F014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656354"/>
    <w:multiLevelType w:val="multilevel"/>
    <w:tmpl w:val="9AB82F94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5"/>
  </w:num>
  <w:num w:numId="2">
    <w:abstractNumId w:val="21"/>
  </w:num>
  <w:num w:numId="3">
    <w:abstractNumId w:val="20"/>
  </w:num>
  <w:num w:numId="4">
    <w:abstractNumId w:val="18"/>
  </w:num>
  <w:num w:numId="5">
    <w:abstractNumId w:val="9"/>
  </w:num>
  <w:num w:numId="6">
    <w:abstractNumId w:val="5"/>
  </w:num>
  <w:num w:numId="7">
    <w:abstractNumId w:val="13"/>
  </w:num>
  <w:num w:numId="8">
    <w:abstractNumId w:val="25"/>
  </w:num>
  <w:num w:numId="9">
    <w:abstractNumId w:val="2"/>
  </w:num>
  <w:num w:numId="10">
    <w:abstractNumId w:val="16"/>
  </w:num>
  <w:num w:numId="11">
    <w:abstractNumId w:val="19"/>
  </w:num>
  <w:num w:numId="12">
    <w:abstractNumId w:val="17"/>
  </w:num>
  <w:num w:numId="13">
    <w:abstractNumId w:val="23"/>
  </w:num>
  <w:num w:numId="14">
    <w:abstractNumId w:val="10"/>
  </w:num>
  <w:num w:numId="15">
    <w:abstractNumId w:val="11"/>
  </w:num>
  <w:num w:numId="16">
    <w:abstractNumId w:val="14"/>
  </w:num>
  <w:num w:numId="17">
    <w:abstractNumId w:val="22"/>
  </w:num>
  <w:num w:numId="18">
    <w:abstractNumId w:val="6"/>
  </w:num>
  <w:num w:numId="19">
    <w:abstractNumId w:val="7"/>
  </w:num>
  <w:num w:numId="20">
    <w:abstractNumId w:val="24"/>
  </w:num>
  <w:num w:numId="21">
    <w:abstractNumId w:val="8"/>
  </w:num>
  <w:num w:numId="22">
    <w:abstractNumId w:val="1"/>
  </w:num>
  <w:num w:numId="23">
    <w:abstractNumId w:val="3"/>
  </w:num>
  <w:num w:numId="24">
    <w:abstractNumId w:val="12"/>
  </w:num>
  <w:num w:numId="25">
    <w:abstractNumId w:val="0"/>
  </w:num>
  <w:num w:numId="26">
    <w:abstractNumId w:val="2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E41"/>
    <w:rsid w:val="00037C66"/>
    <w:rsid w:val="000843AA"/>
    <w:rsid w:val="000A1729"/>
    <w:rsid w:val="000A72B8"/>
    <w:rsid w:val="00100A86"/>
    <w:rsid w:val="00101C9A"/>
    <w:rsid w:val="00114111"/>
    <w:rsid w:val="0014293A"/>
    <w:rsid w:val="001C0DAF"/>
    <w:rsid w:val="002526B2"/>
    <w:rsid w:val="00254F67"/>
    <w:rsid w:val="00270281"/>
    <w:rsid w:val="00275F63"/>
    <w:rsid w:val="002E1FF2"/>
    <w:rsid w:val="0032707A"/>
    <w:rsid w:val="003360C8"/>
    <w:rsid w:val="00375029"/>
    <w:rsid w:val="00395CC1"/>
    <w:rsid w:val="003C4975"/>
    <w:rsid w:val="003D18E7"/>
    <w:rsid w:val="003D4B40"/>
    <w:rsid w:val="00432A95"/>
    <w:rsid w:val="00437351"/>
    <w:rsid w:val="00441FEB"/>
    <w:rsid w:val="00453648"/>
    <w:rsid w:val="00454DBB"/>
    <w:rsid w:val="00473AF5"/>
    <w:rsid w:val="004966F9"/>
    <w:rsid w:val="004E1573"/>
    <w:rsid w:val="004F350F"/>
    <w:rsid w:val="005231F4"/>
    <w:rsid w:val="00552F9F"/>
    <w:rsid w:val="0056013B"/>
    <w:rsid w:val="005B56B0"/>
    <w:rsid w:val="0066591C"/>
    <w:rsid w:val="006A042E"/>
    <w:rsid w:val="006B701C"/>
    <w:rsid w:val="00713B26"/>
    <w:rsid w:val="007409EE"/>
    <w:rsid w:val="00757771"/>
    <w:rsid w:val="007627EE"/>
    <w:rsid w:val="00797D97"/>
    <w:rsid w:val="007B1107"/>
    <w:rsid w:val="00806C2E"/>
    <w:rsid w:val="00806C34"/>
    <w:rsid w:val="00806F22"/>
    <w:rsid w:val="00841248"/>
    <w:rsid w:val="00884975"/>
    <w:rsid w:val="008A34FC"/>
    <w:rsid w:val="00902E41"/>
    <w:rsid w:val="009223EF"/>
    <w:rsid w:val="00945680"/>
    <w:rsid w:val="00976443"/>
    <w:rsid w:val="009A74DD"/>
    <w:rsid w:val="009B2A74"/>
    <w:rsid w:val="00A56C6A"/>
    <w:rsid w:val="00AA437A"/>
    <w:rsid w:val="00AC1CCB"/>
    <w:rsid w:val="00AE0916"/>
    <w:rsid w:val="00B43297"/>
    <w:rsid w:val="00B51A40"/>
    <w:rsid w:val="00B539A2"/>
    <w:rsid w:val="00B55138"/>
    <w:rsid w:val="00B630AF"/>
    <w:rsid w:val="00B83942"/>
    <w:rsid w:val="00B95584"/>
    <w:rsid w:val="00B97355"/>
    <w:rsid w:val="00BC442E"/>
    <w:rsid w:val="00BE08A9"/>
    <w:rsid w:val="00C27DA4"/>
    <w:rsid w:val="00C5779D"/>
    <w:rsid w:val="00C64806"/>
    <w:rsid w:val="00CA78F2"/>
    <w:rsid w:val="00D1543E"/>
    <w:rsid w:val="00D50740"/>
    <w:rsid w:val="00D54DDF"/>
    <w:rsid w:val="00D73FC5"/>
    <w:rsid w:val="00DB02E5"/>
    <w:rsid w:val="00DC7FD0"/>
    <w:rsid w:val="00DD3259"/>
    <w:rsid w:val="00E55FC7"/>
    <w:rsid w:val="00E8058A"/>
    <w:rsid w:val="00E94F04"/>
    <w:rsid w:val="00EA1856"/>
    <w:rsid w:val="00EA624D"/>
    <w:rsid w:val="00EB4B45"/>
    <w:rsid w:val="00EF5CEB"/>
    <w:rsid w:val="00FF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B6A3F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E41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A18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185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185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2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E41"/>
  </w:style>
  <w:style w:type="paragraph" w:styleId="Footer">
    <w:name w:val="footer"/>
    <w:basedOn w:val="Normal"/>
    <w:link w:val="FooterChar"/>
    <w:uiPriority w:val="99"/>
    <w:unhideWhenUsed/>
    <w:rsid w:val="00902E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E41"/>
  </w:style>
  <w:style w:type="paragraph" w:customStyle="1" w:styleId="TableNote">
    <w:name w:val="TableNote"/>
    <w:link w:val="TableNoteChar"/>
    <w:qFormat/>
    <w:rsid w:val="00902E41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character" w:customStyle="1" w:styleId="TableNoteChar">
    <w:name w:val="TableNote Char"/>
    <w:link w:val="TableNote"/>
    <w:rsid w:val="00902E41"/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">
    <w:name w:val="TableText"/>
    <w:qFormat/>
    <w:rsid w:val="00902E41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ParagraphIndent">
    <w:name w:val="ParagraphIndent"/>
    <w:link w:val="ParagraphIndentChar"/>
    <w:qFormat/>
    <w:rsid w:val="00902E41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902E41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902E4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table" w:styleId="TableGrid">
    <w:name w:val="Table Grid"/>
    <w:basedOn w:val="TableNormal"/>
    <w:uiPriority w:val="59"/>
    <w:rsid w:val="00902E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NoIndentBold">
    <w:name w:val="ParagraphNoIndentBold"/>
    <w:qFormat/>
    <w:rsid w:val="00902E4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ullet1">
    <w:name w:val="Bullet1"/>
    <w:qFormat/>
    <w:rsid w:val="00902E41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902E41"/>
    <w:pPr>
      <w:numPr>
        <w:ilvl w:val="1"/>
        <w:numId w:val="4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character" w:styleId="Hyperlink">
    <w:name w:val="Hyperlink"/>
    <w:uiPriority w:val="99"/>
    <w:rsid w:val="00902E41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902E41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902E41"/>
    <w:rPr>
      <w:rFonts w:ascii="Times New Roman" w:eastAsia="Times New Roman" w:hAnsi="Times New Roman" w:cs="Times New Roman"/>
      <w:sz w:val="24"/>
      <w:szCs w:val="24"/>
    </w:rPr>
  </w:style>
  <w:style w:type="paragraph" w:customStyle="1" w:styleId="AppTableTitle">
    <w:name w:val="AppTableTitle"/>
    <w:basedOn w:val="Normal"/>
    <w:qFormat/>
    <w:rsid w:val="00902E41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customStyle="1" w:styleId="tableheaders">
    <w:name w:val="table headers"/>
    <w:basedOn w:val="Normal"/>
    <w:qFormat/>
    <w:rsid w:val="00902E41"/>
    <w:rPr>
      <w:rFonts w:ascii="Arial" w:hAnsi="Arial" w:cs="Arial"/>
      <w:b/>
      <w:sz w:val="18"/>
      <w:szCs w:val="18"/>
    </w:rPr>
  </w:style>
  <w:style w:type="paragraph" w:customStyle="1" w:styleId="ES-Level2Heading">
    <w:name w:val="ES-Level2Heading"/>
    <w:basedOn w:val="Normal"/>
    <w:qFormat/>
    <w:rsid w:val="00902E41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ES-Level3Heading">
    <w:name w:val="ES-Level3Heading"/>
    <w:basedOn w:val="Normal"/>
    <w:qFormat/>
    <w:rsid w:val="00902E41"/>
    <w:pPr>
      <w:keepNext/>
      <w:spacing w:before="240"/>
      <w:outlineLvl w:val="3"/>
    </w:pPr>
    <w:rPr>
      <w:rFonts w:ascii="Arial" w:hAnsi="Arial" w:cs="Arial"/>
      <w:b/>
      <w:bCs/>
      <w:sz w:val="28"/>
      <w:szCs w:val="24"/>
    </w:rPr>
  </w:style>
  <w:style w:type="table" w:customStyle="1" w:styleId="AHRQ1">
    <w:name w:val="AHRQ1"/>
    <w:basedOn w:val="TableGrid"/>
    <w:rsid w:val="00902E41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Studies2">
    <w:name w:val="Studies2"/>
    <w:qFormat/>
    <w:rsid w:val="00902E41"/>
    <w:pPr>
      <w:keepLines/>
      <w:numPr>
        <w:numId w:val="6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AppLevel3Heading">
    <w:name w:val="AppLevel3Heading"/>
    <w:basedOn w:val="Normal"/>
    <w:qFormat/>
    <w:rsid w:val="00EB4B45"/>
    <w:pPr>
      <w:keepNext/>
      <w:spacing w:before="240"/>
      <w:outlineLvl w:val="3"/>
    </w:pPr>
    <w:rPr>
      <w:rFonts w:ascii="Arial" w:hAnsi="Arial"/>
      <w:b/>
      <w:bCs/>
      <w:sz w:val="28"/>
      <w:szCs w:val="24"/>
      <w:lang w:val="en"/>
    </w:rPr>
  </w:style>
  <w:style w:type="paragraph" w:customStyle="1" w:styleId="AppLevel2Heading">
    <w:name w:val="AppLevel2Heading"/>
    <w:basedOn w:val="Normal"/>
    <w:qFormat/>
    <w:rsid w:val="00EB4B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  <w:lang w:val="en"/>
    </w:rPr>
  </w:style>
  <w:style w:type="paragraph" w:customStyle="1" w:styleId="PageNumber">
    <w:name w:val="PageNumber"/>
    <w:qFormat/>
    <w:rsid w:val="00EB4B4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Reference">
    <w:name w:val="Reference"/>
    <w:qFormat/>
    <w:rsid w:val="00EB4B45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AppTableTitlecontinued">
    <w:name w:val="AppTableTitle(continued)"/>
    <w:basedOn w:val="AppTableTitle"/>
    <w:qFormat/>
    <w:rsid w:val="00EB4B45"/>
  </w:style>
  <w:style w:type="character" w:customStyle="1" w:styleId="Heading1Char">
    <w:name w:val="Heading 1 Char"/>
    <w:basedOn w:val="DefaultParagraphFont"/>
    <w:link w:val="Heading1"/>
    <w:uiPriority w:val="9"/>
    <w:rsid w:val="00EA185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185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1856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ReportType">
    <w:name w:val="ReportType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EA1856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EA1856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EA185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rontMatterHead">
    <w:name w:val="FrontMatterHead"/>
    <w:qFormat/>
    <w:rsid w:val="00EA1856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EA185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EA1856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EA1856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EA185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A1856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EA1856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EA1856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EA1856"/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Level5Heading">
    <w:name w:val="Level5Heading"/>
    <w:qFormat/>
    <w:rsid w:val="00EA1856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EA1856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8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85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EA18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A185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85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A18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A185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EA1856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EA1856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EA1856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EA1856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EA1856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EA1856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A1856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A1856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TableCenteredText">
    <w:name w:val="TableCenteredText"/>
    <w:qFormat/>
    <w:rsid w:val="00EA1856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EA1856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EA1856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EA185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">
    <w:name w:val="NumberedList"/>
    <w:basedOn w:val="Bullet1"/>
    <w:qFormat/>
    <w:rsid w:val="00EA1856"/>
    <w:pPr>
      <w:numPr>
        <w:numId w:val="10"/>
      </w:numPr>
      <w:ind w:left="720"/>
    </w:pPr>
  </w:style>
  <w:style w:type="paragraph" w:customStyle="1" w:styleId="ReportSubtitle">
    <w:name w:val="ReportSubtitle"/>
    <w:qFormat/>
    <w:rsid w:val="00EA1856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EA1856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customStyle="1" w:styleId="TitlePageReportNumber">
    <w:name w:val="Title Page Report Number"/>
    <w:basedOn w:val="Normal"/>
    <w:rsid w:val="00EA1856"/>
    <w:rPr>
      <w:rFonts w:ascii="Arial" w:eastAsia="Times" w:hAnsi="Arial"/>
      <w:b/>
      <w:sz w:val="28"/>
    </w:rPr>
  </w:style>
  <w:style w:type="paragraph" w:customStyle="1" w:styleId="Default">
    <w:name w:val="Default"/>
    <w:rsid w:val="00EA18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EA1856"/>
  </w:style>
  <w:style w:type="paragraph" w:customStyle="1" w:styleId="AppChapterHeading">
    <w:name w:val="AppChapterHeading"/>
    <w:basedOn w:val="ChapterHeading"/>
    <w:qFormat/>
    <w:rsid w:val="00EA1856"/>
    <w:pPr>
      <w:spacing w:after="120"/>
    </w:pPr>
  </w:style>
  <w:style w:type="paragraph" w:styleId="TOC5">
    <w:name w:val="toc 5"/>
    <w:basedOn w:val="Normal"/>
    <w:next w:val="Normal"/>
    <w:autoRedefine/>
    <w:uiPriority w:val="39"/>
    <w:unhideWhenUsed/>
    <w:rsid w:val="00EA1856"/>
    <w:pPr>
      <w:tabs>
        <w:tab w:val="right" w:leader="dot" w:pos="9350"/>
      </w:tabs>
      <w:ind w:left="960" w:hanging="960"/>
    </w:pPr>
    <w:rPr>
      <w:noProof/>
    </w:rPr>
  </w:style>
  <w:style w:type="paragraph" w:styleId="BodyText0">
    <w:name w:val="Body Text"/>
    <w:basedOn w:val="Normal"/>
    <w:link w:val="BodyTextChar0"/>
    <w:rsid w:val="00EA1856"/>
    <w:pPr>
      <w:spacing w:after="24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rsid w:val="00EA1856"/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EA1856"/>
    <w:pPr>
      <w:spacing w:after="240"/>
      <w:ind w:left="720" w:hanging="720"/>
    </w:pPr>
    <w:rPr>
      <w:rFonts w:ascii="Times New Roman" w:hAnsi="Times New Roman"/>
      <w:noProof/>
      <w:szCs w:val="24"/>
    </w:rPr>
  </w:style>
  <w:style w:type="character" w:customStyle="1" w:styleId="EndNoteBibliographyChar">
    <w:name w:val="EndNote Bibliography Char"/>
    <w:link w:val="EndNoteBibliography"/>
    <w:rsid w:val="00EA1856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32">
    <w:name w:val="A3+2"/>
    <w:uiPriority w:val="99"/>
    <w:rsid w:val="00EA1856"/>
    <w:rPr>
      <w:color w:val="000000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EA1856"/>
    <w:pPr>
      <w:ind w:left="480"/>
    </w:pPr>
  </w:style>
  <w:style w:type="paragraph" w:customStyle="1" w:styleId="blankbullet">
    <w:name w:val="blankbullet"/>
    <w:basedOn w:val="Normal"/>
    <w:qFormat/>
    <w:rsid w:val="00EA1856"/>
    <w:pPr>
      <w:ind w:left="806" w:hanging="446"/>
    </w:pPr>
    <w:rPr>
      <w:rFonts w:ascii="Times New Roman" w:eastAsia="Calibri" w:hAnsi="Times New Roman" w:cs="Arial"/>
      <w:szCs w:val="22"/>
    </w:rPr>
  </w:style>
  <w:style w:type="paragraph" w:customStyle="1" w:styleId="blankbullet2">
    <w:name w:val="blankbullet2"/>
    <w:basedOn w:val="Normal"/>
    <w:qFormat/>
    <w:rsid w:val="00EA1856"/>
    <w:pPr>
      <w:ind w:left="1440" w:hanging="634"/>
    </w:pPr>
    <w:rPr>
      <w:rFonts w:ascii="Times New Roman" w:eastAsia="Calibri" w:hAnsi="Times New Roman" w:cs="Arial"/>
      <w:szCs w:val="23"/>
    </w:rPr>
  </w:style>
  <w:style w:type="character" w:customStyle="1" w:styleId="st1">
    <w:name w:val="st1"/>
    <w:rsid w:val="00EA1856"/>
  </w:style>
  <w:style w:type="paragraph" w:customStyle="1" w:styleId="EndNoteBibliographyTitle">
    <w:name w:val="EndNote Bibliography Title"/>
    <w:basedOn w:val="Normal"/>
    <w:link w:val="EndNoteBibliographyTitleChar"/>
    <w:rsid w:val="00EA1856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link w:val="EndNoteBibliographyTitle"/>
    <w:rsid w:val="00EA1856"/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ES-Level1Heading">
    <w:name w:val="ES-Level1Heading"/>
    <w:basedOn w:val="Level1Heading"/>
    <w:qFormat/>
    <w:rsid w:val="00EA1856"/>
    <w:pPr>
      <w:spacing w:after="240"/>
    </w:pPr>
  </w:style>
  <w:style w:type="character" w:styleId="PageNumber0">
    <w:name w:val="page number"/>
    <w:rsid w:val="00EA1856"/>
    <w:rPr>
      <w:rFonts w:ascii="Verdana" w:hAnsi="Verdana"/>
      <w:b/>
      <w:sz w:val="20"/>
    </w:rPr>
  </w:style>
  <w:style w:type="paragraph" w:customStyle="1" w:styleId="AppLevel1Heading">
    <w:name w:val="AppLevel1Heading"/>
    <w:basedOn w:val="Normal"/>
    <w:qFormat/>
    <w:rsid w:val="00EA1856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ES-Level1HeadingContinued">
    <w:name w:val="ES-Level1HeadingContinued"/>
    <w:basedOn w:val="ES-Level1Heading"/>
    <w:qFormat/>
    <w:rsid w:val="00EA1856"/>
    <w:pPr>
      <w:spacing w:before="0" w:after="0"/>
    </w:pPr>
  </w:style>
  <w:style w:type="paragraph" w:styleId="ListParagraph">
    <w:name w:val="List Paragraph"/>
    <w:basedOn w:val="Normal"/>
    <w:uiPriority w:val="34"/>
    <w:qFormat/>
    <w:rsid w:val="00EA18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text0">
    <w:name w:val="table text"/>
    <w:basedOn w:val="Normal"/>
    <w:qFormat/>
    <w:rsid w:val="00EA1856"/>
    <w:rPr>
      <w:rFonts w:ascii="Arial" w:hAnsi="Arial" w:cs="Arial"/>
      <w:sz w:val="18"/>
      <w:szCs w:val="18"/>
    </w:rPr>
  </w:style>
  <w:style w:type="paragraph" w:customStyle="1" w:styleId="TableTitle0">
    <w:name w:val="Table Title"/>
    <w:basedOn w:val="Normal"/>
    <w:qFormat/>
    <w:rsid w:val="00EA1856"/>
    <w:pPr>
      <w:spacing w:before="120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EA1856"/>
    <w:pPr>
      <w:spacing w:after="200"/>
    </w:pPr>
    <w:rPr>
      <w:i/>
      <w:iCs/>
      <w:color w:val="1F497D"/>
      <w:sz w:val="18"/>
      <w:szCs w:val="18"/>
    </w:rPr>
  </w:style>
  <w:style w:type="paragraph" w:customStyle="1" w:styleId="tablenote0">
    <w:name w:val="table note"/>
    <w:basedOn w:val="Normal"/>
    <w:qFormat/>
    <w:rsid w:val="00EA1856"/>
    <w:pPr>
      <w:spacing w:before="60" w:after="60"/>
    </w:pPr>
    <w:rPr>
      <w:sz w:val="18"/>
    </w:rPr>
  </w:style>
  <w:style w:type="table" w:customStyle="1" w:styleId="TableGridLight1">
    <w:name w:val="Table Grid Light1"/>
    <w:basedOn w:val="TableNormal"/>
    <w:uiPriority w:val="40"/>
    <w:rsid w:val="00EA185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Emphasis">
    <w:name w:val="Emphasis"/>
    <w:uiPriority w:val="20"/>
    <w:qFormat/>
    <w:rsid w:val="00EA1856"/>
    <w:rPr>
      <w:b/>
      <w:bCs/>
      <w:i w:val="0"/>
      <w:iCs w:val="0"/>
    </w:rPr>
  </w:style>
  <w:style w:type="character" w:customStyle="1" w:styleId="st">
    <w:name w:val="st"/>
    <w:rsid w:val="00EA1856"/>
  </w:style>
  <w:style w:type="character" w:styleId="PlaceholderText">
    <w:name w:val="Placeholder Text"/>
    <w:uiPriority w:val="99"/>
    <w:semiHidden/>
    <w:rsid w:val="00EA1856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A185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1856"/>
    <w:rPr>
      <w:rFonts w:ascii="Times" w:eastAsia="Times New Roman" w:hAnsi="Times" w:cs="Times New Roman"/>
      <w:sz w:val="20"/>
      <w:szCs w:val="20"/>
    </w:rPr>
  </w:style>
  <w:style w:type="paragraph" w:customStyle="1" w:styleId="TableTitleContinued">
    <w:name w:val="TableTitleContinued"/>
    <w:basedOn w:val="TableTitle0"/>
    <w:qFormat/>
    <w:rsid w:val="00EA1856"/>
  </w:style>
  <w:style w:type="paragraph" w:customStyle="1" w:styleId="AppTableTitleContinued0">
    <w:name w:val="AppTableTitleContinued"/>
    <w:basedOn w:val="TableTitleContinued"/>
    <w:qFormat/>
    <w:rsid w:val="00EA1856"/>
  </w:style>
  <w:style w:type="paragraph" w:customStyle="1" w:styleId="biblio">
    <w:name w:val="biblio"/>
    <w:basedOn w:val="Normal"/>
    <w:qFormat/>
    <w:rsid w:val="00EA1856"/>
    <w:pPr>
      <w:autoSpaceDE w:val="0"/>
      <w:autoSpaceDN w:val="0"/>
      <w:adjustRightInd w:val="0"/>
      <w:spacing w:after="120"/>
      <w:ind w:hanging="720"/>
    </w:pPr>
    <w:rPr>
      <w:rFonts w:ascii="Times New Roman" w:eastAsia="Calibri" w:hAnsi="Times New Roman"/>
      <w:sz w:val="20"/>
    </w:rPr>
  </w:style>
  <w:style w:type="paragraph" w:styleId="Title">
    <w:name w:val="Title"/>
    <w:basedOn w:val="Normal"/>
    <w:next w:val="Normal"/>
    <w:link w:val="TitleChar"/>
    <w:qFormat/>
    <w:rsid w:val="00EA1856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A1856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EA1856"/>
    <w:pPr>
      <w:tabs>
        <w:tab w:val="right" w:leader="dot" w:pos="9360"/>
      </w:tabs>
      <w:ind w:left="1200" w:hanging="1200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rsid w:val="00EA1856"/>
    <w:pPr>
      <w:tabs>
        <w:tab w:val="right" w:leader="dot" w:pos="9360"/>
      </w:tabs>
      <w:ind w:left="1080" w:hanging="720"/>
    </w:pPr>
  </w:style>
  <w:style w:type="paragraph" w:customStyle="1" w:styleId="APPFigureTitle">
    <w:name w:val="APPFigureTitle"/>
    <w:basedOn w:val="Normal"/>
    <w:qFormat/>
    <w:rsid w:val="00EA1856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1856"/>
    <w:pPr>
      <w:outlineLvl w:val="9"/>
    </w:pPr>
    <w:rPr>
      <w:rFonts w:ascii="Calibri Light" w:hAnsi="Calibri Light"/>
    </w:rPr>
  </w:style>
  <w:style w:type="paragraph" w:styleId="Revision">
    <w:name w:val="Revision"/>
    <w:hidden/>
    <w:uiPriority w:val="99"/>
    <w:semiHidden/>
    <w:rsid w:val="00EA1856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APPGFigureTitle">
    <w:name w:val="APPGFigureTitle"/>
    <w:basedOn w:val="APPFigureTitle"/>
    <w:qFormat/>
    <w:rsid w:val="00EA1856"/>
  </w:style>
  <w:style w:type="paragraph" w:customStyle="1" w:styleId="AppDTableTitle">
    <w:name w:val="AppDTableTitle"/>
    <w:basedOn w:val="AppTableTitle"/>
    <w:qFormat/>
    <w:rsid w:val="00EA1856"/>
  </w:style>
  <w:style w:type="paragraph" w:customStyle="1" w:styleId="APPETableTitle">
    <w:name w:val="APPETableTitle"/>
    <w:basedOn w:val="AppTableTitle"/>
    <w:qFormat/>
    <w:rsid w:val="00EA1856"/>
  </w:style>
  <w:style w:type="character" w:customStyle="1" w:styleId="xbe">
    <w:name w:val="_xbe"/>
    <w:rsid w:val="00EA1856"/>
  </w:style>
  <w:style w:type="character" w:styleId="FollowedHyperlink">
    <w:name w:val="FollowedHyperlink"/>
    <w:basedOn w:val="DefaultParagraphFont"/>
    <w:uiPriority w:val="99"/>
    <w:semiHidden/>
    <w:unhideWhenUsed/>
    <w:rsid w:val="00EA18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E41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A18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185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185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2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E41"/>
  </w:style>
  <w:style w:type="paragraph" w:styleId="Footer">
    <w:name w:val="footer"/>
    <w:basedOn w:val="Normal"/>
    <w:link w:val="FooterChar"/>
    <w:uiPriority w:val="99"/>
    <w:unhideWhenUsed/>
    <w:rsid w:val="00902E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E41"/>
  </w:style>
  <w:style w:type="paragraph" w:customStyle="1" w:styleId="TableNote">
    <w:name w:val="TableNote"/>
    <w:link w:val="TableNoteChar"/>
    <w:qFormat/>
    <w:rsid w:val="00902E41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character" w:customStyle="1" w:styleId="TableNoteChar">
    <w:name w:val="TableNote Char"/>
    <w:link w:val="TableNote"/>
    <w:rsid w:val="00902E41"/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">
    <w:name w:val="TableText"/>
    <w:qFormat/>
    <w:rsid w:val="00902E41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ParagraphIndent">
    <w:name w:val="ParagraphIndent"/>
    <w:link w:val="ParagraphIndentChar"/>
    <w:qFormat/>
    <w:rsid w:val="00902E41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902E41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902E4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table" w:styleId="TableGrid">
    <w:name w:val="Table Grid"/>
    <w:basedOn w:val="TableNormal"/>
    <w:uiPriority w:val="59"/>
    <w:rsid w:val="00902E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NoIndentBold">
    <w:name w:val="ParagraphNoIndentBold"/>
    <w:qFormat/>
    <w:rsid w:val="00902E4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ullet1">
    <w:name w:val="Bullet1"/>
    <w:qFormat/>
    <w:rsid w:val="00902E41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902E41"/>
    <w:pPr>
      <w:numPr>
        <w:ilvl w:val="1"/>
        <w:numId w:val="4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character" w:styleId="Hyperlink">
    <w:name w:val="Hyperlink"/>
    <w:uiPriority w:val="99"/>
    <w:rsid w:val="00902E41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902E41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902E41"/>
    <w:rPr>
      <w:rFonts w:ascii="Times New Roman" w:eastAsia="Times New Roman" w:hAnsi="Times New Roman" w:cs="Times New Roman"/>
      <w:sz w:val="24"/>
      <w:szCs w:val="24"/>
    </w:rPr>
  </w:style>
  <w:style w:type="paragraph" w:customStyle="1" w:styleId="AppTableTitle">
    <w:name w:val="AppTableTitle"/>
    <w:basedOn w:val="Normal"/>
    <w:qFormat/>
    <w:rsid w:val="00902E41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customStyle="1" w:styleId="tableheaders">
    <w:name w:val="table headers"/>
    <w:basedOn w:val="Normal"/>
    <w:qFormat/>
    <w:rsid w:val="00902E41"/>
    <w:rPr>
      <w:rFonts w:ascii="Arial" w:hAnsi="Arial" w:cs="Arial"/>
      <w:b/>
      <w:sz w:val="18"/>
      <w:szCs w:val="18"/>
    </w:rPr>
  </w:style>
  <w:style w:type="paragraph" w:customStyle="1" w:styleId="ES-Level2Heading">
    <w:name w:val="ES-Level2Heading"/>
    <w:basedOn w:val="Normal"/>
    <w:qFormat/>
    <w:rsid w:val="00902E41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ES-Level3Heading">
    <w:name w:val="ES-Level3Heading"/>
    <w:basedOn w:val="Normal"/>
    <w:qFormat/>
    <w:rsid w:val="00902E41"/>
    <w:pPr>
      <w:keepNext/>
      <w:spacing w:before="240"/>
      <w:outlineLvl w:val="3"/>
    </w:pPr>
    <w:rPr>
      <w:rFonts w:ascii="Arial" w:hAnsi="Arial" w:cs="Arial"/>
      <w:b/>
      <w:bCs/>
      <w:sz w:val="28"/>
      <w:szCs w:val="24"/>
    </w:rPr>
  </w:style>
  <w:style w:type="table" w:customStyle="1" w:styleId="AHRQ1">
    <w:name w:val="AHRQ1"/>
    <w:basedOn w:val="TableGrid"/>
    <w:rsid w:val="00902E41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Studies2">
    <w:name w:val="Studies2"/>
    <w:qFormat/>
    <w:rsid w:val="00902E41"/>
    <w:pPr>
      <w:keepLines/>
      <w:numPr>
        <w:numId w:val="6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AppLevel3Heading">
    <w:name w:val="AppLevel3Heading"/>
    <w:basedOn w:val="Normal"/>
    <w:qFormat/>
    <w:rsid w:val="00EB4B45"/>
    <w:pPr>
      <w:keepNext/>
      <w:spacing w:before="240"/>
      <w:outlineLvl w:val="3"/>
    </w:pPr>
    <w:rPr>
      <w:rFonts w:ascii="Arial" w:hAnsi="Arial"/>
      <w:b/>
      <w:bCs/>
      <w:sz w:val="28"/>
      <w:szCs w:val="24"/>
      <w:lang w:val="en"/>
    </w:rPr>
  </w:style>
  <w:style w:type="paragraph" w:customStyle="1" w:styleId="AppLevel2Heading">
    <w:name w:val="AppLevel2Heading"/>
    <w:basedOn w:val="Normal"/>
    <w:qFormat/>
    <w:rsid w:val="00EB4B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  <w:lang w:val="en"/>
    </w:rPr>
  </w:style>
  <w:style w:type="paragraph" w:customStyle="1" w:styleId="PageNumber">
    <w:name w:val="PageNumber"/>
    <w:qFormat/>
    <w:rsid w:val="00EB4B4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Reference">
    <w:name w:val="Reference"/>
    <w:qFormat/>
    <w:rsid w:val="00EB4B45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AppTableTitlecontinued">
    <w:name w:val="AppTableTitle(continued)"/>
    <w:basedOn w:val="AppTableTitle"/>
    <w:qFormat/>
    <w:rsid w:val="00EB4B45"/>
  </w:style>
  <w:style w:type="character" w:customStyle="1" w:styleId="Heading1Char">
    <w:name w:val="Heading 1 Char"/>
    <w:basedOn w:val="DefaultParagraphFont"/>
    <w:link w:val="Heading1"/>
    <w:uiPriority w:val="9"/>
    <w:rsid w:val="00EA185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185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1856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ReportType">
    <w:name w:val="ReportType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EA1856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EA1856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EA185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rontMatterHead">
    <w:name w:val="FrontMatterHead"/>
    <w:qFormat/>
    <w:rsid w:val="00EA1856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EA185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EA1856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EA1856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EA185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A1856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EA1856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EA1856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EA1856"/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Level5Heading">
    <w:name w:val="Level5Heading"/>
    <w:qFormat/>
    <w:rsid w:val="00EA1856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EA1856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8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85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EA18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A185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85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A18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A185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EA1856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EA1856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EA1856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EA1856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EA1856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EA1856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A1856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A1856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TableCenteredText">
    <w:name w:val="TableCenteredText"/>
    <w:qFormat/>
    <w:rsid w:val="00EA1856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EA1856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EA1856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EA185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">
    <w:name w:val="NumberedList"/>
    <w:basedOn w:val="Bullet1"/>
    <w:qFormat/>
    <w:rsid w:val="00EA1856"/>
    <w:pPr>
      <w:numPr>
        <w:numId w:val="10"/>
      </w:numPr>
      <w:ind w:left="720"/>
    </w:pPr>
  </w:style>
  <w:style w:type="paragraph" w:customStyle="1" w:styleId="ReportSubtitle">
    <w:name w:val="ReportSubtitle"/>
    <w:qFormat/>
    <w:rsid w:val="00EA1856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EA1856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customStyle="1" w:styleId="TitlePageReportNumber">
    <w:name w:val="Title Page Report Number"/>
    <w:basedOn w:val="Normal"/>
    <w:rsid w:val="00EA1856"/>
    <w:rPr>
      <w:rFonts w:ascii="Arial" w:eastAsia="Times" w:hAnsi="Arial"/>
      <w:b/>
      <w:sz w:val="28"/>
    </w:rPr>
  </w:style>
  <w:style w:type="paragraph" w:customStyle="1" w:styleId="Default">
    <w:name w:val="Default"/>
    <w:rsid w:val="00EA18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EA1856"/>
  </w:style>
  <w:style w:type="paragraph" w:customStyle="1" w:styleId="AppChapterHeading">
    <w:name w:val="AppChapterHeading"/>
    <w:basedOn w:val="ChapterHeading"/>
    <w:qFormat/>
    <w:rsid w:val="00EA1856"/>
    <w:pPr>
      <w:spacing w:after="120"/>
    </w:pPr>
  </w:style>
  <w:style w:type="paragraph" w:styleId="TOC5">
    <w:name w:val="toc 5"/>
    <w:basedOn w:val="Normal"/>
    <w:next w:val="Normal"/>
    <w:autoRedefine/>
    <w:uiPriority w:val="39"/>
    <w:unhideWhenUsed/>
    <w:rsid w:val="00EA1856"/>
    <w:pPr>
      <w:tabs>
        <w:tab w:val="right" w:leader="dot" w:pos="9350"/>
      </w:tabs>
      <w:ind w:left="960" w:hanging="960"/>
    </w:pPr>
    <w:rPr>
      <w:noProof/>
    </w:rPr>
  </w:style>
  <w:style w:type="paragraph" w:styleId="BodyText0">
    <w:name w:val="Body Text"/>
    <w:basedOn w:val="Normal"/>
    <w:link w:val="BodyTextChar0"/>
    <w:rsid w:val="00EA1856"/>
    <w:pPr>
      <w:spacing w:after="24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rsid w:val="00EA1856"/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EA1856"/>
    <w:pPr>
      <w:spacing w:after="240"/>
      <w:ind w:left="720" w:hanging="720"/>
    </w:pPr>
    <w:rPr>
      <w:rFonts w:ascii="Times New Roman" w:hAnsi="Times New Roman"/>
      <w:noProof/>
      <w:szCs w:val="24"/>
    </w:rPr>
  </w:style>
  <w:style w:type="character" w:customStyle="1" w:styleId="EndNoteBibliographyChar">
    <w:name w:val="EndNote Bibliography Char"/>
    <w:link w:val="EndNoteBibliography"/>
    <w:rsid w:val="00EA1856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32">
    <w:name w:val="A3+2"/>
    <w:uiPriority w:val="99"/>
    <w:rsid w:val="00EA1856"/>
    <w:rPr>
      <w:color w:val="000000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EA1856"/>
    <w:pPr>
      <w:ind w:left="480"/>
    </w:pPr>
  </w:style>
  <w:style w:type="paragraph" w:customStyle="1" w:styleId="blankbullet">
    <w:name w:val="blankbullet"/>
    <w:basedOn w:val="Normal"/>
    <w:qFormat/>
    <w:rsid w:val="00EA1856"/>
    <w:pPr>
      <w:ind w:left="806" w:hanging="446"/>
    </w:pPr>
    <w:rPr>
      <w:rFonts w:ascii="Times New Roman" w:eastAsia="Calibri" w:hAnsi="Times New Roman" w:cs="Arial"/>
      <w:szCs w:val="22"/>
    </w:rPr>
  </w:style>
  <w:style w:type="paragraph" w:customStyle="1" w:styleId="blankbullet2">
    <w:name w:val="blankbullet2"/>
    <w:basedOn w:val="Normal"/>
    <w:qFormat/>
    <w:rsid w:val="00EA1856"/>
    <w:pPr>
      <w:ind w:left="1440" w:hanging="634"/>
    </w:pPr>
    <w:rPr>
      <w:rFonts w:ascii="Times New Roman" w:eastAsia="Calibri" w:hAnsi="Times New Roman" w:cs="Arial"/>
      <w:szCs w:val="23"/>
    </w:rPr>
  </w:style>
  <w:style w:type="character" w:customStyle="1" w:styleId="st1">
    <w:name w:val="st1"/>
    <w:rsid w:val="00EA1856"/>
  </w:style>
  <w:style w:type="paragraph" w:customStyle="1" w:styleId="EndNoteBibliographyTitle">
    <w:name w:val="EndNote Bibliography Title"/>
    <w:basedOn w:val="Normal"/>
    <w:link w:val="EndNoteBibliographyTitleChar"/>
    <w:rsid w:val="00EA1856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link w:val="EndNoteBibliographyTitle"/>
    <w:rsid w:val="00EA1856"/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ES-Level1Heading">
    <w:name w:val="ES-Level1Heading"/>
    <w:basedOn w:val="Level1Heading"/>
    <w:qFormat/>
    <w:rsid w:val="00EA1856"/>
    <w:pPr>
      <w:spacing w:after="240"/>
    </w:pPr>
  </w:style>
  <w:style w:type="character" w:styleId="PageNumber0">
    <w:name w:val="page number"/>
    <w:rsid w:val="00EA1856"/>
    <w:rPr>
      <w:rFonts w:ascii="Verdana" w:hAnsi="Verdana"/>
      <w:b/>
      <w:sz w:val="20"/>
    </w:rPr>
  </w:style>
  <w:style w:type="paragraph" w:customStyle="1" w:styleId="AppLevel1Heading">
    <w:name w:val="AppLevel1Heading"/>
    <w:basedOn w:val="Normal"/>
    <w:qFormat/>
    <w:rsid w:val="00EA1856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ES-Level1HeadingContinued">
    <w:name w:val="ES-Level1HeadingContinued"/>
    <w:basedOn w:val="ES-Level1Heading"/>
    <w:qFormat/>
    <w:rsid w:val="00EA1856"/>
    <w:pPr>
      <w:spacing w:before="0" w:after="0"/>
    </w:pPr>
  </w:style>
  <w:style w:type="paragraph" w:styleId="ListParagraph">
    <w:name w:val="List Paragraph"/>
    <w:basedOn w:val="Normal"/>
    <w:uiPriority w:val="34"/>
    <w:qFormat/>
    <w:rsid w:val="00EA18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text0">
    <w:name w:val="table text"/>
    <w:basedOn w:val="Normal"/>
    <w:qFormat/>
    <w:rsid w:val="00EA1856"/>
    <w:rPr>
      <w:rFonts w:ascii="Arial" w:hAnsi="Arial" w:cs="Arial"/>
      <w:sz w:val="18"/>
      <w:szCs w:val="18"/>
    </w:rPr>
  </w:style>
  <w:style w:type="paragraph" w:customStyle="1" w:styleId="TableTitle0">
    <w:name w:val="Table Title"/>
    <w:basedOn w:val="Normal"/>
    <w:qFormat/>
    <w:rsid w:val="00EA1856"/>
    <w:pPr>
      <w:spacing w:before="120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EA1856"/>
    <w:pPr>
      <w:spacing w:after="200"/>
    </w:pPr>
    <w:rPr>
      <w:i/>
      <w:iCs/>
      <w:color w:val="1F497D"/>
      <w:sz w:val="18"/>
      <w:szCs w:val="18"/>
    </w:rPr>
  </w:style>
  <w:style w:type="paragraph" w:customStyle="1" w:styleId="tablenote0">
    <w:name w:val="table note"/>
    <w:basedOn w:val="Normal"/>
    <w:qFormat/>
    <w:rsid w:val="00EA1856"/>
    <w:pPr>
      <w:spacing w:before="60" w:after="60"/>
    </w:pPr>
    <w:rPr>
      <w:sz w:val="18"/>
    </w:rPr>
  </w:style>
  <w:style w:type="table" w:customStyle="1" w:styleId="TableGridLight1">
    <w:name w:val="Table Grid Light1"/>
    <w:basedOn w:val="TableNormal"/>
    <w:uiPriority w:val="40"/>
    <w:rsid w:val="00EA185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Emphasis">
    <w:name w:val="Emphasis"/>
    <w:uiPriority w:val="20"/>
    <w:qFormat/>
    <w:rsid w:val="00EA1856"/>
    <w:rPr>
      <w:b/>
      <w:bCs/>
      <w:i w:val="0"/>
      <w:iCs w:val="0"/>
    </w:rPr>
  </w:style>
  <w:style w:type="character" w:customStyle="1" w:styleId="st">
    <w:name w:val="st"/>
    <w:rsid w:val="00EA1856"/>
  </w:style>
  <w:style w:type="character" w:styleId="PlaceholderText">
    <w:name w:val="Placeholder Text"/>
    <w:uiPriority w:val="99"/>
    <w:semiHidden/>
    <w:rsid w:val="00EA1856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A185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1856"/>
    <w:rPr>
      <w:rFonts w:ascii="Times" w:eastAsia="Times New Roman" w:hAnsi="Times" w:cs="Times New Roman"/>
      <w:sz w:val="20"/>
      <w:szCs w:val="20"/>
    </w:rPr>
  </w:style>
  <w:style w:type="paragraph" w:customStyle="1" w:styleId="TableTitleContinued">
    <w:name w:val="TableTitleContinued"/>
    <w:basedOn w:val="TableTitle0"/>
    <w:qFormat/>
    <w:rsid w:val="00EA1856"/>
  </w:style>
  <w:style w:type="paragraph" w:customStyle="1" w:styleId="AppTableTitleContinued0">
    <w:name w:val="AppTableTitleContinued"/>
    <w:basedOn w:val="TableTitleContinued"/>
    <w:qFormat/>
    <w:rsid w:val="00EA1856"/>
  </w:style>
  <w:style w:type="paragraph" w:customStyle="1" w:styleId="biblio">
    <w:name w:val="biblio"/>
    <w:basedOn w:val="Normal"/>
    <w:qFormat/>
    <w:rsid w:val="00EA1856"/>
    <w:pPr>
      <w:autoSpaceDE w:val="0"/>
      <w:autoSpaceDN w:val="0"/>
      <w:adjustRightInd w:val="0"/>
      <w:spacing w:after="120"/>
      <w:ind w:hanging="720"/>
    </w:pPr>
    <w:rPr>
      <w:rFonts w:ascii="Times New Roman" w:eastAsia="Calibri" w:hAnsi="Times New Roman"/>
      <w:sz w:val="20"/>
    </w:rPr>
  </w:style>
  <w:style w:type="paragraph" w:styleId="Title">
    <w:name w:val="Title"/>
    <w:basedOn w:val="Normal"/>
    <w:next w:val="Normal"/>
    <w:link w:val="TitleChar"/>
    <w:qFormat/>
    <w:rsid w:val="00EA1856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A1856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EA1856"/>
    <w:pPr>
      <w:tabs>
        <w:tab w:val="right" w:leader="dot" w:pos="9360"/>
      </w:tabs>
      <w:ind w:left="1200" w:hanging="1200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rsid w:val="00EA1856"/>
    <w:pPr>
      <w:tabs>
        <w:tab w:val="right" w:leader="dot" w:pos="9360"/>
      </w:tabs>
      <w:ind w:left="1080" w:hanging="720"/>
    </w:pPr>
  </w:style>
  <w:style w:type="paragraph" w:customStyle="1" w:styleId="APPFigureTitle">
    <w:name w:val="APPFigureTitle"/>
    <w:basedOn w:val="Normal"/>
    <w:qFormat/>
    <w:rsid w:val="00EA1856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1856"/>
    <w:pPr>
      <w:outlineLvl w:val="9"/>
    </w:pPr>
    <w:rPr>
      <w:rFonts w:ascii="Calibri Light" w:hAnsi="Calibri Light"/>
    </w:rPr>
  </w:style>
  <w:style w:type="paragraph" w:styleId="Revision">
    <w:name w:val="Revision"/>
    <w:hidden/>
    <w:uiPriority w:val="99"/>
    <w:semiHidden/>
    <w:rsid w:val="00EA1856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APPGFigureTitle">
    <w:name w:val="APPGFigureTitle"/>
    <w:basedOn w:val="APPFigureTitle"/>
    <w:qFormat/>
    <w:rsid w:val="00EA1856"/>
  </w:style>
  <w:style w:type="paragraph" w:customStyle="1" w:styleId="AppDTableTitle">
    <w:name w:val="AppDTableTitle"/>
    <w:basedOn w:val="AppTableTitle"/>
    <w:qFormat/>
    <w:rsid w:val="00EA1856"/>
  </w:style>
  <w:style w:type="paragraph" w:customStyle="1" w:styleId="APPETableTitle">
    <w:name w:val="APPETableTitle"/>
    <w:basedOn w:val="AppTableTitle"/>
    <w:qFormat/>
    <w:rsid w:val="00EA1856"/>
  </w:style>
  <w:style w:type="character" w:customStyle="1" w:styleId="xbe">
    <w:name w:val="_xbe"/>
    <w:rsid w:val="00EA1856"/>
  </w:style>
  <w:style w:type="character" w:styleId="FollowedHyperlink">
    <w:name w:val="FollowedHyperlink"/>
    <w:basedOn w:val="DefaultParagraphFont"/>
    <w:uiPriority w:val="99"/>
    <w:semiHidden/>
    <w:unhideWhenUsed/>
    <w:rsid w:val="00EA18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B34E8-F3C9-4450-B90B-070B66101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8807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Ratnamala Khopade</cp:lastModifiedBy>
  <cp:revision>4</cp:revision>
  <dcterms:created xsi:type="dcterms:W3CDTF">2016-09-07T06:15:00Z</dcterms:created>
  <dcterms:modified xsi:type="dcterms:W3CDTF">2016-09-07T06:53:00Z</dcterms:modified>
</cp:coreProperties>
</file>