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0"/>
        <w:gridCol w:w="1710"/>
        <w:gridCol w:w="4860"/>
        <w:gridCol w:w="1890"/>
        <w:gridCol w:w="3780"/>
        <w:gridCol w:w="720"/>
      </w:tblGrid>
      <w:tr w:rsidR="00B16198" w:rsidRPr="00B16198" w:rsidTr="00B16198">
        <w:trPr>
          <w:trHeight w:val="170"/>
          <w:tblHeader/>
        </w:trPr>
        <w:tc>
          <w:tcPr>
            <w:tcW w:w="1170" w:type="dxa"/>
            <w:shd w:val="clear" w:color="auto" w:fill="D9D9D9" w:themeFill="background1" w:themeFillShade="D9"/>
            <w:vAlign w:val="bottom"/>
            <w:hideMark/>
          </w:tcPr>
          <w:p w:rsidR="00B16198" w:rsidRPr="00B16198" w:rsidRDefault="00B16198" w:rsidP="00B16198">
            <w:pPr>
              <w:ind w:right="-10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61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Study, Year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  <w:hideMark/>
          </w:tcPr>
          <w:p w:rsidR="00B16198" w:rsidRPr="00B16198" w:rsidRDefault="00B16198" w:rsidP="00B1619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61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Study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  <w:r w:rsidRPr="00B161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esign</w:t>
            </w:r>
            <w:r w:rsidRPr="00B161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Purpose of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</w:t>
            </w:r>
            <w:r w:rsidRPr="00B161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tudy</w:t>
            </w:r>
          </w:p>
        </w:tc>
        <w:tc>
          <w:tcPr>
            <w:tcW w:w="4860" w:type="dxa"/>
            <w:shd w:val="clear" w:color="auto" w:fill="D9D9D9" w:themeFill="background1" w:themeFillShade="D9"/>
            <w:vAlign w:val="bottom"/>
            <w:hideMark/>
          </w:tcPr>
          <w:p w:rsidR="00B16198" w:rsidRPr="00B16198" w:rsidRDefault="00B16198" w:rsidP="00B1619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61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Patients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bottom"/>
            <w:hideMark/>
          </w:tcPr>
          <w:p w:rsidR="00B16198" w:rsidRPr="00B16198" w:rsidRDefault="00B16198" w:rsidP="00B16198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61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Intervention</w:t>
            </w:r>
            <w:r w:rsidRPr="00B161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Duration of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  <w:r w:rsidRPr="00B161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ollowup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bottom"/>
            <w:hideMark/>
          </w:tcPr>
          <w:p w:rsidR="00B16198" w:rsidRPr="00B16198" w:rsidRDefault="00B16198" w:rsidP="00B1619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61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bottom"/>
            <w:hideMark/>
          </w:tcPr>
          <w:p w:rsidR="00B16198" w:rsidRPr="00B16198" w:rsidRDefault="00B16198" w:rsidP="00B16198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61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Quality</w:t>
            </w:r>
          </w:p>
        </w:tc>
      </w:tr>
      <w:tr w:rsidR="00B16198" w:rsidRPr="00B16198" w:rsidTr="00B16198">
        <w:trPr>
          <w:trHeight w:val="3617"/>
        </w:trPr>
        <w:tc>
          <w:tcPr>
            <w:tcW w:w="1170" w:type="dxa"/>
            <w:shd w:val="clear" w:color="auto" w:fill="auto"/>
            <w:hideMark/>
          </w:tcPr>
          <w:p w:rsidR="00B16198" w:rsidRPr="00B16198" w:rsidRDefault="00B16198" w:rsidP="00B161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16198">
              <w:rPr>
                <w:rFonts w:ascii="Arial" w:eastAsia="Times New Roman" w:hAnsi="Arial" w:cs="Arial"/>
                <w:sz w:val="18"/>
                <w:szCs w:val="18"/>
              </w:rPr>
              <w:t>Chylack, 2002</w:t>
            </w:r>
            <w:r w:rsidRPr="00B1619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94</w:t>
            </w:r>
          </w:p>
        </w:tc>
        <w:tc>
          <w:tcPr>
            <w:tcW w:w="1710" w:type="dxa"/>
            <w:shd w:val="clear" w:color="auto" w:fill="auto"/>
            <w:hideMark/>
          </w:tcPr>
          <w:p w:rsidR="00B16198" w:rsidRPr="00B16198" w:rsidRDefault="00B16198" w:rsidP="00B16198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B16198">
              <w:rPr>
                <w:rFonts w:ascii="Arial" w:eastAsia="Times New Roman" w:hAnsi="Arial" w:cs="Arial"/>
                <w:sz w:val="18"/>
                <w:szCs w:val="18"/>
              </w:rPr>
              <w:t>To determine if a mixture of oral antioxidants would modify progression of cataract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br/>
              <w:t>Double-blind PCT of consecutively enrolled patients</w:t>
            </w:r>
          </w:p>
        </w:tc>
        <w:tc>
          <w:tcPr>
            <w:tcW w:w="4860" w:type="dxa"/>
            <w:shd w:val="clear" w:color="auto" w:fill="auto"/>
            <w:hideMark/>
          </w:tcPr>
          <w:p w:rsidR="00B16198" w:rsidRPr="00B16198" w:rsidRDefault="00B16198" w:rsidP="00B16198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B16198">
              <w:rPr>
                <w:rFonts w:ascii="Arial" w:eastAsia="Times New Roman" w:hAnsi="Arial" w:cs="Arial"/>
                <w:sz w:val="18"/>
                <w:szCs w:val="18"/>
              </w:rPr>
              <w:t xml:space="preserve">Able to provide written informed consent; able to attend all visits;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age 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t xml:space="preserve">≥40 years;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≥1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t xml:space="preserve"> eye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t xml:space="preserve"> met the following ocular criteria: cataract extraction unlikely within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t xml:space="preserve"> years, immature idiopathic ‘senile’ cataract present in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t xml:space="preserve"> or both eyes, U.S. patients: presence of minimal cataract by LOCS II</w:t>
            </w:r>
            <w:r w:rsidRPr="00B1619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14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t xml:space="preserve"> criteria, U.K. patients: presence of cataract of minimal Oxford grade; logMAR acuity ≤0.5; ocular media clear enough to capture good images of the lens; remote risk of angle closure glaucoma; pupil dilatable to 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t>mm; oscillatory movement displacement threshold ≤50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t>S; no visually significant fundus pathology; no clinical signs of glaucoma and intraocular pressure; no history of amblyopia, eye surgery, argon or YAG laser eye treatment, or major eye trauma; no history of iritis, retinal crystalline deposits, or optic nerve disease; no extended (daily for &gt;3 months) use of ocular corticosteroid or glaucoma therapy; no participation in another clinical trial investigating an anticataract formulation within the last year.</w:t>
            </w:r>
          </w:p>
        </w:tc>
        <w:tc>
          <w:tcPr>
            <w:tcW w:w="1890" w:type="dxa"/>
            <w:shd w:val="clear" w:color="auto" w:fill="auto"/>
            <w:hideMark/>
          </w:tcPr>
          <w:p w:rsidR="00B16198" w:rsidRPr="00B16198" w:rsidRDefault="00B16198" w:rsidP="00B16198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B16198">
              <w:rPr>
                <w:rFonts w:ascii="Arial" w:eastAsia="Times New Roman" w:hAnsi="Arial" w:cs="Arial"/>
                <w:sz w:val="18"/>
                <w:szCs w:val="18"/>
              </w:rPr>
              <w:t>Antioxidant multivitamin (250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t>mg vitamin C + 200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t>mg vitamin E + 6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t>mg beta carotene) tid vs. placebo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br/>
              <w:t>3 years followup</w:t>
            </w:r>
          </w:p>
        </w:tc>
        <w:tc>
          <w:tcPr>
            <w:tcW w:w="3780" w:type="dxa"/>
            <w:shd w:val="clear" w:color="auto" w:fill="auto"/>
            <w:hideMark/>
          </w:tcPr>
          <w:p w:rsidR="00B16198" w:rsidRPr="00B16198" w:rsidRDefault="00B16198" w:rsidP="00B16198">
            <w:pPr>
              <w:ind w:right="-125"/>
              <w:rPr>
                <w:rFonts w:ascii="Arial" w:eastAsia="Times New Roman" w:hAnsi="Arial" w:cs="Arial"/>
                <w:sz w:val="18"/>
                <w:szCs w:val="18"/>
              </w:rPr>
            </w:pPr>
            <w:r w:rsidRPr="00B16198">
              <w:rPr>
                <w:rFonts w:ascii="Arial" w:eastAsia="Times New Roman" w:hAnsi="Arial" w:cs="Arial"/>
                <w:sz w:val="18"/>
                <w:szCs w:val="18"/>
              </w:rPr>
              <w:t>Multiple methods used to evaluate changes in lens opacities; following 3 years of treatment there was a marginally significant between group difference in cataract progression (p=0.048) based on the primary outcome measure only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t>(% pixels opaque) and not for other measure of cataract progression (e.g.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t xml:space="preserve"> LOCS)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B16198" w:rsidRPr="00B16198" w:rsidRDefault="00B16198" w:rsidP="00B161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16198">
              <w:rPr>
                <w:rFonts w:ascii="Arial" w:eastAsia="Times New Roman" w:hAnsi="Arial" w:cs="Arial"/>
                <w:sz w:val="18"/>
                <w:szCs w:val="18"/>
              </w:rPr>
              <w:t>Fair</w:t>
            </w:r>
          </w:p>
        </w:tc>
      </w:tr>
      <w:tr w:rsidR="00B16198" w:rsidRPr="00B16198" w:rsidTr="00B16198">
        <w:trPr>
          <w:trHeight w:val="2195"/>
        </w:trPr>
        <w:tc>
          <w:tcPr>
            <w:tcW w:w="1170" w:type="dxa"/>
            <w:shd w:val="clear" w:color="auto" w:fill="auto"/>
            <w:hideMark/>
          </w:tcPr>
          <w:p w:rsidR="00B16198" w:rsidRPr="00B16198" w:rsidRDefault="00B16198" w:rsidP="00B161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16198">
              <w:rPr>
                <w:rFonts w:ascii="Arial" w:eastAsia="Times New Roman" w:hAnsi="Arial" w:cs="Arial"/>
                <w:sz w:val="18"/>
                <w:szCs w:val="18"/>
              </w:rPr>
              <w:t>Foss, 2006</w:t>
            </w:r>
            <w:r w:rsidRPr="00B1619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93</w:t>
            </w:r>
          </w:p>
        </w:tc>
        <w:tc>
          <w:tcPr>
            <w:tcW w:w="1710" w:type="dxa"/>
            <w:shd w:val="clear" w:color="auto" w:fill="auto"/>
            <w:hideMark/>
          </w:tcPr>
          <w:p w:rsidR="00B16198" w:rsidRPr="00B16198" w:rsidRDefault="00B16198" w:rsidP="00B16198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B16198">
              <w:rPr>
                <w:rFonts w:ascii="Arial" w:eastAsia="Times New Roman" w:hAnsi="Arial" w:cs="Arial"/>
                <w:sz w:val="18"/>
                <w:szCs w:val="18"/>
              </w:rPr>
              <w:t>RCT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br/>
              <w:t>To determine if second eye cataract surgery reduces the risk of falling and to measure associated health gain</w:t>
            </w:r>
          </w:p>
        </w:tc>
        <w:tc>
          <w:tcPr>
            <w:tcW w:w="4860" w:type="dxa"/>
            <w:shd w:val="clear" w:color="auto" w:fill="auto"/>
            <w:hideMark/>
          </w:tcPr>
          <w:p w:rsidR="00B16198" w:rsidRPr="00B16198" w:rsidRDefault="00B16198" w:rsidP="00B161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16198">
              <w:rPr>
                <w:rFonts w:ascii="Arial" w:eastAsia="Times New Roman" w:hAnsi="Arial" w:cs="Arial"/>
                <w:sz w:val="18"/>
                <w:szCs w:val="18"/>
              </w:rPr>
              <w:t>Women in the U.K. age ≥70 years with a previous, successful cataract operation who had a second, operable cataract</w:t>
            </w:r>
          </w:p>
        </w:tc>
        <w:tc>
          <w:tcPr>
            <w:tcW w:w="1890" w:type="dxa"/>
            <w:shd w:val="clear" w:color="auto" w:fill="auto"/>
            <w:hideMark/>
          </w:tcPr>
          <w:p w:rsidR="00B16198" w:rsidRPr="00B16198" w:rsidRDefault="00B16198" w:rsidP="00B16198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B16198">
              <w:rPr>
                <w:rFonts w:ascii="Arial" w:eastAsia="Times New Roman" w:hAnsi="Arial" w:cs="Arial"/>
                <w:sz w:val="18"/>
                <w:szCs w:val="18"/>
              </w:rPr>
              <w:t>Cataract surgery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t>vs.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t>no/delayed treatment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br/>
              <w:t>1 year followup</w:t>
            </w:r>
          </w:p>
        </w:tc>
        <w:tc>
          <w:tcPr>
            <w:tcW w:w="3780" w:type="dxa"/>
            <w:shd w:val="clear" w:color="auto" w:fill="auto"/>
            <w:hideMark/>
          </w:tcPr>
          <w:p w:rsidR="00B16198" w:rsidRPr="00B16198" w:rsidRDefault="00B16198" w:rsidP="00B16198">
            <w:pPr>
              <w:ind w:right="-125"/>
              <w:rPr>
                <w:rFonts w:ascii="Arial" w:eastAsia="Times New Roman" w:hAnsi="Arial" w:cs="Arial"/>
                <w:sz w:val="18"/>
                <w:szCs w:val="18"/>
              </w:rPr>
            </w:pPr>
            <w:r w:rsidRPr="00B16198">
              <w:rPr>
                <w:rFonts w:ascii="Arial" w:eastAsia="Times New Roman" w:hAnsi="Arial" w:cs="Arial"/>
                <w:sz w:val="18"/>
                <w:szCs w:val="18"/>
              </w:rPr>
              <w:t>Proportion of patients with falls: 48/120 (40%) immediate surgery group vs. 41/119 (34%) delayed treatment group; HR 1.06 (CI 0.69 to 1.61; p=0.80)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br/>
              <w:t>Proportion of patients with second falls: 22/120 (18%) immediate surgery group vs. 22/119 (18%) delayed treatment group; HR 0.85 (CI 0.49 to 1.56; p=0.61)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Rate of falling per 1,000 patient days: 2.9 immediate treatment group vs. 4.3 delayed treatment group;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t>ate ratio 0.68 (CI 0.39 to 1.19; p=0.18)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B16198" w:rsidRPr="00B16198" w:rsidRDefault="00B16198" w:rsidP="00B161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16198">
              <w:rPr>
                <w:rFonts w:ascii="Arial" w:eastAsia="Times New Roman" w:hAnsi="Arial" w:cs="Arial"/>
                <w:sz w:val="18"/>
                <w:szCs w:val="18"/>
              </w:rPr>
              <w:t>Good</w:t>
            </w:r>
          </w:p>
        </w:tc>
      </w:tr>
      <w:tr w:rsidR="00B16198" w:rsidRPr="00B16198" w:rsidTr="00B16198">
        <w:trPr>
          <w:trHeight w:val="620"/>
        </w:trPr>
        <w:tc>
          <w:tcPr>
            <w:tcW w:w="1170" w:type="dxa"/>
            <w:shd w:val="clear" w:color="auto" w:fill="auto"/>
            <w:hideMark/>
          </w:tcPr>
          <w:p w:rsidR="00B16198" w:rsidRPr="00B16198" w:rsidRDefault="00B16198" w:rsidP="00B161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16198">
              <w:rPr>
                <w:rFonts w:ascii="Arial" w:eastAsia="Times New Roman" w:hAnsi="Arial" w:cs="Arial"/>
                <w:sz w:val="18"/>
                <w:szCs w:val="18"/>
              </w:rPr>
              <w:t>Harwood, 2005</w:t>
            </w:r>
            <w:r w:rsidRPr="00B1619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92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</w:p>
        </w:tc>
        <w:tc>
          <w:tcPr>
            <w:tcW w:w="1710" w:type="dxa"/>
            <w:shd w:val="clear" w:color="auto" w:fill="auto"/>
            <w:hideMark/>
          </w:tcPr>
          <w:p w:rsidR="00B16198" w:rsidRPr="00B16198" w:rsidRDefault="00B16198" w:rsidP="00B161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16198">
              <w:rPr>
                <w:rFonts w:ascii="Arial" w:eastAsia="Times New Roman" w:hAnsi="Arial" w:cs="Arial"/>
                <w:sz w:val="18"/>
                <w:szCs w:val="18"/>
              </w:rPr>
              <w:t>RCT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t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t>o determine if first eye cataract surgery reduces the risk of falling and to measure associated health gain</w:t>
            </w:r>
          </w:p>
        </w:tc>
        <w:tc>
          <w:tcPr>
            <w:tcW w:w="4860" w:type="dxa"/>
            <w:shd w:val="clear" w:color="auto" w:fill="auto"/>
            <w:hideMark/>
          </w:tcPr>
          <w:p w:rsidR="00B16198" w:rsidRPr="00B16198" w:rsidRDefault="00B16198" w:rsidP="00B161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16198">
              <w:rPr>
                <w:rFonts w:ascii="Arial" w:eastAsia="Times New Roman" w:hAnsi="Arial" w:cs="Arial"/>
                <w:sz w:val="18"/>
                <w:szCs w:val="18"/>
              </w:rPr>
              <w:t>Women in the U.K. age ≥70 years with cataract who were suitable for surgery and had not had previous ocular surgery</w:t>
            </w:r>
          </w:p>
        </w:tc>
        <w:tc>
          <w:tcPr>
            <w:tcW w:w="1890" w:type="dxa"/>
            <w:shd w:val="clear" w:color="auto" w:fill="auto"/>
            <w:hideMark/>
          </w:tcPr>
          <w:p w:rsidR="00B16198" w:rsidRDefault="00B16198" w:rsidP="00B16198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B16198">
              <w:rPr>
                <w:rFonts w:ascii="Arial" w:eastAsia="Times New Roman" w:hAnsi="Arial" w:cs="Arial"/>
                <w:sz w:val="18"/>
                <w:szCs w:val="18"/>
              </w:rPr>
              <w:t>Cataract surgery (phacoemulsification)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t>vs. no/delayed treatment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</w:p>
          <w:p w:rsidR="00B16198" w:rsidRPr="00B16198" w:rsidRDefault="00B16198" w:rsidP="00B16198">
            <w:pPr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B16198">
              <w:rPr>
                <w:rFonts w:ascii="Arial" w:eastAsia="Times New Roman" w:hAnsi="Arial" w:cs="Arial"/>
                <w:sz w:val="18"/>
                <w:szCs w:val="18"/>
              </w:rPr>
              <w:t>1 year followup</w:t>
            </w:r>
          </w:p>
        </w:tc>
        <w:tc>
          <w:tcPr>
            <w:tcW w:w="3780" w:type="dxa"/>
            <w:shd w:val="clear" w:color="auto" w:fill="auto"/>
            <w:hideMark/>
          </w:tcPr>
          <w:p w:rsidR="00B16198" w:rsidRDefault="00B16198" w:rsidP="00B16198">
            <w:pPr>
              <w:ind w:right="-125"/>
              <w:rPr>
                <w:rFonts w:ascii="Arial" w:eastAsia="Times New Roman" w:hAnsi="Arial" w:cs="Arial"/>
                <w:sz w:val="18"/>
                <w:szCs w:val="18"/>
              </w:rPr>
            </w:pPr>
            <w:r w:rsidRPr="00B16198">
              <w:rPr>
                <w:rFonts w:ascii="Arial" w:eastAsia="Times New Roman" w:hAnsi="Arial" w:cs="Arial"/>
                <w:sz w:val="18"/>
                <w:szCs w:val="18"/>
              </w:rPr>
              <w:t>Proportion of patients with falls: 76/154 (49%) immediate surgery group vs. 69/152 (45%) delayed treatment group; HR 0.95 (CI 0.69 to 1.35; p=0.77)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</w:p>
          <w:p w:rsidR="00B16198" w:rsidRDefault="00B16198" w:rsidP="00B16198">
            <w:pPr>
              <w:ind w:right="-125"/>
              <w:rPr>
                <w:rFonts w:ascii="Arial" w:eastAsia="Times New Roman" w:hAnsi="Arial" w:cs="Arial"/>
                <w:sz w:val="18"/>
                <w:szCs w:val="18"/>
              </w:rPr>
            </w:pPr>
            <w:r w:rsidRPr="00B16198">
              <w:rPr>
                <w:rFonts w:ascii="Arial" w:eastAsia="Times New Roman" w:hAnsi="Arial" w:cs="Arial"/>
                <w:sz w:val="18"/>
                <w:szCs w:val="18"/>
              </w:rPr>
              <w:t>Proportion of patients with second falls: 28/154 (18%) immediate surgery group vs. 38/152 (25%) delayed treatment group; HR 0.60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br w:type="page"/>
              <w:t xml:space="preserve">(CI 0.36 to 0.98; p=0.04) </w:t>
            </w:r>
          </w:p>
          <w:p w:rsidR="00B16198" w:rsidRDefault="00B16198" w:rsidP="00B16198">
            <w:pPr>
              <w:ind w:right="-125"/>
              <w:rPr>
                <w:rFonts w:ascii="Arial" w:eastAsia="Times New Roman" w:hAnsi="Arial" w:cs="Arial"/>
                <w:sz w:val="18"/>
                <w:szCs w:val="18"/>
              </w:rPr>
            </w:pPr>
            <w:r w:rsidRPr="00B16198">
              <w:rPr>
                <w:rFonts w:ascii="Arial" w:eastAsia="Times New Roman" w:hAnsi="Arial" w:cs="Arial"/>
                <w:sz w:val="18"/>
                <w:szCs w:val="18"/>
              </w:rPr>
              <w:t xml:space="preserve">Rate of falling per 1,000 patient days: 1.0 immediate treatment group vs. 1.52 delayed treatment group;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t>ate ratio 0.66 (CI 0.</w:t>
            </w:r>
            <w:r w:rsidR="00965A25" w:rsidRPr="00B16198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965A25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965A25" w:rsidRPr="00B1619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t>to 0.96; p=0.03)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br w:type="page"/>
            </w:r>
          </w:p>
          <w:p w:rsidR="00B16198" w:rsidRPr="00B16198" w:rsidRDefault="00B16198" w:rsidP="00B16198">
            <w:pPr>
              <w:ind w:right="-125"/>
              <w:rPr>
                <w:rFonts w:ascii="Arial" w:eastAsia="Times New Roman" w:hAnsi="Arial" w:cs="Arial"/>
                <w:sz w:val="18"/>
                <w:szCs w:val="18"/>
              </w:rPr>
            </w:pPr>
            <w:r w:rsidRPr="00B1619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Fracture incidence: 4/154 (3%) immediate treatment group vs. 12/152 (8%) delayed treatment group;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Pr="00B16198">
              <w:rPr>
                <w:rFonts w:ascii="Arial" w:eastAsia="Times New Roman" w:hAnsi="Arial" w:cs="Arial"/>
                <w:sz w:val="18"/>
                <w:szCs w:val="18"/>
              </w:rPr>
              <w:t>isk ratio 0.33 (CI 0.1 to 1.0; p=0.04)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B16198" w:rsidRPr="00B16198" w:rsidRDefault="00B16198" w:rsidP="00B161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1619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Good</w:t>
            </w:r>
          </w:p>
        </w:tc>
      </w:tr>
    </w:tbl>
    <w:p w:rsidR="009267E8" w:rsidRDefault="00B16198" w:rsidP="00A35F65">
      <w:pPr>
        <w:ind w:right="-450"/>
        <w:rPr>
          <w:rFonts w:ascii="Arial" w:hAnsi="Arial" w:cs="Arial"/>
          <w:sz w:val="18"/>
          <w:szCs w:val="18"/>
        </w:rPr>
      </w:pPr>
      <w:r w:rsidRPr="00B16198">
        <w:rPr>
          <w:rFonts w:ascii="Arial" w:hAnsi="Arial" w:cs="Arial"/>
          <w:b/>
          <w:sz w:val="18"/>
          <w:szCs w:val="18"/>
        </w:rPr>
        <w:lastRenderedPageBreak/>
        <w:t>Abbreviations:</w:t>
      </w:r>
      <w:r w:rsidRPr="00B16198">
        <w:rPr>
          <w:rFonts w:ascii="Arial" w:hAnsi="Arial" w:cs="Arial"/>
          <w:sz w:val="18"/>
          <w:szCs w:val="18"/>
        </w:rPr>
        <w:t xml:space="preserve"> CI = confidence interval</w:t>
      </w:r>
      <w:r>
        <w:rPr>
          <w:rFonts w:ascii="Arial" w:hAnsi="Arial" w:cs="Arial"/>
          <w:sz w:val="18"/>
          <w:szCs w:val="18"/>
        </w:rPr>
        <w:t>;</w:t>
      </w:r>
      <w:r w:rsidRPr="00B16198">
        <w:rPr>
          <w:rFonts w:ascii="Arial" w:hAnsi="Arial" w:cs="Arial"/>
          <w:sz w:val="18"/>
          <w:szCs w:val="18"/>
        </w:rPr>
        <w:t xml:space="preserve"> </w:t>
      </w:r>
      <w:r w:rsidR="00807082">
        <w:rPr>
          <w:rFonts w:ascii="Arial" w:hAnsi="Arial" w:cs="Arial"/>
          <w:sz w:val="18"/>
          <w:szCs w:val="18"/>
        </w:rPr>
        <w:t xml:space="preserve">LOCS = </w:t>
      </w:r>
      <w:r w:rsidR="00807082" w:rsidRPr="00807082">
        <w:rPr>
          <w:rFonts w:ascii="Arial" w:hAnsi="Arial" w:cs="Arial"/>
          <w:sz w:val="18"/>
          <w:szCs w:val="18"/>
        </w:rPr>
        <w:t>Lens Opacities Classification System</w:t>
      </w:r>
      <w:r w:rsidR="00807082">
        <w:rPr>
          <w:rFonts w:ascii="Arial" w:hAnsi="Arial" w:cs="Arial"/>
          <w:sz w:val="18"/>
          <w:szCs w:val="18"/>
        </w:rPr>
        <w:t xml:space="preserve">; </w:t>
      </w:r>
      <w:r w:rsidRPr="00B16198">
        <w:rPr>
          <w:rFonts w:ascii="Arial" w:hAnsi="Arial" w:cs="Arial"/>
          <w:sz w:val="18"/>
          <w:szCs w:val="18"/>
        </w:rPr>
        <w:t>HR = hazard ratio</w:t>
      </w:r>
      <w:r>
        <w:rPr>
          <w:rFonts w:ascii="Arial" w:hAnsi="Arial" w:cs="Arial"/>
          <w:sz w:val="18"/>
          <w:szCs w:val="18"/>
        </w:rPr>
        <w:t>;</w:t>
      </w:r>
      <w:r w:rsidRPr="00B16198">
        <w:rPr>
          <w:rFonts w:ascii="Arial" w:hAnsi="Arial" w:cs="Arial"/>
          <w:sz w:val="18"/>
          <w:szCs w:val="18"/>
        </w:rPr>
        <w:t xml:space="preserve"> PCT = placebo controlled trial</w:t>
      </w:r>
      <w:r>
        <w:rPr>
          <w:rFonts w:ascii="Arial" w:hAnsi="Arial" w:cs="Arial"/>
          <w:sz w:val="18"/>
          <w:szCs w:val="18"/>
        </w:rPr>
        <w:t>;</w:t>
      </w:r>
      <w:r w:rsidRPr="00B16198">
        <w:rPr>
          <w:rFonts w:ascii="Arial" w:hAnsi="Arial" w:cs="Arial"/>
          <w:sz w:val="18"/>
          <w:szCs w:val="18"/>
        </w:rPr>
        <w:t xml:space="preserve"> RCT = randomized controlled trial</w:t>
      </w:r>
      <w:r w:rsidR="00807082">
        <w:rPr>
          <w:rFonts w:ascii="Arial" w:hAnsi="Arial" w:cs="Arial"/>
          <w:sz w:val="18"/>
          <w:szCs w:val="18"/>
        </w:rPr>
        <w:t>;</w:t>
      </w:r>
      <w:r w:rsidRPr="00B16198">
        <w:rPr>
          <w:rFonts w:ascii="Arial" w:hAnsi="Arial" w:cs="Arial"/>
          <w:sz w:val="18"/>
          <w:szCs w:val="18"/>
        </w:rPr>
        <w:t xml:space="preserve"> YAG = yttrium aluminium garnet.</w:t>
      </w:r>
    </w:p>
    <w:sectPr w:rsidR="009267E8" w:rsidSect="00BC2E59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85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559" w:rsidRDefault="00231559">
      <w:r>
        <w:separator/>
      </w:r>
    </w:p>
  </w:endnote>
  <w:endnote w:type="continuationSeparator" w:id="1">
    <w:p w:rsidR="00231559" w:rsidRDefault="00231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59" w:rsidRDefault="00BC2E59" w:rsidP="00BC2E59">
    <w:pPr>
      <w:pStyle w:val="Footer"/>
      <w:tabs>
        <w:tab w:val="clear" w:pos="4320"/>
        <w:tab w:val="clear" w:pos="864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Screening for Impaired Vision in Older Adults</w:t>
    </w:r>
    <w:r w:rsidRPr="000876B6">
      <w:rPr>
        <w:rFonts w:ascii="Arial" w:hAnsi="Arial" w:cs="Arial"/>
        <w:sz w:val="16"/>
        <w:szCs w:val="16"/>
      </w:rPr>
      <w:tab/>
    </w:r>
    <w:r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Pr="000876B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86</w:t>
    </w:r>
    <w:r w:rsidRPr="000876B6">
      <w:rPr>
        <w:rFonts w:ascii="Arial" w:hAnsi="Arial" w:cs="Arial"/>
        <w:noProof/>
        <w:sz w:val="16"/>
        <w:szCs w:val="16"/>
      </w:rPr>
      <w:fldChar w:fldCharType="end"/>
    </w:r>
    <w:r w:rsidRPr="009E6D25">
      <w:rPr>
        <w:rFonts w:ascii="Arial" w:hAnsi="Arial" w:cs="Arial"/>
        <w:sz w:val="16"/>
        <w:szCs w:val="16"/>
      </w:rPr>
      <w:tab/>
      <w:t>Pacific Northwest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559" w:rsidRDefault="00231559">
      <w:r>
        <w:separator/>
      </w:r>
    </w:p>
  </w:footnote>
  <w:footnote w:type="continuationSeparator" w:id="1">
    <w:p w:rsidR="00231559" w:rsidRDefault="00231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2A" w:rsidRPr="00407404" w:rsidRDefault="00BC2E59" w:rsidP="00407404">
    <w:pPr>
      <w:pStyle w:val="Header"/>
    </w:pPr>
    <w:r w:rsidRPr="00B16198">
      <w:rPr>
        <w:rFonts w:ascii="Arial" w:hAnsi="Arial" w:cs="Arial"/>
        <w:b/>
        <w:sz w:val="20"/>
        <w:szCs w:val="20"/>
      </w:rPr>
      <w:t>Appendix B7. Trials of Treatment of Cataract</w:t>
    </w:r>
    <w:r>
      <w:rPr>
        <w:rFonts w:ascii="Arial" w:hAnsi="Arial" w:cs="Arial"/>
        <w:b/>
        <w:sz w:val="20"/>
        <w:szCs w:val="20"/>
      </w:rPr>
      <w:t>s</w:t>
    </w:r>
    <w:r w:rsidRPr="00B16198">
      <w:rPr>
        <w:rFonts w:ascii="Arial" w:hAnsi="Arial" w:cs="Arial"/>
        <w:b/>
        <w:sz w:val="20"/>
        <w:szCs w:val="20"/>
      </w:rPr>
      <w:t xml:space="preserve"> Included in the Prior USPSTF Re</w:t>
    </w:r>
    <w:r>
      <w:rPr>
        <w:rFonts w:ascii="Arial" w:hAnsi="Arial" w:cs="Arial"/>
        <w:b/>
        <w:sz w:val="20"/>
        <w:szCs w:val="20"/>
      </w:rPr>
      <w:t>view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14DD"/>
    <w:multiLevelType w:val="multilevel"/>
    <w:tmpl w:val="B854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07029"/>
    <w:multiLevelType w:val="hybridMultilevel"/>
    <w:tmpl w:val="5E2A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55105"/>
    <w:multiLevelType w:val="hybridMultilevel"/>
    <w:tmpl w:val="FDAE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D5CFF"/>
    <w:multiLevelType w:val="multilevel"/>
    <w:tmpl w:val="C254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B029C5"/>
    <w:rsid w:val="000243DB"/>
    <w:rsid w:val="00060CE0"/>
    <w:rsid w:val="000759E1"/>
    <w:rsid w:val="000C3FD6"/>
    <w:rsid w:val="000E19E0"/>
    <w:rsid w:val="00116327"/>
    <w:rsid w:val="00116409"/>
    <w:rsid w:val="00116F45"/>
    <w:rsid w:val="00134939"/>
    <w:rsid w:val="00134B6D"/>
    <w:rsid w:val="001610C4"/>
    <w:rsid w:val="001A3792"/>
    <w:rsid w:val="001A68BA"/>
    <w:rsid w:val="001C1675"/>
    <w:rsid w:val="001C6040"/>
    <w:rsid w:val="001E7BED"/>
    <w:rsid w:val="00231559"/>
    <w:rsid w:val="002342D2"/>
    <w:rsid w:val="00251C82"/>
    <w:rsid w:val="002902C4"/>
    <w:rsid w:val="00292CA6"/>
    <w:rsid w:val="002A1393"/>
    <w:rsid w:val="002A5C16"/>
    <w:rsid w:val="002D594F"/>
    <w:rsid w:val="0031466B"/>
    <w:rsid w:val="00333B81"/>
    <w:rsid w:val="00375B49"/>
    <w:rsid w:val="00383F7E"/>
    <w:rsid w:val="00385BF0"/>
    <w:rsid w:val="003B60EB"/>
    <w:rsid w:val="00407404"/>
    <w:rsid w:val="00415EA0"/>
    <w:rsid w:val="004D66E5"/>
    <w:rsid w:val="00506240"/>
    <w:rsid w:val="00570D46"/>
    <w:rsid w:val="00581244"/>
    <w:rsid w:val="00593F76"/>
    <w:rsid w:val="005B422E"/>
    <w:rsid w:val="005B5620"/>
    <w:rsid w:val="005E04B8"/>
    <w:rsid w:val="006013EE"/>
    <w:rsid w:val="0060348E"/>
    <w:rsid w:val="0062477E"/>
    <w:rsid w:val="006B5569"/>
    <w:rsid w:val="006E1E6D"/>
    <w:rsid w:val="006E65E2"/>
    <w:rsid w:val="00701028"/>
    <w:rsid w:val="007870EF"/>
    <w:rsid w:val="00790ACC"/>
    <w:rsid w:val="00792524"/>
    <w:rsid w:val="007B4024"/>
    <w:rsid w:val="007C21B6"/>
    <w:rsid w:val="007C51D6"/>
    <w:rsid w:val="007E02B9"/>
    <w:rsid w:val="00807082"/>
    <w:rsid w:val="00832E86"/>
    <w:rsid w:val="0085785A"/>
    <w:rsid w:val="0086466C"/>
    <w:rsid w:val="008769C0"/>
    <w:rsid w:val="008905FF"/>
    <w:rsid w:val="008F278A"/>
    <w:rsid w:val="00901358"/>
    <w:rsid w:val="009267E8"/>
    <w:rsid w:val="00965A25"/>
    <w:rsid w:val="009B35EC"/>
    <w:rsid w:val="00A138A8"/>
    <w:rsid w:val="00A35F65"/>
    <w:rsid w:val="00A70F0F"/>
    <w:rsid w:val="00A86DA8"/>
    <w:rsid w:val="00AA6FD8"/>
    <w:rsid w:val="00AA7CDB"/>
    <w:rsid w:val="00AD2D25"/>
    <w:rsid w:val="00AD5FA2"/>
    <w:rsid w:val="00B029C5"/>
    <w:rsid w:val="00B05A05"/>
    <w:rsid w:val="00B16198"/>
    <w:rsid w:val="00B1680D"/>
    <w:rsid w:val="00B52143"/>
    <w:rsid w:val="00B716CD"/>
    <w:rsid w:val="00B82685"/>
    <w:rsid w:val="00B92F3E"/>
    <w:rsid w:val="00BC2E59"/>
    <w:rsid w:val="00BE3110"/>
    <w:rsid w:val="00C2726A"/>
    <w:rsid w:val="00C41F9E"/>
    <w:rsid w:val="00C73CF5"/>
    <w:rsid w:val="00C746C0"/>
    <w:rsid w:val="00C849A9"/>
    <w:rsid w:val="00C923CD"/>
    <w:rsid w:val="00D10762"/>
    <w:rsid w:val="00D14040"/>
    <w:rsid w:val="00D20CB3"/>
    <w:rsid w:val="00D37462"/>
    <w:rsid w:val="00D57373"/>
    <w:rsid w:val="00D62B15"/>
    <w:rsid w:val="00D637B2"/>
    <w:rsid w:val="00DA23F8"/>
    <w:rsid w:val="00DA564D"/>
    <w:rsid w:val="00DD3CBB"/>
    <w:rsid w:val="00DF5E78"/>
    <w:rsid w:val="00E011B2"/>
    <w:rsid w:val="00E029FD"/>
    <w:rsid w:val="00E33DA8"/>
    <w:rsid w:val="00E61513"/>
    <w:rsid w:val="00E66B71"/>
    <w:rsid w:val="00E966A3"/>
    <w:rsid w:val="00EA1A16"/>
    <w:rsid w:val="00EC7579"/>
    <w:rsid w:val="00ED0E09"/>
    <w:rsid w:val="00ED3D6E"/>
    <w:rsid w:val="00EF16CC"/>
    <w:rsid w:val="00F169DD"/>
    <w:rsid w:val="00F17C08"/>
    <w:rsid w:val="00F32BE5"/>
    <w:rsid w:val="00F335B7"/>
    <w:rsid w:val="00F33A9B"/>
    <w:rsid w:val="00F3542A"/>
    <w:rsid w:val="00F655D7"/>
    <w:rsid w:val="00FB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A6"/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B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1E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E6D"/>
  </w:style>
  <w:style w:type="paragraph" w:styleId="Header">
    <w:name w:val="header"/>
    <w:basedOn w:val="Normal"/>
    <w:link w:val="HeaderChar"/>
    <w:uiPriority w:val="99"/>
    <w:rsid w:val="006E1E6D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B9"/>
    <w:rPr>
      <w:rFonts w:ascii="Cambria" w:eastAsia="Times New Roman" w:hAnsi="Cambria"/>
      <w:color w:val="243F60"/>
      <w:sz w:val="22"/>
      <w:szCs w:val="22"/>
    </w:rPr>
  </w:style>
  <w:style w:type="character" w:customStyle="1" w:styleId="HeaderChar">
    <w:name w:val="Header Char"/>
    <w:link w:val="Header"/>
    <w:uiPriority w:val="99"/>
    <w:rsid w:val="007E02B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2B9"/>
    <w:rPr>
      <w:rFonts w:ascii="Arial" w:eastAsia="Times New Roman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2B9"/>
    <w:rPr>
      <w:rFonts w:ascii="Arial" w:eastAsia="Times New Roman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5B42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0C16-1FCF-4CB4-B284-18E9727C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Vision screening – search strategies 03</vt:lpstr>
    </vt:vector>
  </TitlesOfParts>
  <Company>OHSU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 screening – search strategies 03</dc:title>
  <dc:creator>Tracy</dc:creator>
  <cp:lastModifiedBy>Venture</cp:lastModifiedBy>
  <cp:revision>8</cp:revision>
  <dcterms:created xsi:type="dcterms:W3CDTF">2016-02-19T14:28:00Z</dcterms:created>
  <dcterms:modified xsi:type="dcterms:W3CDTF">2016-03-10T04:28:00Z</dcterms:modified>
</cp:coreProperties>
</file>