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01"/>
      <w:bookmarkStart w:id="1" w:name="_Toc384280937"/>
      <w:bookmarkStart w:id="2" w:name="_Toc387130636"/>
      <w:proofErr w:type="gramStart"/>
      <w:r w:rsidRPr="00707316">
        <w:t>Table 40.</w:t>
      </w:r>
      <w:proofErr w:type="gramEnd"/>
      <w:r w:rsidRPr="00707316">
        <w:t xml:space="preserve"> Intervention characteristics of included studies for Key Question 5</w:t>
      </w:r>
      <w:bookmarkEnd w:id="0"/>
      <w:bookmarkEnd w:id="1"/>
      <w:bookmarkEnd w:id="2"/>
    </w:p>
    <w:tbl>
      <w:tblPr>
        <w:tblW w:w="5000" w:type="pct"/>
        <w:tblLayout w:type="fixed"/>
        <w:tblLook w:val="04A0"/>
      </w:tblPr>
      <w:tblGrid>
        <w:gridCol w:w="1547"/>
        <w:gridCol w:w="1441"/>
        <w:gridCol w:w="991"/>
        <w:gridCol w:w="809"/>
        <w:gridCol w:w="901"/>
        <w:gridCol w:w="1531"/>
        <w:gridCol w:w="1531"/>
        <w:gridCol w:w="1439"/>
        <w:gridCol w:w="538"/>
        <w:gridCol w:w="904"/>
        <w:gridCol w:w="1544"/>
      </w:tblGrid>
      <w:tr w:rsidR="00443D86" w:rsidRPr="00707316" w:rsidTr="0050700A">
        <w:trPr>
          <w:cantSplit/>
          <w:trHeight w:val="395"/>
          <w:tblHeader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Author, Year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Quality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Intervention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Device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Oscil Or Ausc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Auto Or Man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# of Measurements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Time Btwn Measurements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Method of BP Determination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textDirection w:val="btLr"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Sitting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Resting Time (min)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Interventionist (training)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Ameling, 1991</w:t>
            </w:r>
            <w:r w:rsidRPr="00EE7EF5">
              <w:rPr>
                <w:noProof/>
                <w:vertAlign w:val="superscript"/>
              </w:rPr>
              <w:t>192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All participants told they were hypertensive by their physician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 (NA)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Haynes, 1978</w:t>
            </w:r>
            <w:r w:rsidRPr="00EE7EF5">
              <w:rPr>
                <w:noProof/>
                <w:vertAlign w:val="superscript"/>
              </w:rPr>
              <w:t>193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Aware of hypertensive status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 (NA)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Unaware of hypertensive status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 (NA)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Taylor, 1981 (companion publication to Haynes, 1978)</w:t>
            </w:r>
            <w:r w:rsidRPr="00EE7EF5">
              <w:rPr>
                <w:i/>
                <w:noProof/>
                <w:vertAlign w:val="superscript"/>
              </w:rPr>
              <w:t>204</w:t>
            </w: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</w:p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Aware of hypertensive status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 (NA)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Unaware of hypertensive status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rPr>
                <w:i/>
              </w:rPr>
            </w:pPr>
            <w:r w:rsidRPr="00707316">
              <w:rPr>
                <w:i/>
              </w:rPr>
              <w:t>NA (NA)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Mann, 1977</w:t>
            </w:r>
            <w:r w:rsidRPr="00EE7EF5">
              <w:rPr>
                <w:noProof/>
                <w:vertAlign w:val="superscript"/>
              </w:rPr>
              <w:t>194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Normal controls (normotensive)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Hawksley RZ or London School of Hygiene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Recalled controls (recalled on account of initially elevated BP but were reassured on second visit BP was &lt; 200/90 mm Hg)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Hawksley RZ or London School of Hygiene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first four measurements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864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Trial participants (hypertensive)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Hawksley RZ or London School of Hygiene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Mean of first four measurements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Nurse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Manning, 2000</w:t>
            </w:r>
            <w:r w:rsidRPr="00EE7EF5">
              <w:rPr>
                <w:noProof/>
                <w:vertAlign w:val="superscript"/>
              </w:rPr>
              <w:t>199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ABPM (24hr)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Medilog ABP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64 (max)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q15min 7 AM - 3 PM; q30min thereafter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63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Nasothimiou, 2013</w:t>
            </w:r>
            <w:r w:rsidRPr="00EE7EF5">
              <w:rPr>
                <w:noProof/>
                <w:vertAlign w:val="superscript"/>
              </w:rPr>
              <w:t>200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ABPM (24hr)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Space-Labs 90207 or 90217; MicroLife Watch BP O3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72 (max)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q20min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12x32 or 14x30; 12-22 or 15-30</w:t>
            </w:r>
          </w:p>
        </w:tc>
      </w:tr>
      <w:tr w:rsidR="00443D86" w:rsidRPr="00707316" w:rsidTr="00D657A7">
        <w:trPr>
          <w:cantSplit/>
          <w:trHeight w:val="63"/>
        </w:trPr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HBPM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Microlife Watch BP Home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4 per day for 7 days (28 max)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1 minute (2 measurements in morning 6:00 AM - 9:00 AM; 2 measurements in evening 6:00 PM - 9:00 PM)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12-24 or 15-32</w:t>
            </w:r>
          </w:p>
        </w:tc>
      </w:tr>
      <w:tr w:rsidR="00443D86" w:rsidRPr="00707316" w:rsidTr="00D657A7">
        <w:trPr>
          <w:cantSplit/>
          <w:trHeight w:val="63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Spruill, 2013</w:t>
            </w:r>
            <w:r w:rsidRPr="00EE7EF5">
              <w:rPr>
                <w:noProof/>
                <w:vertAlign w:val="superscript"/>
              </w:rPr>
              <w:t>195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Labelled hypertensives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(NR)</w:t>
            </w:r>
          </w:p>
        </w:tc>
      </w:tr>
      <w:tr w:rsidR="00443D86" w:rsidRPr="00707316" w:rsidTr="00D657A7">
        <w:trPr>
          <w:cantSplit/>
          <w:trHeight w:val="63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Unlabelled hypertensives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(NR)</w:t>
            </w:r>
          </w:p>
        </w:tc>
      </w:tr>
      <w:tr w:rsidR="00443D86" w:rsidRPr="00707316" w:rsidTr="00D657A7">
        <w:trPr>
          <w:cantSplit/>
          <w:trHeight w:val="48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Verdecchia, 2007</w:t>
            </w:r>
            <w:r w:rsidRPr="00EE7EF5">
              <w:rPr>
                <w:noProof/>
                <w:vertAlign w:val="superscript"/>
              </w:rPr>
              <w:t>196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ABPM (24hr)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Space-Labs 5200, 90202, or 90207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96 (max)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15 minutes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443D86" w:rsidRPr="00707316" w:rsidTr="00D657A7">
        <w:trPr>
          <w:cantSplit/>
          <w:trHeight w:val="143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Viera, 2010</w:t>
            </w:r>
            <w:r w:rsidRPr="00EE7EF5">
              <w:rPr>
                <w:noProof/>
                <w:vertAlign w:val="superscript"/>
              </w:rPr>
              <w:t>197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Labelled hypertensives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Research assistant (Trained)</w:t>
            </w:r>
          </w:p>
        </w:tc>
      </w:tr>
      <w:tr w:rsidR="00443D86" w:rsidRPr="00707316" w:rsidTr="00D657A7">
        <w:trPr>
          <w:cantSplit/>
          <w:trHeight w:val="323"/>
        </w:trPr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Unlabelled hypertensives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Research assistant (Trained)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Viera, 2011</w:t>
            </w:r>
            <w:r w:rsidRPr="00EE7EF5">
              <w:rPr>
                <w:noProof/>
                <w:vertAlign w:val="superscript"/>
              </w:rPr>
              <w:t>198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ABPM (24hr)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Oscar 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41 (max)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q30min during daytime; q60min during nighttime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(NA)</w:t>
            </w:r>
          </w:p>
        </w:tc>
      </w:tr>
    </w:tbl>
    <w:p w:rsidR="00EF1DFA" w:rsidRDefault="00443D86" w:rsidP="000246F0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 = automated; ABP = ambulatory blood pressure; AM = ante meridiem; BP = blood pressure; btwn = between; hr = hour; min = minute(s); NA = not applicable; NR = not reported; q = every; O = oscillometry; PM = post meridem; RZ = random zero; U = auscultatory</w:t>
      </w:r>
    </w:p>
    <w:sectPr w:rsidR="00EF1DFA" w:rsidSect="00A00F9E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9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89" w:rsidRDefault="00761389" w:rsidP="00475490">
      <w:pPr>
        <w:spacing w:after="0" w:line="240" w:lineRule="auto"/>
      </w:pPr>
      <w:r>
        <w:separator/>
      </w:r>
    </w:p>
  </w:endnote>
  <w:endnote w:type="continuationSeparator" w:id="0">
    <w:p w:rsidR="00761389" w:rsidRDefault="00761389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EC06C4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EC06C4" w:rsidRPr="009E1DB1">
      <w:rPr>
        <w:rFonts w:ascii="Arial" w:hAnsi="Arial" w:cs="Arial"/>
        <w:sz w:val="16"/>
        <w:szCs w:val="16"/>
      </w:rPr>
      <w:fldChar w:fldCharType="separate"/>
    </w:r>
    <w:r w:rsidR="00D02404" w:rsidRPr="00D02404">
      <w:rPr>
        <w:rFonts w:ascii="Arial" w:hAnsi="Arial"/>
        <w:noProof/>
        <w:sz w:val="16"/>
        <w:szCs w:val="16"/>
      </w:rPr>
      <w:t>291</w:t>
    </w:r>
    <w:r w:rsidR="00EC06C4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89" w:rsidRDefault="00761389" w:rsidP="00475490">
      <w:pPr>
        <w:spacing w:after="0" w:line="240" w:lineRule="auto"/>
      </w:pPr>
      <w:r>
        <w:separator/>
      </w:r>
    </w:p>
  </w:footnote>
  <w:footnote w:type="continuationSeparator" w:id="0">
    <w:p w:rsidR="00761389" w:rsidRDefault="00761389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246F0"/>
    <w:rsid w:val="000F4CEC"/>
    <w:rsid w:val="00182E06"/>
    <w:rsid w:val="002A1795"/>
    <w:rsid w:val="002B1C8A"/>
    <w:rsid w:val="00412E71"/>
    <w:rsid w:val="00443D86"/>
    <w:rsid w:val="00475490"/>
    <w:rsid w:val="0050591B"/>
    <w:rsid w:val="0050700A"/>
    <w:rsid w:val="00651600"/>
    <w:rsid w:val="006B6342"/>
    <w:rsid w:val="006D1509"/>
    <w:rsid w:val="007558B0"/>
    <w:rsid w:val="00761389"/>
    <w:rsid w:val="007B0315"/>
    <w:rsid w:val="0082725C"/>
    <w:rsid w:val="0085747D"/>
    <w:rsid w:val="008C6F6F"/>
    <w:rsid w:val="008F08FE"/>
    <w:rsid w:val="009317A8"/>
    <w:rsid w:val="00993762"/>
    <w:rsid w:val="00A00F9E"/>
    <w:rsid w:val="00AA3C6D"/>
    <w:rsid w:val="00B156F6"/>
    <w:rsid w:val="00B913AC"/>
    <w:rsid w:val="00C833A5"/>
    <w:rsid w:val="00C96A0D"/>
    <w:rsid w:val="00CB4670"/>
    <w:rsid w:val="00CB5C0F"/>
    <w:rsid w:val="00D02404"/>
    <w:rsid w:val="00D07832"/>
    <w:rsid w:val="00D657A7"/>
    <w:rsid w:val="00D95842"/>
    <w:rsid w:val="00DA0139"/>
    <w:rsid w:val="00DD0A9A"/>
    <w:rsid w:val="00E52A71"/>
    <w:rsid w:val="00EA4A31"/>
    <w:rsid w:val="00EC06C4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5A75F-7CC8-47C4-B69E-B26005D1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11</cp:revision>
  <dcterms:created xsi:type="dcterms:W3CDTF">2014-12-16T15:53:00Z</dcterms:created>
  <dcterms:modified xsi:type="dcterms:W3CDTF">2015-01-22T07:09:00Z</dcterms:modified>
</cp:coreProperties>
</file>