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03"/>
      <w:bookmarkStart w:id="1" w:name="_Toc384280901"/>
      <w:bookmarkStart w:id="2" w:name="_Toc387130600"/>
      <w:proofErr w:type="gramStart"/>
      <w:r w:rsidRPr="00707316">
        <w:t>Table 4.</w:t>
      </w:r>
      <w:proofErr w:type="gramEnd"/>
      <w:r w:rsidRPr="00707316">
        <w:t xml:space="preserve"> Study design characteristics of included studies for Key Question 2a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402"/>
        <w:gridCol w:w="901"/>
        <w:gridCol w:w="2733"/>
        <w:gridCol w:w="3025"/>
        <w:gridCol w:w="1850"/>
        <w:gridCol w:w="1589"/>
      </w:tblGrid>
      <w:tr w:rsidR="00443D86" w:rsidRPr="00707316" w:rsidTr="00D657A7">
        <w:trPr>
          <w:cantSplit/>
          <w:trHeight w:val="288"/>
          <w:tblHeader/>
        </w:trPr>
        <w:tc>
          <w:tcPr>
            <w:tcW w:w="636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Author, Year 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Quality</w:t>
            </w:r>
          </w:p>
        </w:tc>
        <w:tc>
          <w:tcPr>
            <w:tcW w:w="53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Country</w:t>
            </w:r>
          </w:p>
        </w:tc>
        <w:tc>
          <w:tcPr>
            <w:tcW w:w="34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</w:t>
            </w:r>
          </w:p>
        </w:tc>
        <w:tc>
          <w:tcPr>
            <w:tcW w:w="1037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Inclusion Criteria</w:t>
            </w:r>
          </w:p>
        </w:tc>
        <w:tc>
          <w:tcPr>
            <w:tcW w:w="1148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Exclusion Criteria</w:t>
            </w:r>
          </w:p>
        </w:tc>
        <w:tc>
          <w:tcPr>
            <w:tcW w:w="70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Followup and Range (years)</w:t>
            </w:r>
          </w:p>
        </w:tc>
        <w:tc>
          <w:tcPr>
            <w:tcW w:w="60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Interventions</w:t>
            </w:r>
          </w:p>
        </w:tc>
      </w:tr>
      <w:tr w:rsidR="00443D86" w:rsidRPr="00707316" w:rsidTr="00443D86">
        <w:trPr>
          <w:cantSplit/>
          <w:trHeight w:val="70"/>
        </w:trPr>
        <w:tc>
          <w:tcPr>
            <w:tcW w:w="636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Kroke, 1998</w:t>
            </w:r>
            <w:r w:rsidRPr="00EE7EF5">
              <w:rPr>
                <w:noProof/>
                <w:vertAlign w:val="superscript"/>
              </w:rPr>
              <w:t>107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532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Germany</w:t>
            </w: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399</w:t>
            </w:r>
          </w:p>
        </w:tc>
        <w:tc>
          <w:tcPr>
            <w:tcW w:w="103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Women (aged 35-65 years) and men (aged 40-65 years)</w:t>
            </w:r>
          </w:p>
        </w:tc>
        <w:tc>
          <w:tcPr>
            <w:tcW w:w="1148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Pregnant women</w:t>
            </w:r>
          </w:p>
        </w:tc>
        <w:tc>
          <w:tcPr>
            <w:tcW w:w="702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0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Manual OBPM</w:t>
            </w:r>
          </w:p>
        </w:tc>
      </w:tr>
      <w:tr w:rsidR="00443D86" w:rsidRPr="00707316" w:rsidTr="00443D86">
        <w:trPr>
          <w:cantSplit/>
          <w:trHeight w:val="197"/>
        </w:trPr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0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Automated OBPM</w:t>
            </w:r>
          </w:p>
        </w:tc>
      </w:tr>
      <w:tr w:rsidR="00443D86" w:rsidRPr="00707316" w:rsidTr="00D657A7">
        <w:trPr>
          <w:cantSplit/>
          <w:trHeight w:val="63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Lim, 2013</w:t>
            </w:r>
            <w:r w:rsidRPr="00EE7EF5">
              <w:rPr>
                <w:noProof/>
                <w:vertAlign w:val="superscript"/>
              </w:rPr>
              <w:t>108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Korea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454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Aged ≥ 20 years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Arm circumference &lt; 20 cm; irregular pulse rate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Manual OBPM</w:t>
            </w:r>
          </w:p>
        </w:tc>
      </w:tr>
      <w:tr w:rsidR="00443D86" w:rsidRPr="00707316" w:rsidTr="00443D86">
        <w:trPr>
          <w:cantSplit/>
          <w:trHeight w:val="278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Automated OBPM</w:t>
            </w:r>
          </w:p>
        </w:tc>
      </w:tr>
      <w:tr w:rsidR="00443D86" w:rsidRPr="00707316" w:rsidTr="00D657A7">
        <w:trPr>
          <w:cantSplit/>
          <w:trHeight w:val="89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Ostchega, 2010</w:t>
            </w:r>
            <w:r w:rsidRPr="00EE7EF5">
              <w:rPr>
                <w:noProof/>
                <w:vertAlign w:val="superscript"/>
              </w:rPr>
              <w:t>105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United States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509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Aged ≥ 13 years meeting the inclusion criteria set by the AAMI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Manual OBPM</w:t>
            </w:r>
          </w:p>
        </w:tc>
      </w:tr>
      <w:tr w:rsidR="00443D86" w:rsidRPr="00707316" w:rsidTr="00443D86">
        <w:trPr>
          <w:cantSplit/>
          <w:trHeight w:val="170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Automated OBPM</w:t>
            </w:r>
          </w:p>
        </w:tc>
      </w:tr>
      <w:tr w:rsidR="00443D86" w:rsidRPr="00707316" w:rsidTr="00D657A7">
        <w:trPr>
          <w:cantSplit/>
          <w:trHeight w:val="63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Pavlik, 2000</w:t>
            </w:r>
            <w:r w:rsidRPr="00EE7EF5">
              <w:rPr>
                <w:noProof/>
                <w:vertAlign w:val="superscript"/>
              </w:rPr>
              <w:t>109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United States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1166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Patients presenting to the ER or medicine clinic during study days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Manual OBPM</w:t>
            </w:r>
          </w:p>
        </w:tc>
      </w:tr>
      <w:tr w:rsidR="00443D86" w:rsidRPr="00707316" w:rsidTr="00443D86">
        <w:trPr>
          <w:cantSplit/>
          <w:trHeight w:val="260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Automated OBPM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AAMI = Association for the Advancement of Medical Instruments; ER = emergency room; NR = not reported; OBPM = office-based blood pressure measurement</w:t>
      </w:r>
    </w:p>
    <w:sectPr w:rsidR="00443D86" w:rsidRPr="00707316" w:rsidSect="005442C2">
      <w:headerReference w:type="default" r:id="rId8"/>
      <w:footerReference w:type="default" r:id="rId9"/>
      <w:pgSz w:w="15840" w:h="12240" w:orient="landscape" w:code="1"/>
      <w:pgMar w:top="1260" w:right="1440" w:bottom="1350" w:left="1440" w:header="720" w:footer="720" w:gutter="0"/>
      <w:pgNumType w:start="2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DF" w:rsidRDefault="00FC73DF" w:rsidP="00475490">
      <w:pPr>
        <w:spacing w:after="0" w:line="240" w:lineRule="auto"/>
      </w:pPr>
      <w:r>
        <w:separator/>
      </w:r>
    </w:p>
  </w:endnote>
  <w:endnote w:type="continuationSeparator" w:id="0">
    <w:p w:rsidR="00FC73DF" w:rsidRDefault="00FC73DF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3C42DA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3C42DA" w:rsidRPr="009E1DB1">
      <w:rPr>
        <w:rFonts w:ascii="Arial" w:hAnsi="Arial" w:cs="Arial"/>
        <w:sz w:val="16"/>
        <w:szCs w:val="16"/>
      </w:rPr>
      <w:fldChar w:fldCharType="separate"/>
    </w:r>
    <w:r w:rsidR="005442C2" w:rsidRPr="005442C2">
      <w:rPr>
        <w:rFonts w:ascii="Arial" w:hAnsi="Arial"/>
        <w:noProof/>
        <w:sz w:val="16"/>
        <w:szCs w:val="16"/>
      </w:rPr>
      <w:t>211</w:t>
    </w:r>
    <w:r w:rsidR="003C42DA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DF" w:rsidRDefault="00FC73DF" w:rsidP="00475490">
      <w:pPr>
        <w:spacing w:after="0" w:line="240" w:lineRule="auto"/>
      </w:pPr>
      <w:r>
        <w:separator/>
      </w:r>
    </w:p>
  </w:footnote>
  <w:footnote w:type="continuationSeparator" w:id="0">
    <w:p w:rsidR="00FC73DF" w:rsidRDefault="00FC73DF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3C42DA"/>
    <w:rsid w:val="00412E71"/>
    <w:rsid w:val="00443D86"/>
    <w:rsid w:val="00475490"/>
    <w:rsid w:val="0050591B"/>
    <w:rsid w:val="0050700A"/>
    <w:rsid w:val="005442C2"/>
    <w:rsid w:val="00651600"/>
    <w:rsid w:val="006B6342"/>
    <w:rsid w:val="006D1509"/>
    <w:rsid w:val="007B0315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C73DF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51B16-6E2E-4256-8985-ED0852E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7</cp:revision>
  <dcterms:created xsi:type="dcterms:W3CDTF">2014-12-16T15:53:00Z</dcterms:created>
  <dcterms:modified xsi:type="dcterms:W3CDTF">2015-01-22T05:21:00Z</dcterms:modified>
</cp:coreProperties>
</file>