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24"/>
      <w:bookmarkStart w:id="1" w:name="_Toc384280922"/>
      <w:bookmarkStart w:id="2" w:name="_Toc387130621"/>
      <w:proofErr w:type="gramStart"/>
      <w:r w:rsidRPr="00707316">
        <w:t>Table 25.</w:t>
      </w:r>
      <w:proofErr w:type="gramEnd"/>
      <w:r w:rsidRPr="00707316">
        <w:t xml:space="preserve"> Ambulatory (daytime) vs. office, fatal and nonfatal strokes, results of included studies for Key Question 3a</w:t>
      </w:r>
      <w:bookmarkEnd w:id="0"/>
      <w:bookmarkEnd w:id="1"/>
      <w:bookmarkEnd w:id="2"/>
    </w:p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/>
      </w:tblPr>
      <w:tblGrid>
        <w:gridCol w:w="508"/>
        <w:gridCol w:w="990"/>
        <w:gridCol w:w="810"/>
        <w:gridCol w:w="720"/>
        <w:gridCol w:w="810"/>
        <w:gridCol w:w="900"/>
        <w:gridCol w:w="1260"/>
        <w:gridCol w:w="810"/>
        <w:gridCol w:w="1080"/>
        <w:gridCol w:w="900"/>
        <w:gridCol w:w="900"/>
        <w:gridCol w:w="810"/>
        <w:gridCol w:w="900"/>
        <w:gridCol w:w="1685"/>
      </w:tblGrid>
      <w:tr w:rsidR="00443D86" w:rsidRPr="00707316" w:rsidTr="007B0315">
        <w:trPr>
          <w:cantSplit/>
          <w:trHeight w:val="288"/>
          <w:tblHeader/>
        </w:trPr>
        <w:tc>
          <w:tcPr>
            <w:tcW w:w="508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BP</w:t>
            </w:r>
          </w:p>
        </w:tc>
        <w:tc>
          <w:tcPr>
            <w:tcW w:w="99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Study, Quality</w:t>
            </w:r>
          </w:p>
        </w:tc>
        <w:tc>
          <w:tcPr>
            <w:tcW w:w="81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Country</w:t>
            </w:r>
          </w:p>
        </w:tc>
        <w:tc>
          <w:tcPr>
            <w:tcW w:w="72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 BL</w:t>
            </w:r>
          </w:p>
        </w:tc>
        <w:tc>
          <w:tcPr>
            <w:tcW w:w="810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Number of Events</w:t>
            </w:r>
          </w:p>
        </w:tc>
        <w:tc>
          <w:tcPr>
            <w:tcW w:w="90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 xml:space="preserve">% HTN at BL, 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% Treated</w:t>
            </w:r>
          </w:p>
        </w:tc>
        <w:tc>
          <w:tcPr>
            <w:tcW w:w="126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BL Office SBP/DBP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(mm Hg)</w:t>
            </w:r>
          </w:p>
        </w:tc>
        <w:tc>
          <w:tcPr>
            <w:tcW w:w="810" w:type="dxa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follow-up (y)</w:t>
            </w:r>
          </w:p>
        </w:tc>
        <w:tc>
          <w:tcPr>
            <w:tcW w:w="1080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Cox regression model, BP variable increment</w:t>
            </w:r>
          </w:p>
        </w:tc>
        <w:tc>
          <w:tcPr>
            <w:tcW w:w="900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ABPM (day)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HR (95% CI)</w:t>
            </w:r>
          </w:p>
        </w:tc>
        <w:tc>
          <w:tcPr>
            <w:tcW w:w="900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ABPM (day)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HR (95% CI), adj. for OBPM</w:t>
            </w:r>
          </w:p>
        </w:tc>
        <w:tc>
          <w:tcPr>
            <w:tcW w:w="810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OBPM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HR (95% CI)</w:t>
            </w:r>
          </w:p>
        </w:tc>
        <w:tc>
          <w:tcPr>
            <w:tcW w:w="900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OBPM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HR (95% CI), adj. for ABPM (day)</w:t>
            </w:r>
          </w:p>
        </w:tc>
        <w:tc>
          <w:tcPr>
            <w:tcW w:w="1685" w:type="dxa"/>
            <w:shd w:val="clear" w:color="C0C0C0" w:fill="C0C0C0"/>
          </w:tcPr>
          <w:p w:rsidR="00443D86" w:rsidRPr="00707316" w:rsidRDefault="00443D86" w:rsidP="00D657A7">
            <w:pPr>
              <w:pStyle w:val="TableColumnHead"/>
            </w:pPr>
            <w:r w:rsidRPr="00707316">
              <w:t>Additional model covariates‡</w:t>
            </w:r>
          </w:p>
        </w:tc>
      </w:tr>
      <w:tr w:rsidR="00443D86" w:rsidRPr="00707316" w:rsidTr="007B0315">
        <w:trPr>
          <w:cantSplit/>
          <w:trHeight w:val="576"/>
        </w:trPr>
        <w:tc>
          <w:tcPr>
            <w:tcW w:w="508" w:type="dxa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Systolic</w:t>
            </w: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Mesquita-Bastos, 2010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79*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52.42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154.85/95.27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1.58 (1.22 to 2.04)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85" w:type="dxa"/>
          </w:tcPr>
          <w:p w:rsidR="00443D86" w:rsidRPr="00707316" w:rsidRDefault="00443D86" w:rsidP="007B0315">
            <w:pPr>
              <w:spacing w:after="0" w:line="240" w:lineRule="auto"/>
              <w:ind w:right="-8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anti-HTN treatment, OBPM</w:t>
            </w:r>
          </w:p>
        </w:tc>
      </w:tr>
      <w:tr w:rsidR="00443D86" w:rsidRPr="00707316" w:rsidTr="007B0315">
        <w:trPr>
          <w:cantSplit/>
          <w:trHeight w:val="576"/>
        </w:trPr>
        <w:tc>
          <w:tcPr>
            <w:tcW w:w="50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15.17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30.41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131.2/74.1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1.37 (1.19 to 1.57)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1.03 (0.93 to 1.15)</w:t>
            </w:r>
          </w:p>
        </w:tc>
        <w:tc>
          <w:tcPr>
            <w:tcW w:w="1685" w:type="dxa"/>
          </w:tcPr>
          <w:p w:rsidR="00443D86" w:rsidRPr="00707316" w:rsidRDefault="00443D86" w:rsidP="007B0315">
            <w:pPr>
              <w:spacing w:after="0" w:line="240" w:lineRule="auto"/>
              <w:ind w:right="-8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DM, history of CVD, anti-HTN treatment, hypercholester</w:t>
            </w:r>
            <w:r w:rsidR="007B031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olemia</w:t>
            </w:r>
          </w:p>
        </w:tc>
      </w:tr>
      <w:tr w:rsidR="00443D86" w:rsidRPr="00707316" w:rsidTr="007B0315">
        <w:trPr>
          <w:cantSplit/>
          <w:trHeight w:val="576"/>
        </w:trPr>
        <w:tc>
          <w:tcPr>
            <w:tcW w:w="50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Staessen, 1999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Multi</w:t>
            </w:r>
            <w:r w:rsidR="007B031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national (western and eastern Europe)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808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42.6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173.3/86.0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1.30 (1.05 to 1.62)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1.25 (0.97 to 1.61)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1.29 (0.98 to 1.71)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85" w:type="dxa"/>
          </w:tcPr>
          <w:p w:rsidR="00443D86" w:rsidRPr="00707316" w:rsidRDefault="00443D86" w:rsidP="007B0315">
            <w:pPr>
              <w:spacing w:after="0" w:line="240" w:lineRule="auto"/>
              <w:ind w:right="-8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Previous CV complications, residence in western Europe</w:t>
            </w:r>
          </w:p>
        </w:tc>
      </w:tr>
      <w:tr w:rsidR="00443D86" w:rsidRPr="00707316" w:rsidTr="007B0315">
        <w:trPr>
          <w:cantSplit/>
          <w:trHeight w:val="576"/>
        </w:trPr>
        <w:tc>
          <w:tcPr>
            <w:tcW w:w="508" w:type="dxa"/>
            <w:vMerge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103†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1.18 (1.08 to 1.30)†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1.17 (1.05 to 1.30)†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1.07 (1.00 to 1.15)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85" w:type="dxa"/>
          </w:tcPr>
          <w:p w:rsidR="00443D86" w:rsidRPr="00707316" w:rsidRDefault="00443D86" w:rsidP="007B0315">
            <w:pPr>
              <w:spacing w:after="0" w:line="240" w:lineRule="auto"/>
              <w:ind w:right="-8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history of CV events, OBPM</w:t>
            </w:r>
          </w:p>
        </w:tc>
      </w:tr>
      <w:tr w:rsidR="00443D86" w:rsidRPr="00707316" w:rsidTr="007B0315">
        <w:trPr>
          <w:cantSplit/>
          <w:trHeight w:val="576"/>
        </w:trPr>
        <w:tc>
          <w:tcPr>
            <w:tcW w:w="508" w:type="dxa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Diastolic</w:t>
            </w: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Mesquita-Bastos, 2010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79*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52.42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154.85/95.27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 SD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1.66 (1.18 to 2.34)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85" w:type="dxa"/>
          </w:tcPr>
          <w:p w:rsidR="00443D86" w:rsidRPr="00707316" w:rsidRDefault="00443D86" w:rsidP="007B0315">
            <w:pPr>
              <w:spacing w:after="0" w:line="240" w:lineRule="auto"/>
              <w:ind w:right="-8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anti-HTN treatment, OBPM</w:t>
            </w:r>
          </w:p>
        </w:tc>
      </w:tr>
      <w:tr w:rsidR="00443D86" w:rsidRPr="00707316" w:rsidTr="007B0315">
        <w:trPr>
          <w:cantSplit/>
          <w:trHeight w:val="576"/>
        </w:trPr>
        <w:tc>
          <w:tcPr>
            <w:tcW w:w="508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Ohkubo,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15.17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30.41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131.2/74.1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1.67 (1.33 to 2.10)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(0.90 to 1.26)</w:t>
            </w:r>
          </w:p>
        </w:tc>
        <w:tc>
          <w:tcPr>
            <w:tcW w:w="1685" w:type="dxa"/>
          </w:tcPr>
          <w:p w:rsidR="00443D86" w:rsidRPr="00707316" w:rsidRDefault="00443D86" w:rsidP="007B0315">
            <w:pPr>
              <w:spacing w:after="0" w:line="240" w:lineRule="auto"/>
              <w:ind w:right="-8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DM, history of CVD, anti-HTN treatment, hypercholesterol</w:t>
            </w:r>
            <w:r w:rsidR="007B031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emia</w:t>
            </w:r>
          </w:p>
        </w:tc>
      </w:tr>
      <w:tr w:rsidR="00443D86" w:rsidRPr="00707316" w:rsidTr="007B0315">
        <w:trPr>
          <w:cantSplit/>
          <w:trHeight w:val="576"/>
        </w:trPr>
        <w:tc>
          <w:tcPr>
            <w:tcW w:w="508" w:type="dxa"/>
            <w:vMerge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Dolan, 2005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72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103†</w:t>
            </w:r>
          </w:p>
        </w:tc>
        <w:tc>
          <w:tcPr>
            <w:tcW w:w="90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126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810" w:type="dxa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8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1.09 (1.01 to 1.17)†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1.07 (0.99 to 1.16)†</w:t>
            </w:r>
          </w:p>
        </w:tc>
        <w:tc>
          <w:tcPr>
            <w:tcW w:w="81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(0.99 to 1.12)</w:t>
            </w:r>
          </w:p>
        </w:tc>
        <w:tc>
          <w:tcPr>
            <w:tcW w:w="900" w:type="dxa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85" w:type="dxa"/>
          </w:tcPr>
          <w:p w:rsidR="00443D86" w:rsidRPr="00707316" w:rsidRDefault="00443D86" w:rsidP="007B0315">
            <w:pPr>
              <w:spacing w:after="0" w:line="240" w:lineRule="auto"/>
              <w:ind w:right="-83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history of CV events, OBPM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*Strokes also available by hemorrhagic, ischemic, and undetermined type</w:t>
      </w:r>
    </w:p>
    <w:p w:rsidR="00443D86" w:rsidRPr="00707316" w:rsidRDefault="00443D86" w:rsidP="00443D86">
      <w:pPr>
        <w:pStyle w:val="TableNote"/>
        <w:spacing w:after="0"/>
      </w:pPr>
      <w:r w:rsidRPr="00707316">
        <w:t>†Fatal strokes only</w:t>
      </w:r>
    </w:p>
    <w:p w:rsidR="00443D86" w:rsidRPr="00707316" w:rsidRDefault="00443D86" w:rsidP="00443D86">
      <w:pPr>
        <w:pStyle w:val="TableNote"/>
        <w:spacing w:after="0"/>
      </w:pPr>
      <w:r w:rsidRPr="00707316">
        <w:t>‡All adjusted for age, sex, and smoking. All covariates are from the model adjusted for ABPM (daytime) or OBPM.</w:t>
      </w:r>
    </w:p>
    <w:p w:rsidR="00EF1DFA" w:rsidRDefault="00443D86" w:rsidP="00C86283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ABPM = ambulatory blood pressure measurement; addtl = additional; adj = adjusted; BL = baseline; BMI = body mass index; BP = blood pressure; CI = confidence interval; CV = cardiovascular; day = daytime; DBP = diastolic blood pressure; DM = diabetes mellitus; HTN = hypertension; HR = hazard ratio; MI = myocardial infarction; mm Hg = millimeters of mercury; NR = not reported; OBPM = office blood pressure measurement; SBP = systolic blood pressure</w:t>
      </w:r>
    </w:p>
    <w:sectPr w:rsidR="00EF1DFA" w:rsidSect="0018425F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54" w:rsidRDefault="007B0F54" w:rsidP="00475490">
      <w:pPr>
        <w:spacing w:after="0" w:line="240" w:lineRule="auto"/>
      </w:pPr>
      <w:r>
        <w:separator/>
      </w:r>
    </w:p>
  </w:endnote>
  <w:endnote w:type="continuationSeparator" w:id="0">
    <w:p w:rsidR="007B0F54" w:rsidRDefault="007B0F54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4522B3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4522B3" w:rsidRPr="009E1DB1">
      <w:rPr>
        <w:rFonts w:ascii="Arial" w:hAnsi="Arial" w:cs="Arial"/>
        <w:sz w:val="16"/>
        <w:szCs w:val="16"/>
      </w:rPr>
      <w:fldChar w:fldCharType="separate"/>
    </w:r>
    <w:r w:rsidR="0018425F" w:rsidRPr="0018425F">
      <w:rPr>
        <w:rFonts w:ascii="Arial" w:hAnsi="Arial"/>
        <w:noProof/>
        <w:sz w:val="16"/>
        <w:szCs w:val="16"/>
      </w:rPr>
      <w:t>243</w:t>
    </w:r>
    <w:r w:rsidR="004522B3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54" w:rsidRDefault="007B0F54" w:rsidP="00475490">
      <w:pPr>
        <w:spacing w:after="0" w:line="240" w:lineRule="auto"/>
      </w:pPr>
      <w:r>
        <w:separator/>
      </w:r>
    </w:p>
  </w:footnote>
  <w:footnote w:type="continuationSeparator" w:id="0">
    <w:p w:rsidR="007B0F54" w:rsidRDefault="007B0F54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18425F"/>
    <w:rsid w:val="002A1795"/>
    <w:rsid w:val="002B1C8A"/>
    <w:rsid w:val="00412E71"/>
    <w:rsid w:val="00443D86"/>
    <w:rsid w:val="004522B3"/>
    <w:rsid w:val="00475490"/>
    <w:rsid w:val="0050591B"/>
    <w:rsid w:val="0050700A"/>
    <w:rsid w:val="00651600"/>
    <w:rsid w:val="006B6342"/>
    <w:rsid w:val="006D1509"/>
    <w:rsid w:val="007B0315"/>
    <w:rsid w:val="007B0F54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86283"/>
    <w:rsid w:val="00C96A0D"/>
    <w:rsid w:val="00CB4670"/>
    <w:rsid w:val="00CB5C0F"/>
    <w:rsid w:val="00D07832"/>
    <w:rsid w:val="00D657A7"/>
    <w:rsid w:val="00D95842"/>
    <w:rsid w:val="00DA0139"/>
    <w:rsid w:val="00DD0A9A"/>
    <w:rsid w:val="00E52A71"/>
    <w:rsid w:val="00EA4A31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3A9A-0F4C-482F-B1D0-FCFA06B6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10</cp:revision>
  <dcterms:created xsi:type="dcterms:W3CDTF">2014-12-16T15:53:00Z</dcterms:created>
  <dcterms:modified xsi:type="dcterms:W3CDTF">2015-01-22T06:30:00Z</dcterms:modified>
</cp:coreProperties>
</file>