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54"/>
        <w:gridCol w:w="760"/>
        <w:gridCol w:w="1126"/>
        <w:gridCol w:w="1066"/>
        <w:gridCol w:w="2314"/>
        <w:gridCol w:w="2010"/>
        <w:gridCol w:w="2415"/>
        <w:gridCol w:w="1773"/>
      </w:tblGrid>
      <w:tr w:rsidR="005023CA" w:rsidRPr="00D4109E" w:rsidTr="0025557D">
        <w:trPr>
          <w:cantSplit/>
          <w:tblHeader/>
        </w:trPr>
        <w:tc>
          <w:tcPr>
            <w:tcW w:w="1554" w:type="dxa"/>
            <w:tcBorders>
              <w:bottom w:val="single" w:sz="4" w:space="0" w:color="auto"/>
            </w:tcBorders>
            <w:shd w:val="clear" w:color="auto" w:fill="D9D9D9"/>
            <w:vAlign w:val="bottom"/>
            <w:hideMark/>
          </w:tcPr>
          <w:p w:rsidR="005023CA" w:rsidRPr="00D4109E" w:rsidRDefault="005023CA" w:rsidP="005023CA">
            <w:pPr>
              <w:rPr>
                <w:rFonts w:ascii="Arial" w:eastAsia="Times New Roman" w:hAnsi="Arial" w:cs="Arial"/>
                <w:b/>
                <w:bCs/>
                <w:sz w:val="18"/>
                <w:szCs w:val="18"/>
              </w:rPr>
            </w:pPr>
            <w:r w:rsidRPr="00D4109E">
              <w:rPr>
                <w:rFonts w:ascii="Arial" w:eastAsia="Times New Roman" w:hAnsi="Arial" w:cs="Arial"/>
                <w:b/>
                <w:bCs/>
                <w:sz w:val="18"/>
                <w:szCs w:val="18"/>
              </w:rPr>
              <w:t>Author Year</w:t>
            </w:r>
            <w:r w:rsidRPr="00D4109E">
              <w:rPr>
                <w:rFonts w:ascii="Arial" w:eastAsia="Times New Roman" w:hAnsi="Arial" w:cs="Arial"/>
                <w:b/>
                <w:bCs/>
                <w:sz w:val="18"/>
                <w:szCs w:val="18"/>
              </w:rPr>
              <w:br/>
              <w:t>Study Name</w:t>
            </w:r>
          </w:p>
        </w:tc>
        <w:tc>
          <w:tcPr>
            <w:tcW w:w="760" w:type="dxa"/>
            <w:tcBorders>
              <w:bottom w:val="single" w:sz="4" w:space="0" w:color="auto"/>
            </w:tcBorders>
            <w:shd w:val="clear" w:color="auto" w:fill="D9D9D9"/>
            <w:vAlign w:val="bottom"/>
            <w:hideMark/>
          </w:tcPr>
          <w:p w:rsidR="005023CA" w:rsidRPr="00D4109E" w:rsidRDefault="005023CA" w:rsidP="005023CA">
            <w:pPr>
              <w:jc w:val="center"/>
              <w:rPr>
                <w:rFonts w:ascii="Arial" w:eastAsia="Times New Roman" w:hAnsi="Arial" w:cs="Arial"/>
                <w:b/>
                <w:bCs/>
                <w:sz w:val="18"/>
                <w:szCs w:val="18"/>
              </w:rPr>
            </w:pPr>
            <w:r w:rsidRPr="00D4109E">
              <w:rPr>
                <w:rFonts w:ascii="Arial" w:eastAsia="Times New Roman" w:hAnsi="Arial" w:cs="Arial"/>
                <w:b/>
                <w:bCs/>
                <w:sz w:val="18"/>
                <w:szCs w:val="18"/>
              </w:rPr>
              <w:t>Study Design</w:t>
            </w:r>
          </w:p>
        </w:tc>
        <w:tc>
          <w:tcPr>
            <w:tcW w:w="1126" w:type="dxa"/>
            <w:tcBorders>
              <w:bottom w:val="single" w:sz="4" w:space="0" w:color="auto"/>
            </w:tcBorders>
            <w:shd w:val="clear" w:color="auto" w:fill="D9D9D9"/>
            <w:vAlign w:val="bottom"/>
            <w:hideMark/>
          </w:tcPr>
          <w:p w:rsidR="005023CA" w:rsidRPr="00D4109E" w:rsidRDefault="005023CA" w:rsidP="005023CA">
            <w:pPr>
              <w:jc w:val="center"/>
              <w:rPr>
                <w:rFonts w:ascii="Arial" w:eastAsia="Times New Roman" w:hAnsi="Arial" w:cs="Arial"/>
                <w:b/>
                <w:bCs/>
                <w:sz w:val="18"/>
                <w:szCs w:val="18"/>
              </w:rPr>
            </w:pPr>
            <w:r w:rsidRPr="00D4109E">
              <w:rPr>
                <w:rFonts w:ascii="Arial" w:eastAsia="Times New Roman" w:hAnsi="Arial" w:cs="Arial"/>
                <w:b/>
                <w:bCs/>
                <w:sz w:val="18"/>
                <w:szCs w:val="18"/>
              </w:rPr>
              <w:t>No. of Centers, Country</w:t>
            </w:r>
          </w:p>
        </w:tc>
        <w:tc>
          <w:tcPr>
            <w:tcW w:w="1066" w:type="dxa"/>
            <w:tcBorders>
              <w:bottom w:val="single" w:sz="4" w:space="0" w:color="auto"/>
            </w:tcBorders>
            <w:shd w:val="clear" w:color="auto" w:fill="D9D9D9"/>
            <w:vAlign w:val="bottom"/>
            <w:hideMark/>
          </w:tcPr>
          <w:p w:rsidR="005023CA" w:rsidRPr="00D4109E" w:rsidRDefault="005023CA" w:rsidP="005023CA">
            <w:pPr>
              <w:jc w:val="center"/>
              <w:rPr>
                <w:rFonts w:ascii="Arial" w:eastAsia="Times New Roman" w:hAnsi="Arial" w:cs="Arial"/>
                <w:b/>
                <w:bCs/>
                <w:sz w:val="18"/>
                <w:szCs w:val="18"/>
              </w:rPr>
            </w:pPr>
            <w:r w:rsidRPr="00D4109E">
              <w:rPr>
                <w:rFonts w:ascii="Arial" w:eastAsia="Times New Roman" w:hAnsi="Arial" w:cs="Arial"/>
                <w:b/>
                <w:bCs/>
                <w:sz w:val="18"/>
                <w:szCs w:val="18"/>
              </w:rPr>
              <w:t>Study Duration</w:t>
            </w:r>
            <w:r w:rsidRPr="00D4109E">
              <w:rPr>
                <w:rFonts w:ascii="Arial" w:eastAsia="Times New Roman" w:hAnsi="Arial" w:cs="Arial"/>
                <w:b/>
                <w:bCs/>
                <w:sz w:val="18"/>
                <w:szCs w:val="18"/>
              </w:rPr>
              <w:br/>
              <w:t>Mean Followup</w:t>
            </w:r>
          </w:p>
        </w:tc>
        <w:tc>
          <w:tcPr>
            <w:tcW w:w="2314" w:type="dxa"/>
            <w:tcBorders>
              <w:bottom w:val="single" w:sz="4" w:space="0" w:color="auto"/>
            </w:tcBorders>
            <w:shd w:val="clear" w:color="auto" w:fill="D9D9D9"/>
            <w:vAlign w:val="bottom"/>
            <w:hideMark/>
          </w:tcPr>
          <w:p w:rsidR="005023CA" w:rsidRPr="00D4109E" w:rsidRDefault="005023CA" w:rsidP="005023CA">
            <w:pPr>
              <w:jc w:val="center"/>
              <w:rPr>
                <w:rFonts w:ascii="Arial" w:eastAsia="Times New Roman" w:hAnsi="Arial" w:cs="Arial"/>
                <w:b/>
                <w:bCs/>
                <w:sz w:val="18"/>
                <w:szCs w:val="18"/>
              </w:rPr>
            </w:pPr>
            <w:r w:rsidRPr="00D4109E">
              <w:rPr>
                <w:rFonts w:ascii="Arial" w:eastAsia="Times New Roman" w:hAnsi="Arial" w:cs="Arial"/>
                <w:b/>
                <w:bCs/>
                <w:sz w:val="18"/>
                <w:szCs w:val="18"/>
              </w:rPr>
              <w:t>Interventions</w:t>
            </w:r>
          </w:p>
        </w:tc>
        <w:tc>
          <w:tcPr>
            <w:tcW w:w="2010" w:type="dxa"/>
            <w:tcBorders>
              <w:bottom w:val="single" w:sz="4" w:space="0" w:color="auto"/>
            </w:tcBorders>
            <w:shd w:val="clear" w:color="auto" w:fill="D9D9D9"/>
            <w:vAlign w:val="bottom"/>
            <w:hideMark/>
          </w:tcPr>
          <w:p w:rsidR="005023CA" w:rsidRPr="00D4109E" w:rsidRDefault="005023CA" w:rsidP="005023CA">
            <w:pPr>
              <w:jc w:val="center"/>
              <w:rPr>
                <w:rFonts w:ascii="Arial" w:eastAsia="Times New Roman" w:hAnsi="Arial" w:cs="Arial"/>
                <w:b/>
                <w:bCs/>
                <w:sz w:val="18"/>
                <w:szCs w:val="18"/>
              </w:rPr>
            </w:pPr>
            <w:r w:rsidRPr="00D4109E">
              <w:rPr>
                <w:rFonts w:ascii="Arial" w:eastAsia="Times New Roman" w:hAnsi="Arial" w:cs="Arial"/>
                <w:b/>
                <w:bCs/>
                <w:sz w:val="18"/>
                <w:szCs w:val="18"/>
              </w:rPr>
              <w:t>Baseline Demographics</w:t>
            </w:r>
          </w:p>
        </w:tc>
        <w:tc>
          <w:tcPr>
            <w:tcW w:w="2415" w:type="dxa"/>
            <w:tcBorders>
              <w:bottom w:val="single" w:sz="4" w:space="0" w:color="auto"/>
            </w:tcBorders>
            <w:shd w:val="clear" w:color="auto" w:fill="D9D9D9"/>
            <w:vAlign w:val="bottom"/>
            <w:hideMark/>
          </w:tcPr>
          <w:p w:rsidR="005023CA" w:rsidRPr="00D4109E" w:rsidRDefault="005023CA" w:rsidP="005023CA">
            <w:pPr>
              <w:jc w:val="center"/>
              <w:rPr>
                <w:rFonts w:ascii="Arial" w:eastAsia="Times New Roman" w:hAnsi="Arial" w:cs="Arial"/>
                <w:b/>
                <w:bCs/>
                <w:sz w:val="18"/>
                <w:szCs w:val="18"/>
              </w:rPr>
            </w:pPr>
            <w:r w:rsidRPr="00D4109E">
              <w:rPr>
                <w:rFonts w:ascii="Arial" w:eastAsia="Times New Roman" w:hAnsi="Arial" w:cs="Arial"/>
                <w:b/>
                <w:bCs/>
                <w:sz w:val="18"/>
                <w:szCs w:val="18"/>
              </w:rPr>
              <w:t>Inclusion/Exclusion Criteria</w:t>
            </w:r>
          </w:p>
        </w:tc>
        <w:tc>
          <w:tcPr>
            <w:tcW w:w="1773" w:type="dxa"/>
            <w:tcBorders>
              <w:bottom w:val="single" w:sz="4" w:space="0" w:color="auto"/>
            </w:tcBorders>
            <w:shd w:val="clear" w:color="auto" w:fill="D9D9D9"/>
            <w:vAlign w:val="bottom"/>
            <w:hideMark/>
          </w:tcPr>
          <w:p w:rsidR="005023CA" w:rsidRPr="00D4109E" w:rsidRDefault="005023CA" w:rsidP="005023CA">
            <w:pPr>
              <w:ind w:left="5"/>
              <w:jc w:val="center"/>
              <w:rPr>
                <w:rFonts w:ascii="Arial" w:eastAsia="Times New Roman" w:hAnsi="Arial" w:cs="Arial"/>
                <w:b/>
                <w:bCs/>
                <w:sz w:val="18"/>
                <w:szCs w:val="18"/>
              </w:rPr>
            </w:pPr>
            <w:r w:rsidRPr="00D4109E">
              <w:rPr>
                <w:rFonts w:ascii="Arial" w:eastAsia="Times New Roman" w:hAnsi="Arial" w:cs="Arial"/>
                <w:b/>
                <w:bCs/>
                <w:sz w:val="18"/>
                <w:szCs w:val="18"/>
              </w:rPr>
              <w:t>Number Screened, Eligible, Enrolled, Analyzed, Withdrawals, Loss to Followup</w:t>
            </w:r>
          </w:p>
        </w:tc>
      </w:tr>
      <w:tr w:rsidR="005023CA" w:rsidRPr="00D4109E" w:rsidTr="0025557D">
        <w:trPr>
          <w:cantSplit/>
        </w:trPr>
        <w:tc>
          <w:tcPr>
            <w:tcW w:w="13018" w:type="dxa"/>
            <w:gridSpan w:val="8"/>
            <w:shd w:val="clear" w:color="auto" w:fill="F2F2F2"/>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b/>
                <w:bCs/>
                <w:iCs/>
                <w:sz w:val="18"/>
                <w:szCs w:val="18"/>
              </w:rPr>
              <w:t xml:space="preserve">ACCORD </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Study Group, 2011</w:t>
            </w:r>
            <w:r w:rsidRPr="00D4109E">
              <w:rPr>
                <w:rFonts w:ascii="Arial" w:eastAsia="Times New Roman" w:hAnsi="Arial" w:cs="Arial"/>
                <w:sz w:val="18"/>
                <w:szCs w:val="18"/>
                <w:vertAlign w:val="superscript"/>
              </w:rPr>
              <w:t>128</w:t>
            </w:r>
            <w:r w:rsidRPr="00D4109E">
              <w:rPr>
                <w:rFonts w:ascii="Arial" w:eastAsia="Times New Roman" w:hAnsi="Arial" w:cs="Arial"/>
                <w:sz w:val="18"/>
                <w:szCs w:val="18"/>
              </w:rPr>
              <w:t xml:space="preserve"> </w:t>
            </w:r>
            <w:r w:rsidRPr="00D4109E">
              <w:rPr>
                <w:rFonts w:ascii="Arial" w:eastAsia="Times New Roman" w:hAnsi="Arial" w:cs="Arial"/>
                <w:sz w:val="18"/>
                <w:szCs w:val="18"/>
              </w:rPr>
              <w:br/>
              <w:t>ACCORD Study Group, 2008</w:t>
            </w:r>
            <w:r w:rsidRPr="00D4109E">
              <w:rPr>
                <w:rFonts w:ascii="Arial" w:eastAsia="Times New Roman" w:hAnsi="Arial" w:cs="Arial"/>
                <w:sz w:val="18"/>
                <w:szCs w:val="18"/>
                <w:vertAlign w:val="superscript"/>
              </w:rPr>
              <w:t>127</w:t>
            </w:r>
            <w:r w:rsidRPr="00D4109E">
              <w:rPr>
                <w:rFonts w:ascii="Arial" w:eastAsia="Times New Roman" w:hAnsi="Arial" w:cs="Arial"/>
                <w:sz w:val="18"/>
                <w:szCs w:val="18"/>
              </w:rPr>
              <w:t xml:space="preserve"> </w:t>
            </w:r>
            <w:r w:rsidRPr="00D4109E">
              <w:rPr>
                <w:rFonts w:ascii="Arial" w:eastAsia="Times New Roman" w:hAnsi="Arial" w:cs="Arial"/>
                <w:sz w:val="18"/>
                <w:szCs w:val="18"/>
              </w:rPr>
              <w:br/>
              <w:t>Calles-Escandon, 2010</w:t>
            </w:r>
            <w:r w:rsidRPr="00D4109E">
              <w:rPr>
                <w:rFonts w:ascii="Arial" w:eastAsia="Times New Roman" w:hAnsi="Arial" w:cs="Arial"/>
                <w:sz w:val="18"/>
                <w:szCs w:val="18"/>
                <w:vertAlign w:val="superscript"/>
              </w:rPr>
              <w:t>174</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77 centers</w:t>
            </w:r>
            <w:r w:rsidRPr="00D4109E">
              <w:rPr>
                <w:rFonts w:ascii="Arial" w:eastAsia="Times New Roman" w:hAnsi="Arial" w:cs="Arial"/>
                <w:sz w:val="18"/>
                <w:szCs w:val="18"/>
              </w:rPr>
              <w:br/>
              <w:t>US, Canada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duration: 3.5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glucose control treatment (n=5128)</w:t>
            </w:r>
            <w:r w:rsidRPr="00D4109E">
              <w:rPr>
                <w:rFonts w:ascii="Arial" w:eastAsia="Times New Roman" w:hAnsi="Arial" w:cs="Arial"/>
                <w:sz w:val="18"/>
                <w:szCs w:val="18"/>
              </w:rPr>
              <w:br/>
              <w:t>Glucose target: HbA1c &lt; 6.0%</w:t>
            </w:r>
            <w:r w:rsidRPr="00D4109E">
              <w:rPr>
                <w:rFonts w:ascii="Arial" w:eastAsia="Times New Roman" w:hAnsi="Arial" w:cs="Arial"/>
                <w:sz w:val="18"/>
                <w:szCs w:val="18"/>
              </w:rPr>
              <w:br/>
              <w:t>B. Standard treatment (n=5123)</w:t>
            </w:r>
            <w:r w:rsidRPr="00D4109E">
              <w:rPr>
                <w:rFonts w:ascii="Arial" w:eastAsia="Times New Roman" w:hAnsi="Arial" w:cs="Arial"/>
                <w:sz w:val="18"/>
                <w:szCs w:val="18"/>
              </w:rPr>
              <w:br/>
              <w:t>Glucose target: HbA1c 7.0-7.9%</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D4109E">
              <w:rPr>
                <w:rFonts w:ascii="Arial" w:eastAsia="Times New Roman" w:hAnsi="Arial" w:cs="Arial"/>
                <w:b/>
                <w:bCs/>
                <w:sz w:val="18"/>
                <w:szCs w:val="18"/>
              </w:rPr>
              <w:t>B</w:t>
            </w:r>
            <w:r w:rsidRPr="00D4109E">
              <w:rPr>
                <w:rFonts w:ascii="Arial" w:eastAsia="Times New Roman" w:hAnsi="Arial" w:cs="Arial"/>
                <w:sz w:val="18"/>
                <w:szCs w:val="18"/>
              </w:rPr>
              <w:br/>
              <w:t xml:space="preserve">Mean age 62 </w:t>
            </w:r>
            <w:r>
              <w:rPr>
                <w:rFonts w:ascii="Arial" w:eastAsia="Times New Roman" w:hAnsi="Arial" w:cs="Arial"/>
                <w:sz w:val="18"/>
                <w:szCs w:val="18"/>
              </w:rPr>
              <w:t xml:space="preserve">vs. </w:t>
            </w:r>
            <w:r w:rsidRPr="00D4109E">
              <w:rPr>
                <w:rFonts w:ascii="Arial" w:eastAsia="Times New Roman" w:hAnsi="Arial" w:cs="Arial"/>
                <w:sz w:val="18"/>
                <w:szCs w:val="18"/>
              </w:rPr>
              <w:t>62 years</w:t>
            </w:r>
            <w:r w:rsidRPr="00D4109E">
              <w:rPr>
                <w:rFonts w:ascii="Arial" w:eastAsia="Times New Roman" w:hAnsi="Arial" w:cs="Arial"/>
                <w:sz w:val="18"/>
                <w:szCs w:val="18"/>
              </w:rPr>
              <w:br/>
              <w:t xml:space="preserve">39% </w:t>
            </w:r>
            <w:r>
              <w:rPr>
                <w:rFonts w:ascii="Arial" w:eastAsia="Times New Roman" w:hAnsi="Arial" w:cs="Arial"/>
                <w:sz w:val="18"/>
                <w:szCs w:val="18"/>
              </w:rPr>
              <w:t xml:space="preserve">vs. </w:t>
            </w:r>
            <w:r w:rsidRPr="00D4109E">
              <w:rPr>
                <w:rFonts w:ascii="Arial" w:eastAsia="Times New Roman" w:hAnsi="Arial" w:cs="Arial"/>
                <w:sz w:val="18"/>
                <w:szCs w:val="18"/>
              </w:rPr>
              <w:t>38% female</w:t>
            </w:r>
            <w:r w:rsidRPr="00D4109E">
              <w:rPr>
                <w:rFonts w:ascii="Arial" w:eastAsia="Times New Roman" w:hAnsi="Arial" w:cs="Arial"/>
                <w:sz w:val="18"/>
                <w:szCs w:val="18"/>
              </w:rPr>
              <w:br/>
              <w:t xml:space="preserve">64% </w:t>
            </w:r>
            <w:r>
              <w:rPr>
                <w:rFonts w:ascii="Arial" w:eastAsia="Times New Roman" w:hAnsi="Arial" w:cs="Arial"/>
                <w:sz w:val="18"/>
                <w:szCs w:val="18"/>
              </w:rPr>
              <w:t xml:space="preserve">vs. </w:t>
            </w:r>
            <w:r w:rsidRPr="00D4109E">
              <w:rPr>
                <w:rFonts w:ascii="Arial" w:eastAsia="Times New Roman" w:hAnsi="Arial" w:cs="Arial"/>
                <w:sz w:val="18"/>
                <w:szCs w:val="18"/>
              </w:rPr>
              <w:t>65% White</w:t>
            </w:r>
            <w:r w:rsidRPr="00D4109E">
              <w:rPr>
                <w:rFonts w:ascii="Arial" w:eastAsia="Times New Roman" w:hAnsi="Arial" w:cs="Arial"/>
                <w:sz w:val="18"/>
                <w:szCs w:val="18"/>
              </w:rPr>
              <w:br/>
              <w:t xml:space="preserve">20% </w:t>
            </w:r>
            <w:r>
              <w:rPr>
                <w:rFonts w:ascii="Arial" w:eastAsia="Times New Roman" w:hAnsi="Arial" w:cs="Arial"/>
                <w:sz w:val="18"/>
                <w:szCs w:val="18"/>
              </w:rPr>
              <w:t xml:space="preserve">vs. </w:t>
            </w:r>
            <w:r w:rsidRPr="00D4109E">
              <w:rPr>
                <w:rFonts w:ascii="Arial" w:eastAsia="Times New Roman" w:hAnsi="Arial" w:cs="Arial"/>
                <w:sz w:val="18"/>
                <w:szCs w:val="18"/>
              </w:rPr>
              <w:t>19% Black</w:t>
            </w:r>
            <w:r w:rsidRPr="00D4109E">
              <w:rPr>
                <w:rFonts w:ascii="Arial" w:eastAsia="Times New Roman" w:hAnsi="Arial" w:cs="Arial"/>
                <w:sz w:val="18"/>
                <w:szCs w:val="18"/>
              </w:rPr>
              <w:br/>
              <w:t xml:space="preserve">7% </w:t>
            </w:r>
            <w:r>
              <w:rPr>
                <w:rFonts w:ascii="Arial" w:eastAsia="Times New Roman" w:hAnsi="Arial" w:cs="Arial"/>
                <w:sz w:val="18"/>
                <w:szCs w:val="18"/>
              </w:rPr>
              <w:t xml:space="preserve">vs. </w:t>
            </w:r>
            <w:r w:rsidRPr="00D4109E">
              <w:rPr>
                <w:rFonts w:ascii="Arial" w:eastAsia="Times New Roman" w:hAnsi="Arial" w:cs="Arial"/>
                <w:sz w:val="18"/>
                <w:szCs w:val="18"/>
              </w:rPr>
              <w:t>7% Hispanic</w:t>
            </w:r>
            <w:r w:rsidRPr="00D4109E">
              <w:rPr>
                <w:rFonts w:ascii="Arial" w:eastAsia="Times New Roman" w:hAnsi="Arial" w:cs="Arial"/>
                <w:sz w:val="18"/>
                <w:szCs w:val="18"/>
              </w:rPr>
              <w:br/>
              <w:t xml:space="preserve">Duration of diabetes: 10 </w:t>
            </w:r>
            <w:r>
              <w:rPr>
                <w:rFonts w:ascii="Arial" w:eastAsia="Times New Roman" w:hAnsi="Arial" w:cs="Arial"/>
                <w:sz w:val="18"/>
                <w:szCs w:val="18"/>
              </w:rPr>
              <w:t xml:space="preserve">vs. </w:t>
            </w:r>
            <w:r w:rsidRPr="00D4109E">
              <w:rPr>
                <w:rFonts w:ascii="Arial" w:eastAsia="Times New Roman" w:hAnsi="Arial" w:cs="Arial"/>
                <w:sz w:val="18"/>
                <w:szCs w:val="18"/>
              </w:rPr>
              <w:t>10 years</w:t>
            </w:r>
            <w:r w:rsidRPr="00D4109E">
              <w:rPr>
                <w:rFonts w:ascii="Arial" w:eastAsia="Times New Roman" w:hAnsi="Arial" w:cs="Arial"/>
                <w:sz w:val="18"/>
                <w:szCs w:val="18"/>
              </w:rPr>
              <w:br/>
              <w:t xml:space="preserve">Previous CV event: 36% </w:t>
            </w:r>
            <w:r>
              <w:rPr>
                <w:rFonts w:ascii="Arial" w:eastAsia="Times New Roman" w:hAnsi="Arial" w:cs="Arial"/>
                <w:sz w:val="18"/>
                <w:szCs w:val="18"/>
              </w:rPr>
              <w:t xml:space="preserve">vs. </w:t>
            </w:r>
            <w:r w:rsidRPr="00D4109E">
              <w:rPr>
                <w:rFonts w:ascii="Arial" w:eastAsia="Times New Roman" w:hAnsi="Arial" w:cs="Arial"/>
                <w:sz w:val="18"/>
                <w:szCs w:val="18"/>
              </w:rPr>
              <w:t>35%</w:t>
            </w:r>
            <w:r w:rsidRPr="00D4109E">
              <w:rPr>
                <w:rFonts w:ascii="Arial" w:eastAsia="Times New Roman" w:hAnsi="Arial" w:cs="Arial"/>
                <w:sz w:val="18"/>
                <w:szCs w:val="18"/>
              </w:rPr>
              <w:br/>
              <w:t xml:space="preserve">HbA1c: 8.3% </w:t>
            </w:r>
            <w:r>
              <w:rPr>
                <w:rFonts w:ascii="Arial" w:eastAsia="Times New Roman" w:hAnsi="Arial" w:cs="Arial"/>
                <w:sz w:val="18"/>
                <w:szCs w:val="18"/>
              </w:rPr>
              <w:t xml:space="preserve">vs. </w:t>
            </w:r>
            <w:r w:rsidRPr="00D4109E">
              <w:rPr>
                <w:rFonts w:ascii="Arial" w:eastAsia="Times New Roman" w:hAnsi="Arial" w:cs="Arial"/>
                <w:sz w:val="18"/>
                <w:szCs w:val="18"/>
              </w:rPr>
              <w:t>8.3%</w:t>
            </w:r>
            <w:r w:rsidRPr="00D4109E">
              <w:rPr>
                <w:rFonts w:ascii="Arial" w:eastAsia="Times New Roman" w:hAnsi="Arial" w:cs="Arial"/>
                <w:sz w:val="18"/>
                <w:szCs w:val="18"/>
              </w:rPr>
              <w:br/>
              <w:t xml:space="preserve">SBP: 136.2 </w:t>
            </w:r>
            <w:r>
              <w:rPr>
                <w:rFonts w:ascii="Arial" w:eastAsia="Times New Roman" w:hAnsi="Arial" w:cs="Arial"/>
                <w:sz w:val="18"/>
                <w:szCs w:val="18"/>
              </w:rPr>
              <w:t xml:space="preserve">vs. </w:t>
            </w:r>
            <w:r w:rsidRPr="00D4109E">
              <w:rPr>
                <w:rFonts w:ascii="Arial" w:eastAsia="Times New Roman" w:hAnsi="Arial" w:cs="Arial"/>
                <w:sz w:val="18"/>
                <w:szCs w:val="18"/>
              </w:rPr>
              <w:t>136.5 mmHg</w:t>
            </w:r>
            <w:r w:rsidRPr="00D4109E">
              <w:rPr>
                <w:rFonts w:ascii="Arial" w:eastAsia="Times New Roman" w:hAnsi="Arial" w:cs="Arial"/>
                <w:sz w:val="18"/>
                <w:szCs w:val="18"/>
              </w:rPr>
              <w:br/>
              <w:t xml:space="preserve">DBP: 74.8 </w:t>
            </w:r>
            <w:r>
              <w:rPr>
                <w:rFonts w:ascii="Arial" w:eastAsia="Times New Roman" w:hAnsi="Arial" w:cs="Arial"/>
                <w:sz w:val="18"/>
                <w:szCs w:val="18"/>
              </w:rPr>
              <w:t xml:space="preserve">vs. </w:t>
            </w:r>
            <w:r w:rsidRPr="00D4109E">
              <w:rPr>
                <w:rFonts w:ascii="Arial" w:eastAsia="Times New Roman" w:hAnsi="Arial" w:cs="Arial"/>
                <w:sz w:val="18"/>
                <w:szCs w:val="18"/>
              </w:rPr>
              <w:t>75.0 mmHg</w:t>
            </w:r>
            <w:r w:rsidRPr="00D4109E">
              <w:rPr>
                <w:rFonts w:ascii="Arial" w:eastAsia="Times New Roman" w:hAnsi="Arial" w:cs="Arial"/>
                <w:sz w:val="18"/>
                <w:szCs w:val="18"/>
              </w:rPr>
              <w:br/>
              <w:t xml:space="preserve">TC: 183.3 </w:t>
            </w:r>
            <w:r>
              <w:rPr>
                <w:rFonts w:ascii="Arial" w:eastAsia="Times New Roman" w:hAnsi="Arial" w:cs="Arial"/>
                <w:sz w:val="18"/>
                <w:szCs w:val="18"/>
              </w:rPr>
              <w:t xml:space="preserve">vs. </w:t>
            </w:r>
            <w:r w:rsidRPr="00D4109E">
              <w:rPr>
                <w:rFonts w:ascii="Arial" w:eastAsia="Times New Roman" w:hAnsi="Arial" w:cs="Arial"/>
                <w:sz w:val="18"/>
                <w:szCs w:val="18"/>
              </w:rPr>
              <w:t>183.3 mg/dL</w:t>
            </w:r>
            <w:r w:rsidRPr="00D4109E">
              <w:rPr>
                <w:rFonts w:ascii="Arial" w:eastAsia="Times New Roman" w:hAnsi="Arial" w:cs="Arial"/>
                <w:sz w:val="18"/>
                <w:szCs w:val="18"/>
              </w:rPr>
              <w:br/>
              <w:t xml:space="preserve">BMI: 32.3 </w:t>
            </w:r>
            <w:r>
              <w:rPr>
                <w:rFonts w:ascii="Arial" w:eastAsia="Times New Roman" w:hAnsi="Arial" w:cs="Arial"/>
                <w:sz w:val="18"/>
                <w:szCs w:val="18"/>
              </w:rPr>
              <w:t xml:space="preserve">vs. </w:t>
            </w:r>
            <w:r w:rsidRPr="00D4109E">
              <w:rPr>
                <w:rFonts w:ascii="Arial" w:eastAsia="Times New Roman" w:hAnsi="Arial" w:cs="Arial"/>
                <w:sz w:val="18"/>
                <w:szCs w:val="18"/>
              </w:rPr>
              <w:t>32.2 kg/m</w:t>
            </w:r>
            <w:r w:rsidRPr="00D4109E">
              <w:rPr>
                <w:rFonts w:ascii="Arial" w:eastAsia="Times New Roman" w:hAnsi="Arial" w:cs="Arial"/>
                <w:sz w:val="18"/>
                <w:szCs w:val="18"/>
                <w:vertAlign w:val="superscript"/>
              </w:rPr>
              <w:t>2</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Age 40-79 years, type 2 diabetes (HbA1c ≥7.5%), previous evidence of CVD or presence of CVD risk factors </w:t>
            </w:r>
            <w:r w:rsidRPr="00D4109E">
              <w:rPr>
                <w:rFonts w:ascii="Arial" w:eastAsia="Times New Roman" w:hAnsi="Arial" w:cs="Arial"/>
                <w:sz w:val="18"/>
                <w:szCs w:val="18"/>
              </w:rPr>
              <w:br/>
              <w:t>Excluded: Frequent/recent serious hypoglycemic events, unwillingness to do home glucose monitoring, BMI &gt;45 kg/m</w:t>
            </w:r>
            <w:r w:rsidRPr="00D4109E">
              <w:rPr>
                <w:rFonts w:ascii="Arial" w:eastAsia="Times New Roman" w:hAnsi="Arial" w:cs="Arial"/>
                <w:sz w:val="18"/>
                <w:szCs w:val="18"/>
                <w:vertAlign w:val="superscript"/>
              </w:rPr>
              <w:t>2</w:t>
            </w:r>
            <w:r w:rsidRPr="00D4109E">
              <w:rPr>
                <w:rFonts w:ascii="Arial" w:eastAsia="Times New Roman" w:hAnsi="Arial" w:cs="Arial"/>
                <w:sz w:val="18"/>
                <w:szCs w:val="18"/>
              </w:rPr>
              <w:t>, serum creatinine &gt;1.5 mg/dL, other serious illness</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Eligible: NR</w:t>
            </w:r>
            <w:r w:rsidRPr="00D4109E">
              <w:rPr>
                <w:rFonts w:ascii="Arial" w:eastAsia="Times New Roman" w:hAnsi="Arial" w:cs="Arial"/>
                <w:sz w:val="18"/>
                <w:szCs w:val="18"/>
              </w:rPr>
              <w:br/>
              <w:t>Enrolled: 10,251</w:t>
            </w:r>
            <w:r w:rsidRPr="00D4109E">
              <w:rPr>
                <w:rFonts w:ascii="Arial" w:eastAsia="Times New Roman" w:hAnsi="Arial" w:cs="Arial"/>
                <w:sz w:val="18"/>
                <w:szCs w:val="18"/>
              </w:rPr>
              <w:br/>
              <w:t>Analyzed: 10,251</w:t>
            </w:r>
            <w:r w:rsidRPr="00D4109E">
              <w:rPr>
                <w:rFonts w:ascii="Arial" w:eastAsia="Times New Roman" w:hAnsi="Arial" w:cs="Arial"/>
                <w:sz w:val="18"/>
                <w:szCs w:val="18"/>
              </w:rPr>
              <w:br/>
              <w:t>Withdrawals: 162</w:t>
            </w:r>
            <w:r w:rsidRPr="00D4109E">
              <w:rPr>
                <w:rFonts w:ascii="Arial" w:eastAsia="Times New Roman" w:hAnsi="Arial" w:cs="Arial"/>
                <w:sz w:val="18"/>
                <w:szCs w:val="18"/>
              </w:rPr>
              <w:br/>
              <w:t>Loss to followup: 50</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Schwartz, 2012</w:t>
            </w:r>
            <w:r w:rsidRPr="00D4109E">
              <w:rPr>
                <w:rFonts w:ascii="Arial" w:eastAsia="Times New Roman" w:hAnsi="Arial" w:cs="Arial"/>
                <w:sz w:val="18"/>
                <w:szCs w:val="18"/>
                <w:vertAlign w:val="superscript"/>
              </w:rPr>
              <w:t>139</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 BONE</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54 centers, US, Canada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3.8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glucose control treatment (n=3655)</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Glucose target: HbA1c &lt;6.0%</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B. Standard treatment (n=3632)</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Glucose target: HbA1c 7.0-7.9%</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D4109E">
              <w:rPr>
                <w:rFonts w:ascii="Arial" w:eastAsia="Times New Roman" w:hAnsi="Arial" w:cs="Arial"/>
                <w:b/>
                <w:bCs/>
                <w:sz w:val="18"/>
                <w:szCs w:val="18"/>
              </w:rPr>
              <w:t>B</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Mean age 63 </w:t>
            </w:r>
            <w:r>
              <w:rPr>
                <w:rFonts w:ascii="Arial" w:eastAsia="Times New Roman" w:hAnsi="Arial" w:cs="Arial"/>
                <w:sz w:val="18"/>
                <w:szCs w:val="18"/>
              </w:rPr>
              <w:t xml:space="preserve">vs. </w:t>
            </w:r>
            <w:r w:rsidRPr="00D4109E">
              <w:rPr>
                <w:rFonts w:ascii="Arial" w:eastAsia="Times New Roman" w:hAnsi="Arial" w:cs="Arial"/>
                <w:sz w:val="18"/>
                <w:szCs w:val="18"/>
              </w:rPr>
              <w:t>63 years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35% </w:t>
            </w:r>
            <w:r>
              <w:rPr>
                <w:rFonts w:ascii="Arial" w:eastAsia="Times New Roman" w:hAnsi="Arial" w:cs="Arial"/>
                <w:sz w:val="18"/>
                <w:szCs w:val="18"/>
              </w:rPr>
              <w:t xml:space="preserve">vs. </w:t>
            </w:r>
            <w:r w:rsidRPr="00D4109E">
              <w:rPr>
                <w:rFonts w:ascii="Arial" w:eastAsia="Times New Roman" w:hAnsi="Arial" w:cs="Arial"/>
                <w:sz w:val="18"/>
                <w:szCs w:val="18"/>
              </w:rPr>
              <w:t>34% female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70% </w:t>
            </w:r>
            <w:r>
              <w:rPr>
                <w:rFonts w:ascii="Arial" w:eastAsia="Times New Roman" w:hAnsi="Arial" w:cs="Arial"/>
                <w:sz w:val="18"/>
                <w:szCs w:val="18"/>
              </w:rPr>
              <w:t xml:space="preserve">vs. </w:t>
            </w:r>
            <w:r w:rsidRPr="00D4109E">
              <w:rPr>
                <w:rFonts w:ascii="Arial" w:eastAsia="Times New Roman" w:hAnsi="Arial" w:cs="Arial"/>
                <w:sz w:val="18"/>
                <w:szCs w:val="18"/>
              </w:rPr>
              <w:t>71% White</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21% </w:t>
            </w:r>
            <w:r>
              <w:rPr>
                <w:rFonts w:ascii="Arial" w:eastAsia="Times New Roman" w:hAnsi="Arial" w:cs="Arial"/>
                <w:sz w:val="18"/>
                <w:szCs w:val="18"/>
              </w:rPr>
              <w:t xml:space="preserve">vs. </w:t>
            </w:r>
            <w:r w:rsidRPr="00D4109E">
              <w:rPr>
                <w:rFonts w:ascii="Arial" w:eastAsia="Times New Roman" w:hAnsi="Arial" w:cs="Arial"/>
                <w:sz w:val="18"/>
                <w:szCs w:val="18"/>
              </w:rPr>
              <w:t>21% Black</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9% </w:t>
            </w:r>
            <w:r>
              <w:rPr>
                <w:rFonts w:ascii="Arial" w:eastAsia="Times New Roman" w:hAnsi="Arial" w:cs="Arial"/>
                <w:sz w:val="18"/>
                <w:szCs w:val="18"/>
              </w:rPr>
              <w:t xml:space="preserve">vs. </w:t>
            </w:r>
            <w:r w:rsidRPr="00D4109E">
              <w:rPr>
                <w:rFonts w:ascii="Arial" w:eastAsia="Times New Roman" w:hAnsi="Arial" w:cs="Arial"/>
                <w:sz w:val="18"/>
                <w:szCs w:val="18"/>
              </w:rPr>
              <w:t>9% other</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Duration of diabetes 10 </w:t>
            </w:r>
            <w:r>
              <w:rPr>
                <w:rFonts w:ascii="Arial" w:eastAsia="Times New Roman" w:hAnsi="Arial" w:cs="Arial"/>
                <w:sz w:val="18"/>
                <w:szCs w:val="18"/>
              </w:rPr>
              <w:t xml:space="preserve">vs. </w:t>
            </w:r>
            <w:r w:rsidRPr="00D4109E">
              <w:rPr>
                <w:rFonts w:ascii="Arial" w:eastAsia="Times New Roman" w:hAnsi="Arial" w:cs="Arial"/>
                <w:sz w:val="18"/>
                <w:szCs w:val="18"/>
              </w:rPr>
              <w:t>10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HbA1c: 8.3% </w:t>
            </w:r>
            <w:r>
              <w:rPr>
                <w:rFonts w:ascii="Arial" w:eastAsia="Times New Roman" w:hAnsi="Arial" w:cs="Arial"/>
                <w:sz w:val="18"/>
                <w:szCs w:val="18"/>
              </w:rPr>
              <w:t xml:space="preserve">vs. </w:t>
            </w:r>
            <w:r w:rsidRPr="00D4109E">
              <w:rPr>
                <w:rFonts w:ascii="Arial" w:eastAsia="Times New Roman" w:hAnsi="Arial" w:cs="Arial"/>
                <w:sz w:val="18"/>
                <w:szCs w:val="18"/>
              </w:rPr>
              <w:t>8.3%</w:t>
            </w:r>
            <w:r w:rsidRPr="00D4109E">
              <w:rPr>
                <w:rFonts w:ascii="Arial" w:eastAsia="Times New Roman" w:hAnsi="Arial" w:cs="Arial"/>
                <w:sz w:val="18"/>
                <w:szCs w:val="18"/>
              </w:rPr>
              <w:br w:type="page"/>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patients with self-reported nonspinal fractures</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NA</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Eligible: NR</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Enrolled: 7287</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Analyzed: 6979</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Withdrawals: NA</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Loss to followup: NA</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lastRenderedPageBreak/>
              <w:t>ACCORD Study Group, 2010</w:t>
            </w:r>
            <w:r w:rsidRPr="00D4109E">
              <w:rPr>
                <w:rFonts w:ascii="Arial" w:eastAsia="Times New Roman" w:hAnsi="Arial" w:cs="Arial"/>
                <w:sz w:val="18"/>
                <w:szCs w:val="18"/>
                <w:vertAlign w:val="superscript"/>
              </w:rPr>
              <w:t>79</w:t>
            </w:r>
            <w:r w:rsidRPr="00D4109E">
              <w:rPr>
                <w:rFonts w:ascii="Arial" w:eastAsia="Times New Roman" w:hAnsi="Arial" w:cs="Arial"/>
                <w:sz w:val="18"/>
                <w:szCs w:val="18"/>
              </w:rPr>
              <w:br/>
              <w:t>ACCORD - BP</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77 centers</w:t>
            </w:r>
            <w:r w:rsidRPr="00D4109E">
              <w:rPr>
                <w:rFonts w:ascii="Arial" w:eastAsia="Times New Roman" w:hAnsi="Arial" w:cs="Arial"/>
                <w:sz w:val="18"/>
                <w:szCs w:val="18"/>
              </w:rPr>
              <w:br/>
              <w:t>US, Canada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4.7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BP lowering treatment (n=2362)</w:t>
            </w:r>
            <w:r w:rsidRPr="00D4109E">
              <w:rPr>
                <w:rFonts w:ascii="Arial" w:eastAsia="Times New Roman" w:hAnsi="Arial" w:cs="Arial"/>
                <w:sz w:val="18"/>
                <w:szCs w:val="18"/>
              </w:rPr>
              <w:br/>
              <w:t>Blood pressure target: SBP &lt; 120 mm Hg</w:t>
            </w:r>
            <w:r w:rsidRPr="00D4109E">
              <w:rPr>
                <w:rFonts w:ascii="Arial" w:eastAsia="Times New Roman" w:hAnsi="Arial" w:cs="Arial"/>
                <w:sz w:val="18"/>
                <w:szCs w:val="18"/>
              </w:rPr>
              <w:br/>
              <w:t>B. Standard treatment (n=2371)</w:t>
            </w:r>
            <w:r w:rsidRPr="00D4109E">
              <w:rPr>
                <w:rFonts w:ascii="Arial" w:eastAsia="Times New Roman" w:hAnsi="Arial" w:cs="Arial"/>
                <w:sz w:val="18"/>
                <w:szCs w:val="18"/>
              </w:rPr>
              <w:br/>
              <w:t>Blood pressure target: SBP &lt;140 mm Hg</w:t>
            </w:r>
            <w:r w:rsidRPr="00D4109E">
              <w:rPr>
                <w:rFonts w:ascii="Arial" w:eastAsia="Times New Roman" w:hAnsi="Arial" w:cs="Arial"/>
                <w:sz w:val="18"/>
                <w:szCs w:val="18"/>
              </w:rPr>
              <w:br/>
            </w:r>
            <w:r w:rsidRPr="00D4109E">
              <w:rPr>
                <w:rFonts w:ascii="Arial" w:eastAsia="Times New Roman" w:hAnsi="Arial" w:cs="Arial"/>
                <w:i/>
                <w:iCs/>
                <w:sz w:val="18"/>
                <w:szCs w:val="18"/>
              </w:rPr>
              <w:t>Study participants also randomized to intensive (HbA1c &lt;6.0%) or standard (HbA1c 7.0-7.9%) glucose targets; see ACCORD Study Group 2011and 2008</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 xml:space="preserve">B. </w:t>
            </w:r>
            <w:r w:rsidRPr="00D4109E">
              <w:rPr>
                <w:rFonts w:ascii="Arial" w:eastAsia="Times New Roman" w:hAnsi="Arial" w:cs="Arial"/>
                <w:sz w:val="18"/>
                <w:szCs w:val="18"/>
              </w:rPr>
              <w:br/>
              <w:t xml:space="preserve">Mean age 62 </w:t>
            </w:r>
            <w:r>
              <w:rPr>
                <w:rFonts w:ascii="Arial" w:eastAsia="Times New Roman" w:hAnsi="Arial" w:cs="Arial"/>
                <w:sz w:val="18"/>
                <w:szCs w:val="18"/>
              </w:rPr>
              <w:t xml:space="preserve">vs. </w:t>
            </w:r>
            <w:r w:rsidRPr="00D4109E">
              <w:rPr>
                <w:rFonts w:ascii="Arial" w:eastAsia="Times New Roman" w:hAnsi="Arial" w:cs="Arial"/>
                <w:sz w:val="18"/>
                <w:szCs w:val="18"/>
              </w:rPr>
              <w:t>62 years</w:t>
            </w:r>
            <w:r w:rsidRPr="00D4109E">
              <w:rPr>
                <w:rFonts w:ascii="Arial" w:eastAsia="Times New Roman" w:hAnsi="Arial" w:cs="Arial"/>
                <w:sz w:val="18"/>
                <w:szCs w:val="18"/>
              </w:rPr>
              <w:br/>
              <w:t xml:space="preserve">48% </w:t>
            </w:r>
            <w:r>
              <w:rPr>
                <w:rFonts w:ascii="Arial" w:eastAsia="Times New Roman" w:hAnsi="Arial" w:cs="Arial"/>
                <w:sz w:val="18"/>
                <w:szCs w:val="18"/>
              </w:rPr>
              <w:t xml:space="preserve">vs. </w:t>
            </w:r>
            <w:r w:rsidRPr="00D4109E">
              <w:rPr>
                <w:rFonts w:ascii="Arial" w:eastAsia="Times New Roman" w:hAnsi="Arial" w:cs="Arial"/>
                <w:sz w:val="18"/>
                <w:szCs w:val="18"/>
              </w:rPr>
              <w:t>48% female</w:t>
            </w:r>
            <w:r w:rsidRPr="00D4109E">
              <w:rPr>
                <w:rFonts w:ascii="Arial" w:eastAsia="Times New Roman" w:hAnsi="Arial" w:cs="Arial"/>
                <w:sz w:val="18"/>
                <w:szCs w:val="18"/>
              </w:rPr>
              <w:br/>
              <w:t xml:space="preserve">62% </w:t>
            </w:r>
            <w:r>
              <w:rPr>
                <w:rFonts w:ascii="Arial" w:eastAsia="Times New Roman" w:hAnsi="Arial" w:cs="Arial"/>
                <w:sz w:val="18"/>
                <w:szCs w:val="18"/>
              </w:rPr>
              <w:t xml:space="preserve">vs. </w:t>
            </w:r>
            <w:r w:rsidRPr="00D4109E">
              <w:rPr>
                <w:rFonts w:ascii="Arial" w:eastAsia="Times New Roman" w:hAnsi="Arial" w:cs="Arial"/>
                <w:sz w:val="18"/>
                <w:szCs w:val="18"/>
              </w:rPr>
              <w:t>60% non-Hispanic white</w:t>
            </w:r>
            <w:r w:rsidRPr="00D4109E">
              <w:rPr>
                <w:rFonts w:ascii="Arial" w:eastAsia="Times New Roman" w:hAnsi="Arial" w:cs="Arial"/>
                <w:sz w:val="18"/>
                <w:szCs w:val="18"/>
              </w:rPr>
              <w:br/>
              <w:t xml:space="preserve">24% </w:t>
            </w:r>
            <w:r>
              <w:rPr>
                <w:rFonts w:ascii="Arial" w:eastAsia="Times New Roman" w:hAnsi="Arial" w:cs="Arial"/>
                <w:sz w:val="18"/>
                <w:szCs w:val="18"/>
              </w:rPr>
              <w:t xml:space="preserve">vs. </w:t>
            </w:r>
            <w:r w:rsidRPr="00D4109E">
              <w:rPr>
                <w:rFonts w:ascii="Arial" w:eastAsia="Times New Roman" w:hAnsi="Arial" w:cs="Arial"/>
                <w:sz w:val="18"/>
                <w:szCs w:val="18"/>
              </w:rPr>
              <w:t>25% Black</w:t>
            </w:r>
            <w:r w:rsidRPr="00D4109E">
              <w:rPr>
                <w:rFonts w:ascii="Arial" w:eastAsia="Times New Roman" w:hAnsi="Arial" w:cs="Arial"/>
                <w:sz w:val="18"/>
                <w:szCs w:val="18"/>
              </w:rPr>
              <w:br/>
              <w:t xml:space="preserve">7% </w:t>
            </w:r>
            <w:r>
              <w:rPr>
                <w:rFonts w:ascii="Arial" w:eastAsia="Times New Roman" w:hAnsi="Arial" w:cs="Arial"/>
                <w:sz w:val="18"/>
                <w:szCs w:val="18"/>
              </w:rPr>
              <w:t xml:space="preserve">vs. </w:t>
            </w:r>
            <w:r w:rsidRPr="00D4109E">
              <w:rPr>
                <w:rFonts w:ascii="Arial" w:eastAsia="Times New Roman" w:hAnsi="Arial" w:cs="Arial"/>
                <w:sz w:val="18"/>
                <w:szCs w:val="18"/>
              </w:rPr>
              <w:t>7% Hispanic</w:t>
            </w:r>
            <w:r w:rsidRPr="00D4109E">
              <w:rPr>
                <w:rFonts w:ascii="Arial" w:eastAsia="Times New Roman" w:hAnsi="Arial" w:cs="Arial"/>
                <w:sz w:val="18"/>
                <w:szCs w:val="18"/>
              </w:rPr>
              <w:br/>
              <w:t xml:space="preserve">Duration of diabetes 9 </w:t>
            </w:r>
            <w:r>
              <w:rPr>
                <w:rFonts w:ascii="Arial" w:eastAsia="Times New Roman" w:hAnsi="Arial" w:cs="Arial"/>
                <w:sz w:val="18"/>
                <w:szCs w:val="18"/>
              </w:rPr>
              <w:t xml:space="preserve">vs. </w:t>
            </w:r>
            <w:r w:rsidRPr="00D4109E">
              <w:rPr>
                <w:rFonts w:ascii="Arial" w:eastAsia="Times New Roman" w:hAnsi="Arial" w:cs="Arial"/>
                <w:sz w:val="18"/>
                <w:szCs w:val="18"/>
              </w:rPr>
              <w:t>10 years</w:t>
            </w:r>
            <w:r w:rsidRPr="00D4109E">
              <w:rPr>
                <w:rFonts w:ascii="Arial" w:eastAsia="Times New Roman" w:hAnsi="Arial" w:cs="Arial"/>
                <w:sz w:val="18"/>
                <w:szCs w:val="18"/>
              </w:rPr>
              <w:br/>
              <w:t xml:space="preserve">HbA1c 8.4% </w:t>
            </w:r>
            <w:r>
              <w:rPr>
                <w:rFonts w:ascii="Arial" w:eastAsia="Times New Roman" w:hAnsi="Arial" w:cs="Arial"/>
                <w:sz w:val="18"/>
                <w:szCs w:val="18"/>
              </w:rPr>
              <w:t xml:space="preserve">vs. </w:t>
            </w:r>
            <w:r w:rsidRPr="00D4109E">
              <w:rPr>
                <w:rFonts w:ascii="Arial" w:eastAsia="Times New Roman" w:hAnsi="Arial" w:cs="Arial"/>
                <w:sz w:val="18"/>
                <w:szCs w:val="18"/>
              </w:rPr>
              <w:t>8.3%</w:t>
            </w:r>
            <w:r w:rsidRPr="00D4109E">
              <w:rPr>
                <w:rFonts w:ascii="Arial" w:eastAsia="Times New Roman" w:hAnsi="Arial" w:cs="Arial"/>
                <w:sz w:val="18"/>
                <w:szCs w:val="18"/>
              </w:rPr>
              <w:br/>
              <w:t xml:space="preserve">SBP 138.9 </w:t>
            </w:r>
            <w:r>
              <w:rPr>
                <w:rFonts w:ascii="Arial" w:eastAsia="Times New Roman" w:hAnsi="Arial" w:cs="Arial"/>
                <w:sz w:val="18"/>
                <w:szCs w:val="18"/>
              </w:rPr>
              <w:t xml:space="preserve">vs. </w:t>
            </w:r>
            <w:r w:rsidRPr="00D4109E">
              <w:rPr>
                <w:rFonts w:ascii="Arial" w:eastAsia="Times New Roman" w:hAnsi="Arial" w:cs="Arial"/>
                <w:sz w:val="18"/>
                <w:szCs w:val="18"/>
              </w:rPr>
              <w:t>139.4 mmHg</w:t>
            </w:r>
            <w:r w:rsidRPr="00D4109E">
              <w:rPr>
                <w:rFonts w:ascii="Arial" w:eastAsia="Times New Roman" w:hAnsi="Arial" w:cs="Arial"/>
                <w:sz w:val="18"/>
                <w:szCs w:val="18"/>
              </w:rPr>
              <w:br/>
              <w:t xml:space="preserve">DBP 77.5 </w:t>
            </w:r>
            <w:r>
              <w:rPr>
                <w:rFonts w:ascii="Arial" w:eastAsia="Times New Roman" w:hAnsi="Arial" w:cs="Arial"/>
                <w:sz w:val="18"/>
                <w:szCs w:val="18"/>
              </w:rPr>
              <w:t xml:space="preserve">vs. </w:t>
            </w:r>
            <w:r w:rsidRPr="00D4109E">
              <w:rPr>
                <w:rFonts w:ascii="Arial" w:eastAsia="Times New Roman" w:hAnsi="Arial" w:cs="Arial"/>
                <w:sz w:val="18"/>
                <w:szCs w:val="18"/>
              </w:rPr>
              <w:t>77.4 mmHg</w:t>
            </w:r>
            <w:r w:rsidRPr="00D4109E">
              <w:rPr>
                <w:rFonts w:ascii="Arial" w:eastAsia="Times New Roman" w:hAnsi="Arial" w:cs="Arial"/>
                <w:sz w:val="18"/>
                <w:szCs w:val="18"/>
              </w:rPr>
              <w:br/>
              <w:t xml:space="preserve">TC 194.1 </w:t>
            </w:r>
            <w:r>
              <w:rPr>
                <w:rFonts w:ascii="Arial" w:eastAsia="Times New Roman" w:hAnsi="Arial" w:cs="Arial"/>
                <w:sz w:val="18"/>
                <w:szCs w:val="18"/>
              </w:rPr>
              <w:t xml:space="preserve">vs. </w:t>
            </w:r>
            <w:r w:rsidRPr="00D4109E">
              <w:rPr>
                <w:rFonts w:ascii="Arial" w:eastAsia="Times New Roman" w:hAnsi="Arial" w:cs="Arial"/>
                <w:sz w:val="18"/>
                <w:szCs w:val="18"/>
              </w:rPr>
              <w:t>191.4 mg/dL</w:t>
            </w:r>
            <w:r w:rsidRPr="00D4109E">
              <w:rPr>
                <w:rFonts w:ascii="Arial" w:eastAsia="Times New Roman" w:hAnsi="Arial" w:cs="Arial"/>
                <w:sz w:val="18"/>
                <w:szCs w:val="18"/>
              </w:rPr>
              <w:br/>
              <w:t xml:space="preserve">BMI 32.3 </w:t>
            </w:r>
            <w:r>
              <w:rPr>
                <w:rFonts w:ascii="Arial" w:eastAsia="Times New Roman" w:hAnsi="Arial" w:cs="Arial"/>
                <w:sz w:val="18"/>
                <w:szCs w:val="18"/>
              </w:rPr>
              <w:t xml:space="preserve">vs. </w:t>
            </w:r>
            <w:r w:rsidRPr="00D4109E">
              <w:rPr>
                <w:rFonts w:ascii="Arial" w:eastAsia="Times New Roman" w:hAnsi="Arial" w:cs="Arial"/>
                <w:sz w:val="18"/>
                <w:szCs w:val="18"/>
              </w:rPr>
              <w:t>32.1 kg/m</w:t>
            </w:r>
            <w:r w:rsidRPr="00D4109E">
              <w:rPr>
                <w:rFonts w:ascii="Arial" w:eastAsia="Times New Roman" w:hAnsi="Arial" w:cs="Arial"/>
                <w:sz w:val="18"/>
                <w:szCs w:val="18"/>
                <w:vertAlign w:val="superscript"/>
              </w:rPr>
              <w:t>2</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Adults with type 2 diabetes (HbA1c ≥7.5%), age &gt;40 years with CVD or age ≥55 years with anatomical evidence of substantial atherosclerosis, albuminuria, LVH or at least two other CVD risk factors. </w:t>
            </w:r>
            <w:r w:rsidRPr="00D4109E">
              <w:rPr>
                <w:rFonts w:ascii="Arial" w:eastAsia="Times New Roman" w:hAnsi="Arial" w:cs="Arial"/>
                <w:sz w:val="18"/>
                <w:szCs w:val="18"/>
              </w:rPr>
              <w:br/>
              <w:t xml:space="preserve">Excluded: BMI &gt;45, serum creatinine &gt;1/5 mg/dL, other serious illness </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Eligible: NR</w:t>
            </w:r>
            <w:r w:rsidRPr="00D4109E">
              <w:rPr>
                <w:rFonts w:ascii="Arial" w:eastAsia="Times New Roman" w:hAnsi="Arial" w:cs="Arial"/>
                <w:sz w:val="18"/>
                <w:szCs w:val="18"/>
              </w:rPr>
              <w:br/>
              <w:t>Enrolled: 4733</w:t>
            </w:r>
            <w:r w:rsidRPr="00D4109E">
              <w:rPr>
                <w:rFonts w:ascii="Arial" w:eastAsia="Times New Roman" w:hAnsi="Arial" w:cs="Arial"/>
                <w:sz w:val="18"/>
                <w:szCs w:val="18"/>
              </w:rPr>
              <w:br/>
              <w:t>Analyzed:</w:t>
            </w:r>
            <w:r w:rsidRPr="00D4109E">
              <w:rPr>
                <w:rFonts w:ascii="Arial" w:eastAsia="Times New Roman" w:hAnsi="Arial" w:cs="Arial"/>
                <w:sz w:val="18"/>
                <w:szCs w:val="18"/>
              </w:rPr>
              <w:br/>
              <w:t>Withdrawals: unclear</w:t>
            </w:r>
            <w:r w:rsidRPr="00D4109E">
              <w:rPr>
                <w:rFonts w:ascii="Arial" w:eastAsia="Times New Roman" w:hAnsi="Arial" w:cs="Arial"/>
                <w:sz w:val="18"/>
                <w:szCs w:val="18"/>
              </w:rPr>
              <w:br/>
              <w:t>Loss to followup: 232/4733 (5%)</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Ismail-Beigi, 2012</w:t>
            </w:r>
            <w:r w:rsidRPr="00D4109E">
              <w:rPr>
                <w:rFonts w:ascii="Arial" w:eastAsia="Times New Roman" w:hAnsi="Arial" w:cs="Arial"/>
                <w:sz w:val="18"/>
                <w:szCs w:val="18"/>
                <w:vertAlign w:val="superscript"/>
              </w:rPr>
              <w:t>140</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 BP</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77 centers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US, Canada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4.7 years</w:t>
            </w:r>
          </w:p>
        </w:tc>
        <w:tc>
          <w:tcPr>
            <w:tcW w:w="2314" w:type="dxa"/>
            <w:shd w:val="clear" w:color="auto" w:fill="auto"/>
            <w:hideMark/>
          </w:tcPr>
          <w:p w:rsidR="005023CA" w:rsidRPr="00D4109E" w:rsidRDefault="005023CA" w:rsidP="005023CA">
            <w:pPr>
              <w:ind w:right="-108"/>
              <w:rPr>
                <w:rFonts w:ascii="Arial" w:eastAsia="Times New Roman" w:hAnsi="Arial" w:cs="Arial"/>
                <w:sz w:val="18"/>
                <w:szCs w:val="18"/>
              </w:rPr>
            </w:pPr>
            <w:r w:rsidRPr="00D4109E">
              <w:rPr>
                <w:rFonts w:ascii="Arial" w:eastAsia="Times New Roman" w:hAnsi="Arial" w:cs="Arial"/>
                <w:sz w:val="18"/>
                <w:szCs w:val="18"/>
              </w:rPr>
              <w:t>A. Intensive BP lowering treatment (n=2362)</w:t>
            </w:r>
            <w:r w:rsidRPr="00D4109E">
              <w:rPr>
                <w:rFonts w:ascii="Arial" w:eastAsia="Times New Roman" w:hAnsi="Arial" w:cs="Arial"/>
                <w:sz w:val="18"/>
                <w:szCs w:val="18"/>
              </w:rPr>
              <w:br w:type="page"/>
            </w:r>
          </w:p>
          <w:p w:rsidR="005023CA" w:rsidRPr="00D4109E" w:rsidRDefault="005023CA" w:rsidP="005023CA">
            <w:pPr>
              <w:ind w:right="-108"/>
              <w:rPr>
                <w:rFonts w:ascii="Arial" w:eastAsia="Times New Roman" w:hAnsi="Arial" w:cs="Arial"/>
                <w:sz w:val="18"/>
                <w:szCs w:val="18"/>
              </w:rPr>
            </w:pPr>
            <w:r w:rsidRPr="00D4109E">
              <w:rPr>
                <w:rFonts w:ascii="Arial" w:eastAsia="Times New Roman" w:hAnsi="Arial" w:cs="Arial"/>
                <w:sz w:val="18"/>
                <w:szCs w:val="18"/>
              </w:rPr>
              <w:t>Blood pressure target: SBP &lt;120 mm Hg</w:t>
            </w:r>
          </w:p>
          <w:p w:rsidR="005023CA" w:rsidRPr="00D4109E" w:rsidRDefault="005023CA" w:rsidP="005023CA">
            <w:pPr>
              <w:ind w:right="-108"/>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B. Standard treatment (n=2371)</w:t>
            </w:r>
          </w:p>
          <w:p w:rsidR="005023CA" w:rsidRPr="00D4109E" w:rsidRDefault="005023CA" w:rsidP="005023CA">
            <w:pPr>
              <w:ind w:right="-108"/>
              <w:rPr>
                <w:rFonts w:ascii="Arial" w:eastAsia="Times New Roman" w:hAnsi="Arial" w:cs="Arial"/>
                <w:sz w:val="18"/>
                <w:szCs w:val="18"/>
              </w:rPr>
            </w:pPr>
            <w:r w:rsidRPr="00D4109E">
              <w:rPr>
                <w:rFonts w:ascii="Arial" w:eastAsia="Times New Roman" w:hAnsi="Arial" w:cs="Arial"/>
                <w:sz w:val="18"/>
                <w:szCs w:val="18"/>
              </w:rPr>
              <w:br w:type="page"/>
              <w:t>Blood pressure target: SBP &lt;140 mm Hg</w:t>
            </w:r>
            <w:r w:rsidRPr="00D4109E">
              <w:rPr>
                <w:rFonts w:ascii="Arial" w:eastAsia="Times New Roman" w:hAnsi="Arial" w:cs="Arial"/>
                <w:sz w:val="18"/>
                <w:szCs w:val="18"/>
              </w:rPr>
              <w:br w:type="page"/>
            </w:r>
            <w:r w:rsidRPr="00D4109E">
              <w:rPr>
                <w:rFonts w:ascii="Arial" w:eastAsia="Times New Roman" w:hAnsi="Arial" w:cs="Arial"/>
                <w:sz w:val="18"/>
                <w:szCs w:val="18"/>
              </w:rPr>
              <w:br w:type="page"/>
            </w:r>
          </w:p>
          <w:p w:rsidR="005023CA" w:rsidRPr="00D4109E" w:rsidRDefault="005023CA" w:rsidP="005023CA">
            <w:pPr>
              <w:ind w:right="-108"/>
              <w:rPr>
                <w:rFonts w:ascii="Arial" w:eastAsia="Times New Roman" w:hAnsi="Arial" w:cs="Arial"/>
                <w:sz w:val="18"/>
                <w:szCs w:val="18"/>
              </w:rPr>
            </w:pPr>
            <w:r w:rsidRPr="00D4109E">
              <w:rPr>
                <w:rFonts w:ascii="Arial" w:eastAsia="Times New Roman" w:hAnsi="Arial" w:cs="Arial"/>
                <w:i/>
                <w:iCs/>
                <w:sz w:val="18"/>
                <w:szCs w:val="18"/>
              </w:rPr>
              <w:t>Study participants also randomized to intensive (HbA1c &lt;6.0%) or standard (HbA1c 7.0-7.9%) glucose targets; see ACCORD Study Group 2011and 2008</w:t>
            </w:r>
            <w:r w:rsidRPr="00D4109E">
              <w:rPr>
                <w:rFonts w:ascii="Arial" w:eastAsia="Times New Roman" w:hAnsi="Arial" w:cs="Arial"/>
                <w:sz w:val="18"/>
                <w:szCs w:val="18"/>
              </w:rPr>
              <w:br w:type="page"/>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 xml:space="preserve">B. </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Mean age 62 </w:t>
            </w:r>
            <w:r>
              <w:rPr>
                <w:rFonts w:ascii="Arial" w:eastAsia="Times New Roman" w:hAnsi="Arial" w:cs="Arial"/>
                <w:sz w:val="18"/>
                <w:szCs w:val="18"/>
              </w:rPr>
              <w:t xml:space="preserve">vs. </w:t>
            </w:r>
            <w:r w:rsidRPr="00D4109E">
              <w:rPr>
                <w:rFonts w:ascii="Arial" w:eastAsia="Times New Roman" w:hAnsi="Arial" w:cs="Arial"/>
                <w:sz w:val="18"/>
                <w:szCs w:val="18"/>
              </w:rPr>
              <w:t>62 years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48% </w:t>
            </w:r>
            <w:r>
              <w:rPr>
                <w:rFonts w:ascii="Arial" w:eastAsia="Times New Roman" w:hAnsi="Arial" w:cs="Arial"/>
                <w:sz w:val="18"/>
                <w:szCs w:val="18"/>
              </w:rPr>
              <w:t xml:space="preserve">vs. </w:t>
            </w:r>
            <w:r w:rsidRPr="00D4109E">
              <w:rPr>
                <w:rFonts w:ascii="Arial" w:eastAsia="Times New Roman" w:hAnsi="Arial" w:cs="Arial"/>
                <w:sz w:val="18"/>
                <w:szCs w:val="18"/>
              </w:rPr>
              <w:t>48% female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62% </w:t>
            </w:r>
            <w:r>
              <w:rPr>
                <w:rFonts w:ascii="Arial" w:eastAsia="Times New Roman" w:hAnsi="Arial" w:cs="Arial"/>
                <w:sz w:val="18"/>
                <w:szCs w:val="18"/>
              </w:rPr>
              <w:t xml:space="preserve">vs. </w:t>
            </w:r>
            <w:r w:rsidRPr="00D4109E">
              <w:rPr>
                <w:rFonts w:ascii="Arial" w:eastAsia="Times New Roman" w:hAnsi="Arial" w:cs="Arial"/>
                <w:sz w:val="18"/>
                <w:szCs w:val="18"/>
              </w:rPr>
              <w:t>60% non-Hispanic white</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24% </w:t>
            </w:r>
            <w:r>
              <w:rPr>
                <w:rFonts w:ascii="Arial" w:eastAsia="Times New Roman" w:hAnsi="Arial" w:cs="Arial"/>
                <w:sz w:val="18"/>
                <w:szCs w:val="18"/>
              </w:rPr>
              <w:t xml:space="preserve">vs. </w:t>
            </w:r>
            <w:r w:rsidRPr="00D4109E">
              <w:rPr>
                <w:rFonts w:ascii="Arial" w:eastAsia="Times New Roman" w:hAnsi="Arial" w:cs="Arial"/>
                <w:sz w:val="18"/>
                <w:szCs w:val="18"/>
              </w:rPr>
              <w:t>25% Black</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7% </w:t>
            </w:r>
            <w:r>
              <w:rPr>
                <w:rFonts w:ascii="Arial" w:eastAsia="Times New Roman" w:hAnsi="Arial" w:cs="Arial"/>
                <w:sz w:val="18"/>
                <w:szCs w:val="18"/>
              </w:rPr>
              <w:t xml:space="preserve">vs. </w:t>
            </w:r>
            <w:r w:rsidRPr="00D4109E">
              <w:rPr>
                <w:rFonts w:ascii="Arial" w:eastAsia="Times New Roman" w:hAnsi="Arial" w:cs="Arial"/>
                <w:sz w:val="18"/>
                <w:szCs w:val="18"/>
              </w:rPr>
              <w:t>7% Hispanic</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Duration of diabetes 9 </w:t>
            </w:r>
            <w:r>
              <w:rPr>
                <w:rFonts w:ascii="Arial" w:eastAsia="Times New Roman" w:hAnsi="Arial" w:cs="Arial"/>
                <w:sz w:val="18"/>
                <w:szCs w:val="18"/>
              </w:rPr>
              <w:t xml:space="preserve">vs. </w:t>
            </w:r>
            <w:r w:rsidRPr="00D4109E">
              <w:rPr>
                <w:rFonts w:ascii="Arial" w:eastAsia="Times New Roman" w:hAnsi="Arial" w:cs="Arial"/>
                <w:sz w:val="18"/>
                <w:szCs w:val="18"/>
              </w:rPr>
              <w:t>10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HbA1c 8.4% </w:t>
            </w:r>
            <w:r>
              <w:rPr>
                <w:rFonts w:ascii="Arial" w:eastAsia="Times New Roman" w:hAnsi="Arial" w:cs="Arial"/>
                <w:sz w:val="18"/>
                <w:szCs w:val="18"/>
              </w:rPr>
              <w:t xml:space="preserve">vs. </w:t>
            </w:r>
            <w:r w:rsidRPr="00D4109E">
              <w:rPr>
                <w:rFonts w:ascii="Arial" w:eastAsia="Times New Roman" w:hAnsi="Arial" w:cs="Arial"/>
                <w:sz w:val="18"/>
                <w:szCs w:val="18"/>
              </w:rPr>
              <w:t>8.3%</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SBP 138.9 </w:t>
            </w:r>
            <w:r>
              <w:rPr>
                <w:rFonts w:ascii="Arial" w:eastAsia="Times New Roman" w:hAnsi="Arial" w:cs="Arial"/>
                <w:sz w:val="18"/>
                <w:szCs w:val="18"/>
              </w:rPr>
              <w:t xml:space="preserve">vs. </w:t>
            </w:r>
            <w:r w:rsidRPr="00D4109E">
              <w:rPr>
                <w:rFonts w:ascii="Arial" w:eastAsia="Times New Roman" w:hAnsi="Arial" w:cs="Arial"/>
                <w:sz w:val="18"/>
                <w:szCs w:val="18"/>
              </w:rPr>
              <w:t>139.4 mmHg</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DBP 77.5 </w:t>
            </w:r>
            <w:r>
              <w:rPr>
                <w:rFonts w:ascii="Arial" w:eastAsia="Times New Roman" w:hAnsi="Arial" w:cs="Arial"/>
                <w:sz w:val="18"/>
                <w:szCs w:val="18"/>
              </w:rPr>
              <w:t xml:space="preserve">vs. </w:t>
            </w:r>
            <w:r w:rsidRPr="00D4109E">
              <w:rPr>
                <w:rFonts w:ascii="Arial" w:eastAsia="Times New Roman" w:hAnsi="Arial" w:cs="Arial"/>
                <w:sz w:val="18"/>
                <w:szCs w:val="18"/>
              </w:rPr>
              <w:t>77.4 mmHg</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TC 194.1 </w:t>
            </w:r>
            <w:r>
              <w:rPr>
                <w:rFonts w:ascii="Arial" w:eastAsia="Times New Roman" w:hAnsi="Arial" w:cs="Arial"/>
                <w:sz w:val="18"/>
                <w:szCs w:val="18"/>
              </w:rPr>
              <w:t xml:space="preserve">vs. </w:t>
            </w:r>
            <w:r w:rsidRPr="00D4109E">
              <w:rPr>
                <w:rFonts w:ascii="Arial" w:eastAsia="Times New Roman" w:hAnsi="Arial" w:cs="Arial"/>
                <w:sz w:val="18"/>
                <w:szCs w:val="18"/>
              </w:rPr>
              <w:t>191.4 mg/dL</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BMI 32.3 </w:t>
            </w:r>
            <w:r>
              <w:rPr>
                <w:rFonts w:ascii="Arial" w:eastAsia="Times New Roman" w:hAnsi="Arial" w:cs="Arial"/>
                <w:sz w:val="18"/>
                <w:szCs w:val="18"/>
              </w:rPr>
              <w:t xml:space="preserve">vs. </w:t>
            </w:r>
            <w:r w:rsidRPr="00D4109E">
              <w:rPr>
                <w:rFonts w:ascii="Arial" w:eastAsia="Times New Roman" w:hAnsi="Arial" w:cs="Arial"/>
                <w:sz w:val="18"/>
                <w:szCs w:val="18"/>
              </w:rPr>
              <w:t>32.1 kg/m</w:t>
            </w:r>
            <w:r w:rsidRPr="00D4109E">
              <w:rPr>
                <w:rFonts w:ascii="Arial" w:eastAsia="Times New Roman" w:hAnsi="Arial" w:cs="Arial"/>
                <w:sz w:val="18"/>
                <w:szCs w:val="18"/>
                <w:vertAlign w:val="superscript"/>
              </w:rPr>
              <w:t>2</w:t>
            </w:r>
            <w:r w:rsidRPr="00D4109E">
              <w:rPr>
                <w:rFonts w:ascii="Arial" w:eastAsia="Times New Roman" w:hAnsi="Arial" w:cs="Arial"/>
                <w:sz w:val="18"/>
                <w:szCs w:val="18"/>
              </w:rPr>
              <w:br w:type="page"/>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Adults with type 2 diabetes (HbA1c ≥7.5%), age &gt;40 years with CVD or age ≥55 years with anatomical evidence of substantial atherosclerosis, albuminuria, LVH or at least two other CVD risk factors. </w:t>
            </w:r>
            <w:r w:rsidRPr="00D4109E">
              <w:rPr>
                <w:rFonts w:ascii="Arial" w:eastAsia="Times New Roman" w:hAnsi="Arial" w:cs="Arial"/>
                <w:sz w:val="18"/>
                <w:szCs w:val="18"/>
              </w:rPr>
              <w:br w:type="page"/>
              <w:t xml:space="preserve">Excluded: BMI &gt;45, serum creatinine &gt;1/5 mg/dL, other serious illness </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Eligible: NR</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Enrolled: 4733</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Analyzed:</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Withdrawals: unclear</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Loss to followup: 232/4733 (5%)</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lastRenderedPageBreak/>
              <w:t>O'Connor, 2012</w:t>
            </w:r>
            <w:r w:rsidRPr="00D4109E">
              <w:rPr>
                <w:rFonts w:ascii="Arial" w:eastAsia="Times New Roman" w:hAnsi="Arial" w:cs="Arial"/>
                <w:sz w:val="18"/>
                <w:szCs w:val="18"/>
                <w:vertAlign w:val="superscript"/>
              </w:rPr>
              <w:t>141</w:t>
            </w:r>
            <w:r w:rsidRPr="00D4109E">
              <w:rPr>
                <w:rFonts w:ascii="Arial" w:eastAsia="Times New Roman" w:hAnsi="Arial" w:cs="Arial"/>
                <w:sz w:val="18"/>
                <w:szCs w:val="18"/>
              </w:rPr>
              <w:br/>
              <w:t>Sullivan, 2007</w:t>
            </w:r>
            <w:r w:rsidRPr="00D4109E">
              <w:rPr>
                <w:rFonts w:ascii="Arial" w:eastAsia="Times New Roman" w:hAnsi="Arial" w:cs="Arial"/>
                <w:sz w:val="18"/>
                <w:szCs w:val="18"/>
                <w:vertAlign w:val="superscript"/>
              </w:rPr>
              <w:t>142</w:t>
            </w:r>
            <w:r w:rsidRPr="00D4109E">
              <w:rPr>
                <w:rFonts w:ascii="Arial" w:eastAsia="Times New Roman" w:hAnsi="Arial" w:cs="Arial"/>
                <w:sz w:val="18"/>
                <w:szCs w:val="18"/>
              </w:rPr>
              <w:br/>
              <w:t>ACCORD - BP HRQOL</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Not reported</w:t>
            </w:r>
            <w:r w:rsidRPr="00D4109E">
              <w:rPr>
                <w:rFonts w:ascii="Arial" w:eastAsia="Times New Roman" w:hAnsi="Arial" w:cs="Arial"/>
                <w:sz w:val="18"/>
                <w:szCs w:val="18"/>
              </w:rPr>
              <w:br/>
              <w:t>US, Canada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blood pressure control</w:t>
            </w:r>
            <w:r w:rsidRPr="00D4109E">
              <w:rPr>
                <w:rFonts w:ascii="Arial" w:eastAsia="Times New Roman" w:hAnsi="Arial" w:cs="Arial"/>
                <w:sz w:val="18"/>
                <w:szCs w:val="18"/>
              </w:rPr>
              <w:br/>
              <w:t>B. Standard blood pressure control</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Not reported </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Randomly selected patients included in ACCORD Cost Effectiveness Analysis</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Eligible: NR</w:t>
            </w:r>
            <w:r w:rsidRPr="00D4109E">
              <w:rPr>
                <w:rFonts w:ascii="Arial" w:eastAsia="Times New Roman" w:hAnsi="Arial" w:cs="Arial"/>
                <w:sz w:val="18"/>
                <w:szCs w:val="18"/>
              </w:rPr>
              <w:br/>
              <w:t>Enrolled: 1028</w:t>
            </w:r>
            <w:r w:rsidRPr="00D4109E">
              <w:rPr>
                <w:rFonts w:ascii="Arial" w:eastAsia="Times New Roman" w:hAnsi="Arial" w:cs="Arial"/>
                <w:sz w:val="18"/>
                <w:szCs w:val="18"/>
              </w:rPr>
              <w:br/>
              <w:t>Analyzed: Unclear</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Study Group, 2010</w:t>
            </w:r>
            <w:r w:rsidRPr="00D4109E">
              <w:rPr>
                <w:rFonts w:ascii="Arial" w:eastAsia="Times New Roman" w:hAnsi="Arial" w:cs="Arial"/>
                <w:sz w:val="18"/>
                <w:szCs w:val="18"/>
                <w:vertAlign w:val="superscript"/>
              </w:rPr>
              <w:t>143</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Eye</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77 centers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US, Canada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glucose control treatment (n=1429)</w:t>
            </w:r>
            <w:r w:rsidRPr="00D4109E">
              <w:rPr>
                <w:rFonts w:ascii="Arial" w:eastAsia="Times New Roman" w:hAnsi="Arial" w:cs="Arial"/>
                <w:sz w:val="18"/>
                <w:szCs w:val="18"/>
              </w:rPr>
              <w:br w:type="page"/>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B. Standard treatment (n=1427)</w:t>
            </w:r>
            <w:r w:rsidRPr="00D4109E">
              <w:rPr>
                <w:rFonts w:ascii="Arial" w:eastAsia="Times New Roman" w:hAnsi="Arial" w:cs="Arial"/>
                <w:sz w:val="18"/>
                <w:szCs w:val="18"/>
              </w:rPr>
              <w:br w:type="page"/>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C. Fenofibrate (n=806)</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D. Placebo (n=787)</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E. Intensive blood pressure control (n=647)</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F. Standard blood pressure control (n=616)</w:t>
            </w:r>
            <w:r w:rsidRPr="00D4109E">
              <w:rPr>
                <w:rFonts w:ascii="Arial" w:eastAsia="Times New Roman" w:hAnsi="Arial" w:cs="Arial"/>
                <w:sz w:val="18"/>
                <w:szCs w:val="18"/>
              </w:rPr>
              <w:br w:type="page"/>
            </w:r>
            <w:r w:rsidRPr="00D4109E">
              <w:rPr>
                <w:rFonts w:ascii="Arial" w:eastAsia="Times New Roman" w:hAnsi="Arial" w:cs="Arial"/>
                <w:sz w:val="18"/>
                <w:szCs w:val="18"/>
              </w:rPr>
              <w:br w:type="page"/>
            </w:r>
            <w:r w:rsidRPr="00D4109E">
              <w:rPr>
                <w:rFonts w:ascii="Arial" w:eastAsia="Times New Roman" w:hAnsi="Arial" w:cs="Arial"/>
                <w:sz w:val="18"/>
                <w:szCs w:val="18"/>
              </w:rPr>
              <w:br w:type="page"/>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age 62 years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61% male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70% white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30% nonwhite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Duration of diabetes 10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HbA1C: 8.2% </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LDL: 100.7 mg/dL</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HDL: 41.9 mg/dL</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SBP: 134.5 mm Hg</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DBP: 74.9 mm Hg</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BMI 32.4 </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patients without history of proliferative diabetic retinopathy, lasar photocoagulation or vitrectomy</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Eligible: NR</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Enrolled: 3537</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Analyzed: 2865</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Withdrawals: 65 post randomization exclusions</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Loss to followup: 616/3472 (18%)</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Anderson, 2011</w:t>
            </w:r>
            <w:r w:rsidRPr="00D4109E">
              <w:rPr>
                <w:rFonts w:ascii="Arial" w:eastAsia="Times New Roman" w:hAnsi="Arial" w:cs="Arial"/>
                <w:sz w:val="18"/>
                <w:szCs w:val="18"/>
                <w:vertAlign w:val="superscript"/>
              </w:rPr>
              <w:t>144</w:t>
            </w:r>
            <w:r w:rsidRPr="00D4109E">
              <w:rPr>
                <w:rFonts w:ascii="Arial" w:eastAsia="Times New Roman" w:hAnsi="Arial" w:cs="Arial"/>
                <w:sz w:val="18"/>
                <w:szCs w:val="18"/>
              </w:rPr>
              <w:br/>
              <w:t>ACCORD - HRQL</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77 centers</w:t>
            </w:r>
            <w:r w:rsidRPr="00D4109E">
              <w:rPr>
                <w:rFonts w:ascii="Arial" w:eastAsia="Times New Roman" w:hAnsi="Arial" w:cs="Arial"/>
                <w:sz w:val="18"/>
                <w:szCs w:val="18"/>
              </w:rPr>
              <w:br/>
              <w:t>US, Canada;</w:t>
            </w:r>
            <w:r w:rsidRPr="00D4109E">
              <w:rPr>
                <w:rFonts w:ascii="Arial" w:eastAsia="Times New Roman" w:hAnsi="Arial" w:cs="Arial"/>
                <w:sz w:val="18"/>
                <w:szCs w:val="18"/>
              </w:rPr>
              <w:br/>
              <w:t>ACCORD HRQL Study included subset of all ACCORD participants</w:t>
            </w:r>
          </w:p>
        </w:tc>
        <w:tc>
          <w:tcPr>
            <w:tcW w:w="1066" w:type="dxa"/>
            <w:shd w:val="clear" w:color="auto" w:fill="auto"/>
            <w:hideMark/>
          </w:tcPr>
          <w:p w:rsidR="005023CA" w:rsidRPr="00D4109E" w:rsidRDefault="005023CA" w:rsidP="005023CA">
            <w:pPr>
              <w:rPr>
                <w:rFonts w:ascii="Arial" w:eastAsia="Times New Roman" w:hAnsi="Arial" w:cs="Arial"/>
                <w:sz w:val="18"/>
                <w:szCs w:val="18"/>
              </w:rPr>
            </w:pP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glucose control treatment (n=1,024)</w:t>
            </w:r>
            <w:r w:rsidRPr="00D4109E">
              <w:rPr>
                <w:rFonts w:ascii="Arial" w:eastAsia="Times New Roman" w:hAnsi="Arial" w:cs="Arial"/>
                <w:sz w:val="18"/>
                <w:szCs w:val="18"/>
              </w:rPr>
              <w:br/>
              <w:t>B. Standard treatment (n=1,029)</w:t>
            </w:r>
          </w:p>
        </w:tc>
        <w:tc>
          <w:tcPr>
            <w:tcW w:w="2010" w:type="dxa"/>
            <w:shd w:val="clear" w:color="auto" w:fill="auto"/>
            <w:hideMark/>
          </w:tcPr>
          <w:p w:rsidR="005023CA" w:rsidRPr="00D4109E" w:rsidRDefault="005023CA" w:rsidP="005023CA">
            <w:pPr>
              <w:rPr>
                <w:rFonts w:ascii="Arial" w:eastAsia="Times New Roman" w:hAnsi="Arial" w:cs="Arial"/>
                <w:i/>
                <w:iCs/>
                <w:sz w:val="18"/>
                <w:szCs w:val="18"/>
              </w:rPr>
            </w:pPr>
            <w:r w:rsidRPr="00D4109E">
              <w:rPr>
                <w:rFonts w:ascii="Arial" w:eastAsia="Times New Roman" w:hAnsi="Arial" w:cs="Arial"/>
                <w:i/>
                <w:iCs/>
                <w:sz w:val="18"/>
                <w:szCs w:val="18"/>
              </w:rPr>
              <w:t>Not stratified by treatment group</w:t>
            </w:r>
            <w:r w:rsidRPr="00D4109E">
              <w:rPr>
                <w:rFonts w:ascii="Arial" w:eastAsia="Times New Roman" w:hAnsi="Arial" w:cs="Arial"/>
                <w:i/>
                <w:iCs/>
                <w:sz w:val="18"/>
                <w:szCs w:val="18"/>
              </w:rPr>
              <w:br/>
            </w:r>
            <w:r w:rsidRPr="00D4109E">
              <w:rPr>
                <w:rFonts w:ascii="Arial" w:eastAsia="Times New Roman" w:hAnsi="Arial" w:cs="Arial"/>
                <w:sz w:val="18"/>
                <w:szCs w:val="18"/>
              </w:rPr>
              <w:t>Mean age 62 years</w:t>
            </w:r>
            <w:r w:rsidRPr="00D4109E">
              <w:rPr>
                <w:rFonts w:ascii="Arial" w:eastAsia="Times New Roman" w:hAnsi="Arial" w:cs="Arial"/>
                <w:sz w:val="18"/>
                <w:szCs w:val="18"/>
              </w:rPr>
              <w:br/>
              <w:t>40% female</w:t>
            </w:r>
            <w:r w:rsidRPr="00D4109E">
              <w:rPr>
                <w:rFonts w:ascii="Arial" w:eastAsia="Times New Roman" w:hAnsi="Arial" w:cs="Arial"/>
                <w:sz w:val="18"/>
                <w:szCs w:val="18"/>
              </w:rPr>
              <w:br/>
              <w:t>65% non-Hispanic white</w:t>
            </w:r>
            <w:r w:rsidRPr="00D4109E">
              <w:rPr>
                <w:rFonts w:ascii="Arial" w:eastAsia="Times New Roman" w:hAnsi="Arial" w:cs="Arial"/>
                <w:sz w:val="18"/>
                <w:szCs w:val="18"/>
              </w:rPr>
              <w:br/>
              <w:t>20% Black</w:t>
            </w:r>
            <w:r w:rsidRPr="00D4109E">
              <w:rPr>
                <w:rFonts w:ascii="Arial" w:eastAsia="Times New Roman" w:hAnsi="Arial" w:cs="Arial"/>
                <w:sz w:val="18"/>
                <w:szCs w:val="18"/>
              </w:rPr>
              <w:br/>
              <w:t>7% Hispanic</w:t>
            </w:r>
            <w:r w:rsidRPr="00D4109E">
              <w:rPr>
                <w:rFonts w:ascii="Arial" w:eastAsia="Times New Roman" w:hAnsi="Arial" w:cs="Arial"/>
                <w:sz w:val="18"/>
                <w:szCs w:val="18"/>
              </w:rPr>
              <w:br/>
              <w:t>Duration of diabetes 10 years</w:t>
            </w:r>
            <w:r w:rsidRPr="00D4109E">
              <w:rPr>
                <w:rFonts w:ascii="Arial" w:eastAsia="Times New Roman" w:hAnsi="Arial" w:cs="Arial"/>
                <w:sz w:val="18"/>
                <w:szCs w:val="18"/>
              </w:rPr>
              <w:br/>
              <w:t>HbA1c: 8.3%</w:t>
            </w:r>
            <w:r w:rsidRPr="00D4109E">
              <w:rPr>
                <w:rFonts w:ascii="Arial" w:eastAsia="Times New Roman" w:hAnsi="Arial" w:cs="Arial"/>
                <w:sz w:val="18"/>
                <w:szCs w:val="18"/>
              </w:rPr>
              <w:br/>
              <w:t>SBP: 136.2 mmHg</w:t>
            </w:r>
            <w:r w:rsidRPr="00D4109E">
              <w:rPr>
                <w:rFonts w:ascii="Arial" w:eastAsia="Times New Roman" w:hAnsi="Arial" w:cs="Arial"/>
                <w:sz w:val="18"/>
                <w:szCs w:val="18"/>
              </w:rPr>
              <w:br/>
              <w:t>DBP: 74.5 mmHg</w:t>
            </w:r>
            <w:r w:rsidRPr="00D4109E">
              <w:rPr>
                <w:rFonts w:ascii="Arial" w:eastAsia="Times New Roman" w:hAnsi="Arial" w:cs="Arial"/>
                <w:sz w:val="18"/>
                <w:szCs w:val="18"/>
              </w:rPr>
              <w:br/>
              <w:t>BMI 32.4 kg/m</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Randomly selected patients enrolled in ACCORD</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i/>
                <w:iCs/>
                <w:sz w:val="18"/>
                <w:szCs w:val="18"/>
              </w:rPr>
              <w:t>Subgroup analysis of full ACCORD population</w:t>
            </w:r>
            <w:r w:rsidRPr="00D4109E">
              <w:rPr>
                <w:rFonts w:ascii="Arial" w:eastAsia="Times New Roman" w:hAnsi="Arial" w:cs="Arial"/>
                <w:i/>
                <w:iCs/>
                <w:sz w:val="18"/>
                <w:szCs w:val="18"/>
              </w:rPr>
              <w:br/>
            </w:r>
            <w:r w:rsidRPr="00D4109E">
              <w:rPr>
                <w:rFonts w:ascii="Arial" w:eastAsia="Times New Roman" w:hAnsi="Arial" w:cs="Arial"/>
                <w:sz w:val="18"/>
                <w:szCs w:val="18"/>
              </w:rPr>
              <w:t>Screened: NR</w:t>
            </w:r>
            <w:r w:rsidRPr="00D4109E">
              <w:rPr>
                <w:rFonts w:ascii="Arial" w:eastAsia="Times New Roman" w:hAnsi="Arial" w:cs="Arial"/>
                <w:sz w:val="18"/>
                <w:szCs w:val="18"/>
              </w:rPr>
              <w:br/>
              <w:t>Eligible: NR</w:t>
            </w:r>
            <w:r w:rsidRPr="00D4109E">
              <w:rPr>
                <w:rFonts w:ascii="Arial" w:eastAsia="Times New Roman" w:hAnsi="Arial" w:cs="Arial"/>
                <w:sz w:val="18"/>
                <w:szCs w:val="18"/>
              </w:rPr>
              <w:br/>
              <w:t>Enrolled: 2053</w:t>
            </w:r>
            <w:r w:rsidRPr="00D4109E">
              <w:rPr>
                <w:rFonts w:ascii="Arial" w:eastAsia="Times New Roman" w:hAnsi="Arial" w:cs="Arial"/>
                <w:sz w:val="18"/>
                <w:szCs w:val="18"/>
              </w:rPr>
              <w:br/>
              <w:t>Analyzed: 1956</w:t>
            </w:r>
            <w:r w:rsidRPr="00D4109E">
              <w:rPr>
                <w:rFonts w:ascii="Arial" w:eastAsia="Times New Roman" w:hAnsi="Arial" w:cs="Arial"/>
                <w:sz w:val="18"/>
                <w:szCs w:val="18"/>
              </w:rPr>
              <w:br/>
              <w:t>Withdrawals: unclear</w:t>
            </w:r>
            <w:r w:rsidRPr="00D4109E">
              <w:rPr>
                <w:rFonts w:ascii="Arial" w:eastAsia="Times New Roman" w:hAnsi="Arial" w:cs="Arial"/>
                <w:sz w:val="18"/>
                <w:szCs w:val="18"/>
              </w:rPr>
              <w:br/>
              <w:t>Loss to followup: unclear; 97/2053 (5%) enrolled patients excluded from analysis</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lastRenderedPageBreak/>
              <w:t>ACCORD Study Group, 2010</w:t>
            </w:r>
            <w:r w:rsidRPr="00D4109E">
              <w:rPr>
                <w:rFonts w:ascii="Arial" w:eastAsia="Times New Roman" w:hAnsi="Arial" w:cs="Arial"/>
                <w:sz w:val="18"/>
                <w:szCs w:val="18"/>
                <w:vertAlign w:val="superscript"/>
              </w:rPr>
              <w:t>129</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ACCORD - Lipid</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77 centers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US, Canada</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4.7 years</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lipid control (n=2765)</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Lipid target: not reported; intervention simvastatin + fenofibrate</w:t>
            </w:r>
            <w:r w:rsidRPr="00D4109E">
              <w:rPr>
                <w:rFonts w:ascii="Arial" w:eastAsia="Times New Roman" w:hAnsi="Arial" w:cs="Arial"/>
                <w:sz w:val="18"/>
                <w:szCs w:val="18"/>
              </w:rPr>
              <w:br w:type="page"/>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B. Standard treatment (n=2753)</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Lipid target: not reported; intervention simvastatin + placebo</w:t>
            </w:r>
            <w:r w:rsidRPr="00D4109E">
              <w:rPr>
                <w:rFonts w:ascii="Arial" w:eastAsia="Times New Roman" w:hAnsi="Arial" w:cs="Arial"/>
                <w:sz w:val="18"/>
                <w:szCs w:val="18"/>
              </w:rPr>
              <w:br w:type="page"/>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B.</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Mean age 62 </w:t>
            </w:r>
            <w:r>
              <w:rPr>
                <w:rFonts w:ascii="Arial" w:eastAsia="Times New Roman" w:hAnsi="Arial" w:cs="Arial"/>
                <w:sz w:val="18"/>
                <w:szCs w:val="18"/>
              </w:rPr>
              <w:t xml:space="preserve">vs. </w:t>
            </w:r>
            <w:r w:rsidRPr="00D4109E">
              <w:rPr>
                <w:rFonts w:ascii="Arial" w:eastAsia="Times New Roman" w:hAnsi="Arial" w:cs="Arial"/>
                <w:sz w:val="18"/>
                <w:szCs w:val="18"/>
              </w:rPr>
              <w:t>62 years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31% </w:t>
            </w:r>
            <w:r>
              <w:rPr>
                <w:rFonts w:ascii="Arial" w:eastAsia="Times New Roman" w:hAnsi="Arial" w:cs="Arial"/>
                <w:sz w:val="18"/>
                <w:szCs w:val="18"/>
              </w:rPr>
              <w:t xml:space="preserve">vs. </w:t>
            </w:r>
            <w:r w:rsidRPr="00D4109E">
              <w:rPr>
                <w:rFonts w:ascii="Arial" w:eastAsia="Times New Roman" w:hAnsi="Arial" w:cs="Arial"/>
                <w:sz w:val="18"/>
                <w:szCs w:val="18"/>
              </w:rPr>
              <w:t>31% female</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69% </w:t>
            </w:r>
            <w:r>
              <w:rPr>
                <w:rFonts w:ascii="Arial" w:eastAsia="Times New Roman" w:hAnsi="Arial" w:cs="Arial"/>
                <w:sz w:val="18"/>
                <w:szCs w:val="18"/>
              </w:rPr>
              <w:t xml:space="preserve">vs. </w:t>
            </w:r>
            <w:r w:rsidRPr="00D4109E">
              <w:rPr>
                <w:rFonts w:ascii="Arial" w:eastAsia="Times New Roman" w:hAnsi="Arial" w:cs="Arial"/>
                <w:sz w:val="18"/>
                <w:szCs w:val="18"/>
              </w:rPr>
              <w:t>68% white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14% </w:t>
            </w:r>
            <w:r>
              <w:rPr>
                <w:rFonts w:ascii="Arial" w:eastAsia="Times New Roman" w:hAnsi="Arial" w:cs="Arial"/>
                <w:sz w:val="18"/>
                <w:szCs w:val="18"/>
              </w:rPr>
              <w:t xml:space="preserve">vs. </w:t>
            </w:r>
            <w:r w:rsidRPr="00D4109E">
              <w:rPr>
                <w:rFonts w:ascii="Arial" w:eastAsia="Times New Roman" w:hAnsi="Arial" w:cs="Arial"/>
                <w:sz w:val="18"/>
                <w:szCs w:val="18"/>
              </w:rPr>
              <w:t>16% Black</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8% </w:t>
            </w:r>
            <w:r>
              <w:rPr>
                <w:rFonts w:ascii="Arial" w:eastAsia="Times New Roman" w:hAnsi="Arial" w:cs="Arial"/>
                <w:sz w:val="18"/>
                <w:szCs w:val="18"/>
              </w:rPr>
              <w:t xml:space="preserve">vs. </w:t>
            </w:r>
            <w:r w:rsidRPr="00D4109E">
              <w:rPr>
                <w:rFonts w:ascii="Arial" w:eastAsia="Times New Roman" w:hAnsi="Arial" w:cs="Arial"/>
                <w:sz w:val="18"/>
                <w:szCs w:val="18"/>
              </w:rPr>
              <w:t>7% Hispanic</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Duration of diabetes 10 </w:t>
            </w:r>
            <w:r>
              <w:rPr>
                <w:rFonts w:ascii="Arial" w:eastAsia="Times New Roman" w:hAnsi="Arial" w:cs="Arial"/>
                <w:sz w:val="18"/>
                <w:szCs w:val="18"/>
              </w:rPr>
              <w:t xml:space="preserve">vs. </w:t>
            </w:r>
            <w:r w:rsidRPr="00D4109E">
              <w:rPr>
                <w:rFonts w:ascii="Arial" w:eastAsia="Times New Roman" w:hAnsi="Arial" w:cs="Arial"/>
                <w:sz w:val="18"/>
                <w:szCs w:val="18"/>
              </w:rPr>
              <w:t>9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HbA1c 8.3% </w:t>
            </w:r>
            <w:r>
              <w:rPr>
                <w:rFonts w:ascii="Arial" w:eastAsia="Times New Roman" w:hAnsi="Arial" w:cs="Arial"/>
                <w:sz w:val="18"/>
                <w:szCs w:val="18"/>
              </w:rPr>
              <w:t xml:space="preserve">vs. </w:t>
            </w:r>
            <w:r w:rsidRPr="00D4109E">
              <w:rPr>
                <w:rFonts w:ascii="Arial" w:eastAsia="Times New Roman" w:hAnsi="Arial" w:cs="Arial"/>
                <w:sz w:val="18"/>
                <w:szCs w:val="18"/>
              </w:rPr>
              <w:t>8.3%</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SBP 133.8 </w:t>
            </w:r>
            <w:r>
              <w:rPr>
                <w:rFonts w:ascii="Arial" w:eastAsia="Times New Roman" w:hAnsi="Arial" w:cs="Arial"/>
                <w:sz w:val="18"/>
                <w:szCs w:val="18"/>
              </w:rPr>
              <w:t xml:space="preserve">vs. </w:t>
            </w:r>
            <w:r w:rsidRPr="00D4109E">
              <w:rPr>
                <w:rFonts w:ascii="Arial" w:eastAsia="Times New Roman" w:hAnsi="Arial" w:cs="Arial"/>
                <w:sz w:val="18"/>
                <w:szCs w:val="18"/>
              </w:rPr>
              <w:t>134.0 mm Hg</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DBP 73.9 </w:t>
            </w:r>
            <w:r>
              <w:rPr>
                <w:rFonts w:ascii="Arial" w:eastAsia="Times New Roman" w:hAnsi="Arial" w:cs="Arial"/>
                <w:sz w:val="18"/>
                <w:szCs w:val="18"/>
              </w:rPr>
              <w:t xml:space="preserve">vs. </w:t>
            </w:r>
            <w:r w:rsidRPr="00D4109E">
              <w:rPr>
                <w:rFonts w:ascii="Arial" w:eastAsia="Times New Roman" w:hAnsi="Arial" w:cs="Arial"/>
                <w:sz w:val="18"/>
                <w:szCs w:val="18"/>
              </w:rPr>
              <w:t>74.0 mm Hg</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TC 174.7 </w:t>
            </w:r>
            <w:r>
              <w:rPr>
                <w:rFonts w:ascii="Arial" w:eastAsia="Times New Roman" w:hAnsi="Arial" w:cs="Arial"/>
                <w:sz w:val="18"/>
                <w:szCs w:val="18"/>
              </w:rPr>
              <w:t xml:space="preserve">vs. </w:t>
            </w:r>
            <w:r w:rsidRPr="00D4109E">
              <w:rPr>
                <w:rFonts w:ascii="Arial" w:eastAsia="Times New Roman" w:hAnsi="Arial" w:cs="Arial"/>
                <w:sz w:val="18"/>
                <w:szCs w:val="18"/>
              </w:rPr>
              <w:t>175.7 mg/dL</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BMI 32.2 </w:t>
            </w:r>
            <w:r>
              <w:rPr>
                <w:rFonts w:ascii="Arial" w:eastAsia="Times New Roman" w:hAnsi="Arial" w:cs="Arial"/>
                <w:sz w:val="18"/>
                <w:szCs w:val="18"/>
              </w:rPr>
              <w:t xml:space="preserve">vs. </w:t>
            </w:r>
            <w:r w:rsidRPr="00D4109E">
              <w:rPr>
                <w:rFonts w:ascii="Arial" w:eastAsia="Times New Roman" w:hAnsi="Arial" w:cs="Arial"/>
                <w:sz w:val="18"/>
                <w:szCs w:val="18"/>
              </w:rPr>
              <w:t>32.2 kg/m</w:t>
            </w:r>
            <w:r w:rsidRPr="00D4109E">
              <w:rPr>
                <w:rFonts w:ascii="Arial" w:eastAsia="Times New Roman" w:hAnsi="Arial" w:cs="Arial"/>
                <w:sz w:val="18"/>
                <w:szCs w:val="18"/>
                <w:vertAlign w:val="superscript"/>
              </w:rPr>
              <w:t>2</w:t>
            </w:r>
            <w:r w:rsidRPr="00D4109E">
              <w:rPr>
                <w:rFonts w:ascii="Arial" w:eastAsia="Times New Roman" w:hAnsi="Arial" w:cs="Arial"/>
                <w:sz w:val="18"/>
                <w:szCs w:val="18"/>
              </w:rPr>
              <w:t xml:space="preserve"> </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Adults with type 2 diabetes (HbA1c ≥7.5%), age &gt;40 years with CVD or age ≥55 years with evidence of subclinical CVD or two or more CVD risk factors, LDL 60-180 mg/dL, HDL &lt;55 mg/dL, HDL &lt;55 mg/dL for women or Blacks, HDL &lt;50 mg/dL for all other groups. triglyceride level &lt;750 mg/dL if not receiving lipid therapy or &lt;400 mg/dL if receiving lipid therapy</w:t>
            </w:r>
          </w:p>
          <w:p w:rsidR="005023CA" w:rsidRPr="00D4109E" w:rsidRDefault="005023CA" w:rsidP="005023CA">
            <w:pPr>
              <w:rPr>
                <w:rFonts w:ascii="Arial" w:eastAsia="Times New Roman" w:hAnsi="Arial" w:cs="Arial"/>
                <w:sz w:val="18"/>
                <w:szCs w:val="18"/>
              </w:rPr>
            </w:pP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Eligible: NR</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Enrolled: 5518</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Analyzed: 5518</w:t>
            </w:r>
          </w:p>
        </w:tc>
      </w:tr>
      <w:tr w:rsidR="005023CA" w:rsidRPr="00D4109E" w:rsidTr="0025557D">
        <w:trPr>
          <w:cantSplit/>
        </w:trPr>
        <w:tc>
          <w:tcPr>
            <w:tcW w:w="13018" w:type="dxa"/>
            <w:gridSpan w:val="8"/>
            <w:shd w:val="clear" w:color="auto" w:fill="F2F2F2"/>
            <w:hideMark/>
          </w:tcPr>
          <w:p w:rsidR="005023CA" w:rsidRPr="00D4109E" w:rsidRDefault="005023CA" w:rsidP="005023CA">
            <w:pPr>
              <w:keepNext/>
              <w:rPr>
                <w:rFonts w:ascii="Arial" w:eastAsia="Times New Roman" w:hAnsi="Arial" w:cs="Arial"/>
                <w:iCs/>
                <w:sz w:val="18"/>
                <w:szCs w:val="18"/>
              </w:rPr>
            </w:pPr>
            <w:r w:rsidRPr="00D4109E">
              <w:rPr>
                <w:rFonts w:ascii="Arial" w:eastAsia="Times New Roman" w:hAnsi="Arial" w:cs="Arial"/>
                <w:b/>
                <w:bCs/>
                <w:iCs/>
                <w:sz w:val="18"/>
                <w:szCs w:val="18"/>
              </w:rPr>
              <w:t>ADVANCE</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Patel 2007</w:t>
            </w:r>
            <w:r w:rsidRPr="00D4109E">
              <w:rPr>
                <w:rFonts w:ascii="Arial" w:eastAsia="Times New Roman" w:hAnsi="Arial" w:cs="Arial"/>
                <w:sz w:val="18"/>
                <w:szCs w:val="18"/>
                <w:vertAlign w:val="superscript"/>
              </w:rPr>
              <w:t xml:space="preserve">80; </w:t>
            </w:r>
            <w:r w:rsidRPr="00D4109E">
              <w:rPr>
                <w:rFonts w:ascii="Arial" w:eastAsia="Times New Roman" w:hAnsi="Arial" w:cs="Arial"/>
                <w:sz w:val="18"/>
                <w:szCs w:val="18"/>
              </w:rPr>
              <w:t>de Galan, 2009</w:t>
            </w:r>
            <w:r w:rsidRPr="00D4109E">
              <w:rPr>
                <w:rFonts w:ascii="Arial" w:eastAsia="Times New Roman" w:hAnsi="Arial" w:cs="Arial"/>
                <w:sz w:val="18"/>
                <w:szCs w:val="18"/>
                <w:vertAlign w:val="superscript"/>
              </w:rPr>
              <w:t>145,</w:t>
            </w:r>
            <w:r w:rsidRPr="00D4109E">
              <w:rPr>
                <w:rFonts w:ascii="Arial" w:eastAsia="Times New Roman" w:hAnsi="Arial" w:cs="Arial"/>
                <w:sz w:val="18"/>
                <w:szCs w:val="18"/>
              </w:rPr>
              <w:t xml:space="preserve"> Poulter, 2009</w:t>
            </w:r>
            <w:r w:rsidRPr="00D4109E">
              <w:rPr>
                <w:rFonts w:ascii="Arial" w:eastAsia="Times New Roman" w:hAnsi="Arial" w:cs="Arial"/>
                <w:sz w:val="18"/>
                <w:szCs w:val="18"/>
                <w:vertAlign w:val="superscript"/>
              </w:rPr>
              <w:t>126</w:t>
            </w:r>
            <w:r w:rsidRPr="00D4109E">
              <w:rPr>
                <w:rFonts w:ascii="Arial" w:eastAsia="Times New Roman" w:hAnsi="Arial" w:cs="Arial"/>
                <w:sz w:val="18"/>
                <w:szCs w:val="18"/>
              </w:rPr>
              <w:br/>
              <w:t>ADVANCE</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215 centers</w:t>
            </w:r>
            <w:r w:rsidRPr="00D4109E">
              <w:rPr>
                <w:rFonts w:ascii="Arial" w:eastAsia="Times New Roman" w:hAnsi="Arial" w:cs="Arial"/>
                <w:sz w:val="18"/>
                <w:szCs w:val="18"/>
              </w:rPr>
              <w:br/>
              <w:t>Asia, Austrailasia, Europe, North America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4.3 years (BP control) and 5.5 years (glucose control)</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blood pressure control; addition to existing regimen of fixed-dose combination of perindopril-indapamide; no target set (n=5569)</w:t>
            </w:r>
            <w:r w:rsidRPr="00D4109E">
              <w:rPr>
                <w:rFonts w:ascii="Arial" w:eastAsia="Times New Roman" w:hAnsi="Arial" w:cs="Arial"/>
                <w:sz w:val="18"/>
                <w:szCs w:val="18"/>
              </w:rPr>
              <w:br/>
              <w:t>B. Standard blood pressure control; existing regimen with addition of placebo (n=5571)</w:t>
            </w:r>
            <w:r w:rsidRPr="00D4109E">
              <w:rPr>
                <w:rFonts w:ascii="Arial" w:eastAsia="Times New Roman" w:hAnsi="Arial" w:cs="Arial"/>
                <w:sz w:val="18"/>
                <w:szCs w:val="18"/>
              </w:rPr>
              <w:br/>
              <w:t>C. Intensive glucose control; target ≤6.5% HbA1c (n=5571)</w:t>
            </w:r>
            <w:r w:rsidRPr="00D4109E">
              <w:rPr>
                <w:rFonts w:ascii="Arial" w:eastAsia="Times New Roman" w:hAnsi="Arial" w:cs="Arial"/>
                <w:sz w:val="18"/>
                <w:szCs w:val="18"/>
              </w:rPr>
              <w:br/>
              <w:t>D. Standard glucose control (n=5569)</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B</w:t>
            </w:r>
            <w:r w:rsidRPr="00D4109E">
              <w:rPr>
                <w:rFonts w:ascii="Arial" w:eastAsia="Times New Roman" w:hAnsi="Arial" w:cs="Arial"/>
                <w:sz w:val="18"/>
                <w:szCs w:val="18"/>
              </w:rPr>
              <w:br/>
              <w:t xml:space="preserve">Mean age 66 </w:t>
            </w:r>
            <w:r>
              <w:rPr>
                <w:rFonts w:ascii="Arial" w:eastAsia="Times New Roman" w:hAnsi="Arial" w:cs="Arial"/>
                <w:sz w:val="18"/>
                <w:szCs w:val="18"/>
              </w:rPr>
              <w:t xml:space="preserve">vs. </w:t>
            </w:r>
            <w:r w:rsidRPr="00D4109E">
              <w:rPr>
                <w:rFonts w:ascii="Arial" w:eastAsia="Times New Roman" w:hAnsi="Arial" w:cs="Arial"/>
                <w:sz w:val="18"/>
                <w:szCs w:val="18"/>
              </w:rPr>
              <w:t>66 years</w:t>
            </w:r>
            <w:r w:rsidRPr="00D4109E">
              <w:rPr>
                <w:rFonts w:ascii="Arial" w:eastAsia="Times New Roman" w:hAnsi="Arial" w:cs="Arial"/>
                <w:sz w:val="18"/>
                <w:szCs w:val="18"/>
              </w:rPr>
              <w:br/>
              <w:t xml:space="preserve">43% </w:t>
            </w:r>
            <w:r>
              <w:rPr>
                <w:rFonts w:ascii="Arial" w:eastAsia="Times New Roman" w:hAnsi="Arial" w:cs="Arial"/>
                <w:sz w:val="18"/>
                <w:szCs w:val="18"/>
              </w:rPr>
              <w:t xml:space="preserve">vs. </w:t>
            </w:r>
            <w:r w:rsidRPr="00D4109E">
              <w:rPr>
                <w:rFonts w:ascii="Arial" w:eastAsia="Times New Roman" w:hAnsi="Arial" w:cs="Arial"/>
                <w:sz w:val="18"/>
                <w:szCs w:val="18"/>
              </w:rPr>
              <w:t>43% female</w:t>
            </w:r>
            <w:r w:rsidRPr="00D4109E">
              <w:rPr>
                <w:rFonts w:ascii="Arial" w:eastAsia="Times New Roman" w:hAnsi="Arial" w:cs="Arial"/>
                <w:sz w:val="18"/>
                <w:szCs w:val="18"/>
              </w:rPr>
              <w:br/>
              <w:t>Race not reported</w:t>
            </w:r>
            <w:r w:rsidRPr="00D4109E">
              <w:rPr>
                <w:rFonts w:ascii="Arial" w:eastAsia="Times New Roman" w:hAnsi="Arial" w:cs="Arial"/>
                <w:sz w:val="18"/>
                <w:szCs w:val="18"/>
              </w:rPr>
              <w:br/>
              <w:t xml:space="preserve">Duration of diabetes 8 </w:t>
            </w:r>
            <w:r>
              <w:rPr>
                <w:rFonts w:ascii="Arial" w:eastAsia="Times New Roman" w:hAnsi="Arial" w:cs="Arial"/>
                <w:sz w:val="18"/>
                <w:szCs w:val="18"/>
              </w:rPr>
              <w:t xml:space="preserve">vs. </w:t>
            </w:r>
            <w:r w:rsidRPr="00D4109E">
              <w:rPr>
                <w:rFonts w:ascii="Arial" w:eastAsia="Times New Roman" w:hAnsi="Arial" w:cs="Arial"/>
                <w:sz w:val="18"/>
                <w:szCs w:val="18"/>
              </w:rPr>
              <w:t>8 years</w:t>
            </w:r>
            <w:r w:rsidRPr="00D4109E">
              <w:rPr>
                <w:rFonts w:ascii="Arial" w:eastAsia="Times New Roman" w:hAnsi="Arial" w:cs="Arial"/>
                <w:sz w:val="18"/>
                <w:szCs w:val="18"/>
              </w:rPr>
              <w:br/>
              <w:t xml:space="preserve">HbA1c 7.5% </w:t>
            </w:r>
            <w:r>
              <w:rPr>
                <w:rFonts w:ascii="Arial" w:eastAsia="Times New Roman" w:hAnsi="Arial" w:cs="Arial"/>
                <w:sz w:val="18"/>
                <w:szCs w:val="18"/>
              </w:rPr>
              <w:t xml:space="preserve">vs. </w:t>
            </w:r>
            <w:r w:rsidRPr="00D4109E">
              <w:rPr>
                <w:rFonts w:ascii="Arial" w:eastAsia="Times New Roman" w:hAnsi="Arial" w:cs="Arial"/>
                <w:sz w:val="18"/>
                <w:szCs w:val="18"/>
              </w:rPr>
              <w:t>7.5%</w:t>
            </w:r>
            <w:r w:rsidRPr="00D4109E">
              <w:rPr>
                <w:rFonts w:ascii="Arial" w:eastAsia="Times New Roman" w:hAnsi="Arial" w:cs="Arial"/>
                <w:sz w:val="18"/>
                <w:szCs w:val="18"/>
              </w:rPr>
              <w:br/>
              <w:t xml:space="preserve">History of major macrovascular disease 32% </w:t>
            </w:r>
            <w:r>
              <w:rPr>
                <w:rFonts w:ascii="Arial" w:eastAsia="Times New Roman" w:hAnsi="Arial" w:cs="Arial"/>
                <w:sz w:val="18"/>
                <w:szCs w:val="18"/>
              </w:rPr>
              <w:t xml:space="preserve">vs. </w:t>
            </w:r>
            <w:r w:rsidRPr="00D4109E">
              <w:rPr>
                <w:rFonts w:ascii="Arial" w:eastAsia="Times New Roman" w:hAnsi="Arial" w:cs="Arial"/>
                <w:sz w:val="18"/>
                <w:szCs w:val="18"/>
              </w:rPr>
              <w:t>32%</w:t>
            </w:r>
            <w:r w:rsidRPr="00D4109E">
              <w:rPr>
                <w:rFonts w:ascii="Arial" w:eastAsia="Times New Roman" w:hAnsi="Arial" w:cs="Arial"/>
                <w:sz w:val="18"/>
                <w:szCs w:val="18"/>
              </w:rPr>
              <w:br/>
              <w:t xml:space="preserve">History of major microvascular disease 10% </w:t>
            </w:r>
            <w:r>
              <w:rPr>
                <w:rFonts w:ascii="Arial" w:eastAsia="Times New Roman" w:hAnsi="Arial" w:cs="Arial"/>
                <w:sz w:val="18"/>
                <w:szCs w:val="18"/>
              </w:rPr>
              <w:t xml:space="preserve">vs. </w:t>
            </w:r>
            <w:r w:rsidRPr="00D4109E">
              <w:rPr>
                <w:rFonts w:ascii="Arial" w:eastAsia="Times New Roman" w:hAnsi="Arial" w:cs="Arial"/>
                <w:sz w:val="18"/>
                <w:szCs w:val="18"/>
              </w:rPr>
              <w:t>10%</w:t>
            </w:r>
            <w:r w:rsidRPr="00D4109E">
              <w:rPr>
                <w:rFonts w:ascii="Arial" w:eastAsia="Times New Roman" w:hAnsi="Arial" w:cs="Arial"/>
                <w:sz w:val="18"/>
                <w:szCs w:val="18"/>
              </w:rPr>
              <w:br/>
              <w:t xml:space="preserve">SBP 145 </w:t>
            </w:r>
            <w:r>
              <w:rPr>
                <w:rFonts w:ascii="Arial" w:eastAsia="Times New Roman" w:hAnsi="Arial" w:cs="Arial"/>
                <w:sz w:val="18"/>
                <w:szCs w:val="18"/>
              </w:rPr>
              <w:t xml:space="preserve">vs. </w:t>
            </w:r>
            <w:r w:rsidRPr="00D4109E">
              <w:rPr>
                <w:rFonts w:ascii="Arial" w:eastAsia="Times New Roman" w:hAnsi="Arial" w:cs="Arial"/>
                <w:sz w:val="18"/>
                <w:szCs w:val="18"/>
              </w:rPr>
              <w:t>145 mm Hg</w:t>
            </w:r>
            <w:r w:rsidRPr="00D4109E">
              <w:rPr>
                <w:rFonts w:ascii="Arial" w:eastAsia="Times New Roman" w:hAnsi="Arial" w:cs="Arial"/>
                <w:sz w:val="18"/>
                <w:szCs w:val="18"/>
              </w:rPr>
              <w:br/>
              <w:t xml:space="preserve">DBP 81 </w:t>
            </w:r>
            <w:r>
              <w:rPr>
                <w:rFonts w:ascii="Arial" w:eastAsia="Times New Roman" w:hAnsi="Arial" w:cs="Arial"/>
                <w:sz w:val="18"/>
                <w:szCs w:val="18"/>
              </w:rPr>
              <w:t xml:space="preserve">vs. </w:t>
            </w:r>
            <w:r w:rsidRPr="00D4109E">
              <w:rPr>
                <w:rFonts w:ascii="Arial" w:eastAsia="Times New Roman" w:hAnsi="Arial" w:cs="Arial"/>
                <w:sz w:val="18"/>
                <w:szCs w:val="18"/>
              </w:rPr>
              <w:t>81 mm Hg</w:t>
            </w:r>
            <w:r w:rsidRPr="00D4109E">
              <w:rPr>
                <w:rFonts w:ascii="Arial" w:eastAsia="Times New Roman" w:hAnsi="Arial" w:cs="Arial"/>
                <w:sz w:val="18"/>
                <w:szCs w:val="18"/>
              </w:rPr>
              <w:br/>
              <w:t xml:space="preserve">BMI 28 </w:t>
            </w:r>
            <w:r>
              <w:rPr>
                <w:rFonts w:ascii="Arial" w:eastAsia="Times New Roman" w:hAnsi="Arial" w:cs="Arial"/>
                <w:sz w:val="18"/>
                <w:szCs w:val="18"/>
              </w:rPr>
              <w:t xml:space="preserve">vs. </w:t>
            </w:r>
            <w:r w:rsidRPr="00D4109E">
              <w:rPr>
                <w:rFonts w:ascii="Arial" w:eastAsia="Times New Roman" w:hAnsi="Arial" w:cs="Arial"/>
                <w:sz w:val="18"/>
                <w:szCs w:val="18"/>
              </w:rPr>
              <w:t>28 kg/m</w:t>
            </w:r>
            <w:r w:rsidRPr="00D4109E">
              <w:rPr>
                <w:rFonts w:ascii="Arial" w:eastAsia="Times New Roman" w:hAnsi="Arial" w:cs="Arial"/>
                <w:sz w:val="18"/>
                <w:szCs w:val="18"/>
                <w:vertAlign w:val="superscript"/>
              </w:rPr>
              <w:t>2</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Age ≥55 years older with type 2 diabetes with history of major CV disease and at least one other CVD risk factor</w:t>
            </w:r>
            <w:r w:rsidRPr="00D4109E">
              <w:rPr>
                <w:rFonts w:ascii="Arial" w:eastAsia="Times New Roman" w:hAnsi="Arial" w:cs="Arial"/>
                <w:sz w:val="18"/>
                <w:szCs w:val="18"/>
              </w:rPr>
              <w:br/>
              <w:t>Excluded: indication for or contraindication to study treatments, definite indication for long-term insulin therapy, participation in another clinical trial</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12877</w:t>
            </w:r>
            <w:r w:rsidRPr="00D4109E">
              <w:rPr>
                <w:rFonts w:ascii="Arial" w:eastAsia="Times New Roman" w:hAnsi="Arial" w:cs="Arial"/>
                <w:sz w:val="18"/>
                <w:szCs w:val="18"/>
              </w:rPr>
              <w:br/>
              <w:t>Eligible: 12483</w:t>
            </w:r>
            <w:r w:rsidRPr="00D4109E">
              <w:rPr>
                <w:rFonts w:ascii="Arial" w:eastAsia="Times New Roman" w:hAnsi="Arial" w:cs="Arial"/>
                <w:sz w:val="18"/>
                <w:szCs w:val="18"/>
              </w:rPr>
              <w:br/>
              <w:t>Enrolled: 11140</w:t>
            </w:r>
            <w:r w:rsidRPr="00D4109E">
              <w:rPr>
                <w:rFonts w:ascii="Arial" w:eastAsia="Times New Roman" w:hAnsi="Arial" w:cs="Arial"/>
                <w:sz w:val="18"/>
                <w:szCs w:val="18"/>
              </w:rPr>
              <w:br/>
              <w:t>Analyzed: 11140</w:t>
            </w:r>
            <w:r w:rsidRPr="00D4109E">
              <w:rPr>
                <w:rFonts w:ascii="Arial" w:eastAsia="Times New Roman" w:hAnsi="Arial" w:cs="Arial"/>
                <w:sz w:val="18"/>
                <w:szCs w:val="18"/>
              </w:rPr>
              <w:br/>
              <w:t>Withdrawals: 2916/11140 (26%)</w:t>
            </w:r>
            <w:r w:rsidRPr="00D4109E">
              <w:rPr>
                <w:rFonts w:ascii="Arial" w:eastAsia="Times New Roman" w:hAnsi="Arial" w:cs="Arial"/>
                <w:sz w:val="18"/>
                <w:szCs w:val="18"/>
              </w:rPr>
              <w:br/>
              <w:t>Loss to followup: 15/11140 (0.1%)</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lastRenderedPageBreak/>
              <w:t>Zoungas, 2009</w:t>
            </w:r>
            <w:r w:rsidRPr="00D4109E">
              <w:rPr>
                <w:rFonts w:ascii="Arial" w:eastAsia="Times New Roman" w:hAnsi="Arial" w:cs="Arial"/>
                <w:sz w:val="18"/>
                <w:szCs w:val="18"/>
                <w:vertAlign w:val="superscript"/>
              </w:rPr>
              <w:t>130</w:t>
            </w:r>
            <w:r w:rsidRPr="00D4109E">
              <w:rPr>
                <w:rFonts w:ascii="Arial" w:eastAsia="Times New Roman" w:hAnsi="Arial" w:cs="Arial"/>
                <w:sz w:val="18"/>
                <w:szCs w:val="18"/>
              </w:rPr>
              <w:br/>
              <w:t>ADVANCE</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215 centers</w:t>
            </w:r>
            <w:r w:rsidRPr="00D4109E">
              <w:rPr>
                <w:rFonts w:ascii="Arial" w:eastAsia="Times New Roman" w:hAnsi="Arial" w:cs="Arial"/>
                <w:sz w:val="18"/>
                <w:szCs w:val="18"/>
              </w:rPr>
              <w:br/>
              <w:t>Asia, Austrailasia, Europe, North America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4.3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glucose control (A1c ≤6.5%) + intensive blood pressure control (addition to existing regimen of fixed-dose combination of perindopril-indapamide; no target set) (n=2783)</w:t>
            </w:r>
            <w:r w:rsidRPr="00D4109E">
              <w:rPr>
                <w:rFonts w:ascii="Arial" w:eastAsia="Times New Roman" w:hAnsi="Arial" w:cs="Arial"/>
                <w:sz w:val="18"/>
                <w:szCs w:val="18"/>
              </w:rPr>
              <w:br/>
              <w:t>B. Standard glucose control + standard blood pressure control; existing regimen with addition of placebo (n=2783)</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B</w:t>
            </w:r>
            <w:r w:rsidRPr="00D4109E">
              <w:rPr>
                <w:rFonts w:ascii="Arial" w:eastAsia="Times New Roman" w:hAnsi="Arial" w:cs="Arial"/>
                <w:sz w:val="18"/>
                <w:szCs w:val="18"/>
              </w:rPr>
              <w:br/>
              <w:t xml:space="preserve">Mean age 66 </w:t>
            </w:r>
            <w:r>
              <w:rPr>
                <w:rFonts w:ascii="Arial" w:eastAsia="Times New Roman" w:hAnsi="Arial" w:cs="Arial"/>
                <w:sz w:val="18"/>
                <w:szCs w:val="18"/>
              </w:rPr>
              <w:t xml:space="preserve">vs. </w:t>
            </w:r>
            <w:r w:rsidRPr="00D4109E">
              <w:rPr>
                <w:rFonts w:ascii="Arial" w:eastAsia="Times New Roman" w:hAnsi="Arial" w:cs="Arial"/>
                <w:sz w:val="18"/>
                <w:szCs w:val="18"/>
              </w:rPr>
              <w:t>66 years</w:t>
            </w:r>
            <w:r w:rsidRPr="00D4109E">
              <w:rPr>
                <w:rFonts w:ascii="Arial" w:eastAsia="Times New Roman" w:hAnsi="Arial" w:cs="Arial"/>
                <w:sz w:val="18"/>
                <w:szCs w:val="18"/>
              </w:rPr>
              <w:br/>
              <w:t xml:space="preserve">33% </w:t>
            </w:r>
            <w:r>
              <w:rPr>
                <w:rFonts w:ascii="Arial" w:eastAsia="Times New Roman" w:hAnsi="Arial" w:cs="Arial"/>
                <w:sz w:val="18"/>
                <w:szCs w:val="18"/>
              </w:rPr>
              <w:t xml:space="preserve">vs. </w:t>
            </w:r>
            <w:r w:rsidRPr="00D4109E">
              <w:rPr>
                <w:rFonts w:ascii="Arial" w:eastAsia="Times New Roman" w:hAnsi="Arial" w:cs="Arial"/>
                <w:sz w:val="18"/>
                <w:szCs w:val="18"/>
              </w:rPr>
              <w:t>33% female</w:t>
            </w:r>
            <w:r w:rsidRPr="00D4109E">
              <w:rPr>
                <w:rFonts w:ascii="Arial" w:eastAsia="Times New Roman" w:hAnsi="Arial" w:cs="Arial"/>
                <w:sz w:val="18"/>
                <w:szCs w:val="18"/>
              </w:rPr>
              <w:br/>
              <w:t>Race not reported</w:t>
            </w:r>
            <w:r w:rsidRPr="00D4109E">
              <w:rPr>
                <w:rFonts w:ascii="Arial" w:eastAsia="Times New Roman" w:hAnsi="Arial" w:cs="Arial"/>
                <w:sz w:val="18"/>
                <w:szCs w:val="18"/>
              </w:rPr>
              <w:br/>
              <w:t xml:space="preserve">Duration of diabetes 8 </w:t>
            </w:r>
            <w:r>
              <w:rPr>
                <w:rFonts w:ascii="Arial" w:eastAsia="Times New Roman" w:hAnsi="Arial" w:cs="Arial"/>
                <w:sz w:val="18"/>
                <w:szCs w:val="18"/>
              </w:rPr>
              <w:t xml:space="preserve">vs. </w:t>
            </w:r>
            <w:r w:rsidRPr="00D4109E">
              <w:rPr>
                <w:rFonts w:ascii="Arial" w:eastAsia="Times New Roman" w:hAnsi="Arial" w:cs="Arial"/>
                <w:sz w:val="18"/>
                <w:szCs w:val="18"/>
              </w:rPr>
              <w:t>8 years</w:t>
            </w:r>
            <w:r w:rsidRPr="00D4109E">
              <w:rPr>
                <w:rFonts w:ascii="Arial" w:eastAsia="Times New Roman" w:hAnsi="Arial" w:cs="Arial"/>
                <w:sz w:val="18"/>
                <w:szCs w:val="18"/>
              </w:rPr>
              <w:br/>
              <w:t xml:space="preserve">HbA1c 7.5% </w:t>
            </w:r>
            <w:r>
              <w:rPr>
                <w:rFonts w:ascii="Arial" w:eastAsia="Times New Roman" w:hAnsi="Arial" w:cs="Arial"/>
                <w:sz w:val="18"/>
                <w:szCs w:val="18"/>
              </w:rPr>
              <w:t xml:space="preserve">vs. </w:t>
            </w:r>
            <w:r w:rsidRPr="00D4109E">
              <w:rPr>
                <w:rFonts w:ascii="Arial" w:eastAsia="Times New Roman" w:hAnsi="Arial" w:cs="Arial"/>
                <w:sz w:val="18"/>
                <w:szCs w:val="18"/>
              </w:rPr>
              <w:t>7.5%</w:t>
            </w:r>
            <w:r w:rsidRPr="00D4109E">
              <w:rPr>
                <w:rFonts w:ascii="Arial" w:eastAsia="Times New Roman" w:hAnsi="Arial" w:cs="Arial"/>
                <w:sz w:val="18"/>
                <w:szCs w:val="18"/>
              </w:rPr>
              <w:br/>
              <w:t xml:space="preserve">SBP 145.2 </w:t>
            </w:r>
            <w:r>
              <w:rPr>
                <w:rFonts w:ascii="Arial" w:eastAsia="Times New Roman" w:hAnsi="Arial" w:cs="Arial"/>
                <w:sz w:val="18"/>
                <w:szCs w:val="18"/>
              </w:rPr>
              <w:t xml:space="preserve">vs. </w:t>
            </w:r>
            <w:r w:rsidRPr="00D4109E">
              <w:rPr>
                <w:rFonts w:ascii="Arial" w:eastAsia="Times New Roman" w:hAnsi="Arial" w:cs="Arial"/>
                <w:sz w:val="18"/>
                <w:szCs w:val="18"/>
              </w:rPr>
              <w:t>145.3 mm Hg</w:t>
            </w:r>
            <w:r w:rsidRPr="00D4109E">
              <w:rPr>
                <w:rFonts w:ascii="Arial" w:eastAsia="Times New Roman" w:hAnsi="Arial" w:cs="Arial"/>
                <w:sz w:val="18"/>
                <w:szCs w:val="18"/>
              </w:rPr>
              <w:br/>
              <w:t xml:space="preserve">DBP 80.9 </w:t>
            </w:r>
            <w:r>
              <w:rPr>
                <w:rFonts w:ascii="Arial" w:eastAsia="Times New Roman" w:hAnsi="Arial" w:cs="Arial"/>
                <w:sz w:val="18"/>
                <w:szCs w:val="18"/>
              </w:rPr>
              <w:t xml:space="preserve">vs. </w:t>
            </w:r>
            <w:r w:rsidRPr="00D4109E">
              <w:rPr>
                <w:rFonts w:ascii="Arial" w:eastAsia="Times New Roman" w:hAnsi="Arial" w:cs="Arial"/>
                <w:sz w:val="18"/>
                <w:szCs w:val="18"/>
              </w:rPr>
              <w:t>80.5 mm Hg</w:t>
            </w:r>
            <w:r w:rsidRPr="00D4109E">
              <w:rPr>
                <w:rFonts w:ascii="Arial" w:eastAsia="Times New Roman" w:hAnsi="Arial" w:cs="Arial"/>
                <w:sz w:val="18"/>
                <w:szCs w:val="18"/>
              </w:rPr>
              <w:br/>
              <w:t xml:space="preserve">BMI 28.4 </w:t>
            </w:r>
            <w:r>
              <w:rPr>
                <w:rFonts w:ascii="Arial" w:eastAsia="Times New Roman" w:hAnsi="Arial" w:cs="Arial"/>
                <w:sz w:val="18"/>
                <w:szCs w:val="18"/>
              </w:rPr>
              <w:t xml:space="preserve">vs. </w:t>
            </w:r>
            <w:r w:rsidRPr="00D4109E">
              <w:rPr>
                <w:rFonts w:ascii="Arial" w:eastAsia="Times New Roman" w:hAnsi="Arial" w:cs="Arial"/>
                <w:sz w:val="18"/>
                <w:szCs w:val="18"/>
              </w:rPr>
              <w:t>28.3 kg/m</w:t>
            </w:r>
            <w:r w:rsidRPr="00D4109E">
              <w:rPr>
                <w:rFonts w:ascii="Arial" w:eastAsia="Times New Roman" w:hAnsi="Arial" w:cs="Arial"/>
                <w:sz w:val="18"/>
                <w:szCs w:val="18"/>
                <w:vertAlign w:val="superscript"/>
              </w:rPr>
              <w:t>2</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Age ≥55 years older with type 2 diabetes with history of major CV disease and at least one other CVD risk factor</w:t>
            </w:r>
            <w:r w:rsidRPr="00D4109E">
              <w:rPr>
                <w:rFonts w:ascii="Arial" w:eastAsia="Times New Roman" w:hAnsi="Arial" w:cs="Arial"/>
                <w:sz w:val="18"/>
                <w:szCs w:val="18"/>
              </w:rPr>
              <w:br/>
              <w:t>Excluded: indication for or contraindication to study treatments, definite indication for long-term insulin therapy, participation in another clinical trial</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12877</w:t>
            </w:r>
            <w:r w:rsidRPr="00D4109E">
              <w:rPr>
                <w:rFonts w:ascii="Arial" w:eastAsia="Times New Roman" w:hAnsi="Arial" w:cs="Arial"/>
                <w:sz w:val="18"/>
                <w:szCs w:val="18"/>
              </w:rPr>
              <w:br/>
              <w:t>Eligible: 12483</w:t>
            </w:r>
            <w:r w:rsidRPr="00D4109E">
              <w:rPr>
                <w:rFonts w:ascii="Arial" w:eastAsia="Times New Roman" w:hAnsi="Arial" w:cs="Arial"/>
                <w:sz w:val="18"/>
                <w:szCs w:val="18"/>
              </w:rPr>
              <w:br/>
              <w:t>Enrolled: 11140</w:t>
            </w:r>
            <w:r w:rsidRPr="00D4109E">
              <w:rPr>
                <w:rFonts w:ascii="Arial" w:eastAsia="Times New Roman" w:hAnsi="Arial" w:cs="Arial"/>
                <w:sz w:val="18"/>
                <w:szCs w:val="18"/>
              </w:rPr>
              <w:br/>
              <w:t xml:space="preserve">Analyzed: 11140 (A </w:t>
            </w:r>
            <w:r>
              <w:rPr>
                <w:rFonts w:ascii="Arial" w:eastAsia="Times New Roman" w:hAnsi="Arial" w:cs="Arial"/>
                <w:sz w:val="18"/>
                <w:szCs w:val="18"/>
              </w:rPr>
              <w:t xml:space="preserve">vs. </w:t>
            </w:r>
            <w:r w:rsidRPr="00D4109E">
              <w:rPr>
                <w:rFonts w:ascii="Arial" w:eastAsia="Times New Roman" w:hAnsi="Arial" w:cs="Arial"/>
                <w:sz w:val="18"/>
                <w:szCs w:val="18"/>
              </w:rPr>
              <w:t>B: 5566)</w:t>
            </w:r>
            <w:r w:rsidRPr="00D4109E">
              <w:rPr>
                <w:rFonts w:ascii="Arial" w:eastAsia="Times New Roman" w:hAnsi="Arial" w:cs="Arial"/>
                <w:sz w:val="18"/>
                <w:szCs w:val="18"/>
              </w:rPr>
              <w:br/>
              <w:t>Withdrawals: 2901/11140 (26%)</w:t>
            </w:r>
            <w:r w:rsidRPr="00D4109E">
              <w:rPr>
                <w:rFonts w:ascii="Arial" w:eastAsia="Times New Roman" w:hAnsi="Arial" w:cs="Arial"/>
                <w:sz w:val="18"/>
                <w:szCs w:val="18"/>
              </w:rPr>
              <w:br/>
              <w:t>Loss to followup: 15/11140 (0.1%)</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Stefansdottir 2011</w:t>
            </w:r>
            <w:r w:rsidRPr="00D4109E">
              <w:rPr>
                <w:rFonts w:ascii="Arial" w:eastAsia="Times New Roman" w:hAnsi="Arial" w:cs="Arial"/>
                <w:sz w:val="18"/>
                <w:szCs w:val="18"/>
                <w:vertAlign w:val="superscript"/>
              </w:rPr>
              <w:t>146</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ADVANCE</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215 centers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Asia, Austrailasia, Europe, </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North America</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5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glucose control; HbA1c target &lt;6.5% (n=5571)</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B. Standard glucose control (n=5569)</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B</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Mean age 67 </w:t>
            </w:r>
            <w:r>
              <w:rPr>
                <w:rFonts w:ascii="Arial" w:eastAsia="Times New Roman" w:hAnsi="Arial" w:cs="Arial"/>
                <w:sz w:val="18"/>
                <w:szCs w:val="18"/>
              </w:rPr>
              <w:t xml:space="preserve">vs. </w:t>
            </w:r>
            <w:r w:rsidRPr="00D4109E">
              <w:rPr>
                <w:rFonts w:ascii="Arial" w:eastAsia="Times New Roman" w:hAnsi="Arial" w:cs="Arial"/>
                <w:sz w:val="18"/>
                <w:szCs w:val="18"/>
              </w:rPr>
              <w:t>67 years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43% </w:t>
            </w:r>
            <w:r>
              <w:rPr>
                <w:rFonts w:ascii="Arial" w:eastAsia="Times New Roman" w:hAnsi="Arial" w:cs="Arial"/>
                <w:sz w:val="18"/>
                <w:szCs w:val="18"/>
              </w:rPr>
              <w:t xml:space="preserve">vs. </w:t>
            </w:r>
            <w:r w:rsidRPr="00D4109E">
              <w:rPr>
                <w:rFonts w:ascii="Arial" w:eastAsia="Times New Roman" w:hAnsi="Arial" w:cs="Arial"/>
                <w:sz w:val="18"/>
                <w:szCs w:val="18"/>
              </w:rPr>
              <w:t>42% female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Race not reported</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Duration of diabetes 8 </w:t>
            </w:r>
            <w:r>
              <w:rPr>
                <w:rFonts w:ascii="Arial" w:eastAsia="Times New Roman" w:hAnsi="Arial" w:cs="Arial"/>
                <w:sz w:val="18"/>
                <w:szCs w:val="18"/>
              </w:rPr>
              <w:t xml:space="preserve">vs. </w:t>
            </w:r>
            <w:r w:rsidRPr="00D4109E">
              <w:rPr>
                <w:rFonts w:ascii="Arial" w:eastAsia="Times New Roman" w:hAnsi="Arial" w:cs="Arial"/>
                <w:sz w:val="18"/>
                <w:szCs w:val="18"/>
              </w:rPr>
              <w:t>8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 xml:space="preserve">HbA1c 7.5% </w:t>
            </w:r>
            <w:r>
              <w:rPr>
                <w:rFonts w:ascii="Arial" w:eastAsia="Times New Roman" w:hAnsi="Arial" w:cs="Arial"/>
                <w:sz w:val="18"/>
                <w:szCs w:val="18"/>
              </w:rPr>
              <w:t xml:space="preserve">vs. </w:t>
            </w:r>
            <w:r w:rsidRPr="00D4109E">
              <w:rPr>
                <w:rFonts w:ascii="Arial" w:eastAsia="Times New Roman" w:hAnsi="Arial" w:cs="Arial"/>
                <w:sz w:val="18"/>
                <w:szCs w:val="18"/>
              </w:rPr>
              <w:t>7.5%</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SBP 145.0 mm Hg </w:t>
            </w:r>
            <w:r>
              <w:rPr>
                <w:rFonts w:ascii="Arial" w:eastAsia="Times New Roman" w:hAnsi="Arial" w:cs="Arial"/>
                <w:sz w:val="18"/>
                <w:szCs w:val="18"/>
              </w:rPr>
              <w:t xml:space="preserve">vs. </w:t>
            </w:r>
            <w:r w:rsidRPr="00D4109E">
              <w:rPr>
                <w:rFonts w:ascii="Arial" w:eastAsia="Times New Roman" w:hAnsi="Arial" w:cs="Arial"/>
                <w:sz w:val="18"/>
                <w:szCs w:val="18"/>
              </w:rPr>
              <w:t>145.0 mm Hg</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DBP 80.8 mm Hg </w:t>
            </w:r>
            <w:r>
              <w:rPr>
                <w:rFonts w:ascii="Arial" w:eastAsia="Times New Roman" w:hAnsi="Arial" w:cs="Arial"/>
                <w:sz w:val="18"/>
                <w:szCs w:val="18"/>
              </w:rPr>
              <w:t xml:space="preserve">vs. </w:t>
            </w:r>
            <w:r w:rsidRPr="00D4109E">
              <w:rPr>
                <w:rFonts w:ascii="Arial" w:eastAsia="Times New Roman" w:hAnsi="Arial" w:cs="Arial"/>
                <w:sz w:val="18"/>
                <w:szCs w:val="18"/>
              </w:rPr>
              <w:t>80.5 mm Hg</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BMI 28 kg/m</w:t>
            </w:r>
            <w:r w:rsidRPr="00D4109E">
              <w:rPr>
                <w:rFonts w:ascii="Arial" w:eastAsia="Times New Roman" w:hAnsi="Arial" w:cs="Arial"/>
                <w:sz w:val="18"/>
                <w:szCs w:val="18"/>
                <w:vertAlign w:val="superscript"/>
              </w:rPr>
              <w:t>2</w:t>
            </w:r>
            <w:r w:rsidRPr="00D4109E">
              <w:rPr>
                <w:rFonts w:ascii="Arial" w:eastAsia="Times New Roman" w:hAnsi="Arial" w:cs="Arial"/>
                <w:sz w:val="18"/>
                <w:szCs w:val="18"/>
              </w:rPr>
              <w:t xml:space="preserve"> </w:t>
            </w:r>
            <w:r>
              <w:rPr>
                <w:rFonts w:ascii="Arial" w:eastAsia="Times New Roman" w:hAnsi="Arial" w:cs="Arial"/>
                <w:sz w:val="18"/>
                <w:szCs w:val="18"/>
              </w:rPr>
              <w:t xml:space="preserve">vs. </w:t>
            </w:r>
            <w:r w:rsidRPr="00D4109E">
              <w:rPr>
                <w:rFonts w:ascii="Arial" w:eastAsia="Times New Roman" w:hAnsi="Arial" w:cs="Arial"/>
                <w:sz w:val="18"/>
                <w:szCs w:val="18"/>
              </w:rPr>
              <w:t>28 kg/m</w:t>
            </w:r>
            <w:r w:rsidRPr="00D4109E">
              <w:rPr>
                <w:rFonts w:ascii="Arial" w:eastAsia="Times New Roman" w:hAnsi="Arial" w:cs="Arial"/>
                <w:sz w:val="18"/>
                <w:szCs w:val="18"/>
                <w:vertAlign w:val="superscript"/>
              </w:rPr>
              <w:t>2</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Age ≥55 years older with type 2 diabetes with history of major CV disease and at least one other CVD risk factor</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Excluded: indication for or contraindication to study treatments, definite indication for long-term insulin therapy, participation in another clinical trial</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12877</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Eligible: 12483</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Enrolled: 11140</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Analyzed: 11140</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Withdrawals: 2901/11140 (26%)</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Loss to followup: 15/11140 (0.1%)</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lastRenderedPageBreak/>
              <w:t>Beulens 2009</w:t>
            </w:r>
            <w:r w:rsidRPr="00D4109E">
              <w:rPr>
                <w:rFonts w:ascii="Arial" w:eastAsia="Times New Roman" w:hAnsi="Arial" w:cs="Arial"/>
                <w:sz w:val="18"/>
                <w:szCs w:val="18"/>
                <w:vertAlign w:val="superscript"/>
              </w:rPr>
              <w:t>147</w:t>
            </w:r>
            <w:r w:rsidRPr="00D4109E">
              <w:rPr>
                <w:rFonts w:ascii="Arial" w:eastAsia="Times New Roman" w:hAnsi="Arial" w:cs="Arial"/>
                <w:sz w:val="18"/>
                <w:szCs w:val="18"/>
              </w:rPr>
              <w:br/>
              <w:t>ADVANCE Retinal Measurements Study</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39 centers</w:t>
            </w:r>
            <w:r w:rsidRPr="00D4109E">
              <w:rPr>
                <w:rFonts w:ascii="Arial" w:eastAsia="Times New Roman" w:hAnsi="Arial" w:cs="Arial"/>
                <w:sz w:val="18"/>
                <w:szCs w:val="18"/>
              </w:rPr>
              <w:br/>
              <w:t>Asia, Australia, Europe, North America</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4.1 years</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blood pressure control; addition to existing regimen of fixed-dose combination of perindopril-indapamide; no target set</w:t>
            </w:r>
            <w:r w:rsidRPr="00D4109E">
              <w:rPr>
                <w:rFonts w:ascii="Arial" w:eastAsia="Times New Roman" w:hAnsi="Arial" w:cs="Arial"/>
                <w:sz w:val="18"/>
                <w:szCs w:val="18"/>
              </w:rPr>
              <w:br/>
              <w:t>B. Standard blood pressure control; existing regimen with addition of placebo</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B</w:t>
            </w:r>
            <w:r w:rsidRPr="00D4109E">
              <w:rPr>
                <w:rFonts w:ascii="Arial" w:eastAsia="Times New Roman" w:hAnsi="Arial" w:cs="Arial"/>
                <w:sz w:val="18"/>
                <w:szCs w:val="18"/>
              </w:rPr>
              <w:br/>
              <w:t xml:space="preserve">Mean age 66 </w:t>
            </w:r>
            <w:r>
              <w:rPr>
                <w:rFonts w:ascii="Arial" w:eastAsia="Times New Roman" w:hAnsi="Arial" w:cs="Arial"/>
                <w:sz w:val="18"/>
                <w:szCs w:val="18"/>
              </w:rPr>
              <w:t xml:space="preserve">vs. </w:t>
            </w:r>
            <w:r w:rsidRPr="00D4109E">
              <w:rPr>
                <w:rFonts w:ascii="Arial" w:eastAsia="Times New Roman" w:hAnsi="Arial" w:cs="Arial"/>
                <w:sz w:val="18"/>
                <w:szCs w:val="18"/>
              </w:rPr>
              <w:t>66 years</w:t>
            </w:r>
            <w:r w:rsidRPr="00D4109E">
              <w:rPr>
                <w:rFonts w:ascii="Arial" w:eastAsia="Times New Roman" w:hAnsi="Arial" w:cs="Arial"/>
                <w:sz w:val="18"/>
                <w:szCs w:val="18"/>
              </w:rPr>
              <w:br/>
              <w:t xml:space="preserve">37% </w:t>
            </w:r>
            <w:r>
              <w:rPr>
                <w:rFonts w:ascii="Arial" w:eastAsia="Times New Roman" w:hAnsi="Arial" w:cs="Arial"/>
                <w:sz w:val="18"/>
                <w:szCs w:val="18"/>
              </w:rPr>
              <w:t xml:space="preserve">vs. </w:t>
            </w:r>
            <w:r w:rsidRPr="00D4109E">
              <w:rPr>
                <w:rFonts w:ascii="Arial" w:eastAsia="Times New Roman" w:hAnsi="Arial" w:cs="Arial"/>
                <w:sz w:val="18"/>
                <w:szCs w:val="18"/>
              </w:rPr>
              <w:t>40% female</w:t>
            </w:r>
            <w:r w:rsidRPr="00D4109E">
              <w:rPr>
                <w:rFonts w:ascii="Arial" w:eastAsia="Times New Roman" w:hAnsi="Arial" w:cs="Arial"/>
                <w:sz w:val="18"/>
                <w:szCs w:val="18"/>
              </w:rPr>
              <w:br/>
              <w:t xml:space="preserve">49% </w:t>
            </w:r>
            <w:r>
              <w:rPr>
                <w:rFonts w:ascii="Arial" w:eastAsia="Times New Roman" w:hAnsi="Arial" w:cs="Arial"/>
                <w:sz w:val="18"/>
                <w:szCs w:val="18"/>
              </w:rPr>
              <w:t xml:space="preserve">vs. </w:t>
            </w:r>
            <w:r w:rsidRPr="00D4109E">
              <w:rPr>
                <w:rFonts w:ascii="Arial" w:eastAsia="Times New Roman" w:hAnsi="Arial" w:cs="Arial"/>
                <w:sz w:val="18"/>
                <w:szCs w:val="18"/>
              </w:rPr>
              <w:t>47% White</w:t>
            </w:r>
            <w:r w:rsidRPr="00D4109E">
              <w:rPr>
                <w:rFonts w:ascii="Arial" w:eastAsia="Times New Roman" w:hAnsi="Arial" w:cs="Arial"/>
                <w:sz w:val="18"/>
                <w:szCs w:val="18"/>
              </w:rPr>
              <w:br/>
              <w:t xml:space="preserve">38% </w:t>
            </w:r>
            <w:r>
              <w:rPr>
                <w:rFonts w:ascii="Arial" w:eastAsia="Times New Roman" w:hAnsi="Arial" w:cs="Arial"/>
                <w:sz w:val="18"/>
                <w:szCs w:val="18"/>
              </w:rPr>
              <w:t xml:space="preserve">vs. </w:t>
            </w:r>
            <w:r w:rsidRPr="00D4109E">
              <w:rPr>
                <w:rFonts w:ascii="Arial" w:eastAsia="Times New Roman" w:hAnsi="Arial" w:cs="Arial"/>
                <w:sz w:val="18"/>
                <w:szCs w:val="18"/>
              </w:rPr>
              <w:t>38% Chinese</w:t>
            </w:r>
            <w:r w:rsidRPr="00D4109E">
              <w:rPr>
                <w:rFonts w:ascii="Arial" w:eastAsia="Times New Roman" w:hAnsi="Arial" w:cs="Arial"/>
                <w:sz w:val="18"/>
                <w:szCs w:val="18"/>
              </w:rPr>
              <w:br/>
              <w:t xml:space="preserve">9% </w:t>
            </w:r>
            <w:r>
              <w:rPr>
                <w:rFonts w:ascii="Arial" w:eastAsia="Times New Roman" w:hAnsi="Arial" w:cs="Arial"/>
                <w:sz w:val="18"/>
                <w:szCs w:val="18"/>
              </w:rPr>
              <w:t xml:space="preserve">vs. </w:t>
            </w:r>
            <w:r w:rsidRPr="00D4109E">
              <w:rPr>
                <w:rFonts w:ascii="Arial" w:eastAsia="Times New Roman" w:hAnsi="Arial" w:cs="Arial"/>
                <w:sz w:val="18"/>
                <w:szCs w:val="18"/>
              </w:rPr>
              <w:t>10% South Asian</w:t>
            </w:r>
            <w:r w:rsidRPr="00D4109E">
              <w:rPr>
                <w:rFonts w:ascii="Arial" w:eastAsia="Times New Roman" w:hAnsi="Arial" w:cs="Arial"/>
                <w:sz w:val="18"/>
                <w:szCs w:val="18"/>
              </w:rPr>
              <w:br/>
              <w:t xml:space="preserve">Mean duration of diabetes 6 </w:t>
            </w:r>
            <w:r>
              <w:rPr>
                <w:rFonts w:ascii="Arial" w:eastAsia="Times New Roman" w:hAnsi="Arial" w:cs="Arial"/>
                <w:sz w:val="18"/>
                <w:szCs w:val="18"/>
              </w:rPr>
              <w:t xml:space="preserve">vs. </w:t>
            </w:r>
            <w:r w:rsidRPr="00D4109E">
              <w:rPr>
                <w:rFonts w:ascii="Arial" w:eastAsia="Times New Roman" w:hAnsi="Arial" w:cs="Arial"/>
                <w:sz w:val="18"/>
                <w:szCs w:val="18"/>
              </w:rPr>
              <w:t>6 years</w:t>
            </w:r>
            <w:r w:rsidRPr="00D4109E">
              <w:rPr>
                <w:rFonts w:ascii="Arial" w:eastAsia="Times New Roman" w:hAnsi="Arial" w:cs="Arial"/>
                <w:sz w:val="18"/>
                <w:szCs w:val="18"/>
              </w:rPr>
              <w:br/>
              <w:t xml:space="preserve">HbA1c 7/3% </w:t>
            </w:r>
            <w:r>
              <w:rPr>
                <w:rFonts w:ascii="Arial" w:eastAsia="Times New Roman" w:hAnsi="Arial" w:cs="Arial"/>
                <w:sz w:val="18"/>
                <w:szCs w:val="18"/>
              </w:rPr>
              <w:t xml:space="preserve">vs. </w:t>
            </w:r>
            <w:r w:rsidRPr="00D4109E">
              <w:rPr>
                <w:rFonts w:ascii="Arial" w:eastAsia="Times New Roman" w:hAnsi="Arial" w:cs="Arial"/>
                <w:sz w:val="18"/>
                <w:szCs w:val="18"/>
              </w:rPr>
              <w:t>7.5%</w:t>
            </w:r>
            <w:r w:rsidRPr="00D4109E">
              <w:rPr>
                <w:rFonts w:ascii="Arial" w:eastAsia="Times New Roman" w:hAnsi="Arial" w:cs="Arial"/>
                <w:sz w:val="18"/>
                <w:szCs w:val="18"/>
              </w:rPr>
              <w:br/>
              <w:t xml:space="preserve">SBP 1431. </w:t>
            </w:r>
            <w:r>
              <w:rPr>
                <w:rFonts w:ascii="Arial" w:eastAsia="Times New Roman" w:hAnsi="Arial" w:cs="Arial"/>
                <w:sz w:val="18"/>
                <w:szCs w:val="18"/>
              </w:rPr>
              <w:t xml:space="preserve">vs. </w:t>
            </w:r>
            <w:r w:rsidRPr="00D4109E">
              <w:rPr>
                <w:rFonts w:ascii="Arial" w:eastAsia="Times New Roman" w:hAnsi="Arial" w:cs="Arial"/>
                <w:sz w:val="18"/>
                <w:szCs w:val="18"/>
              </w:rPr>
              <w:t>142.3 mm Hg</w:t>
            </w:r>
            <w:r w:rsidRPr="00D4109E">
              <w:rPr>
                <w:rFonts w:ascii="Arial" w:eastAsia="Times New Roman" w:hAnsi="Arial" w:cs="Arial"/>
                <w:sz w:val="18"/>
                <w:szCs w:val="18"/>
              </w:rPr>
              <w:br/>
              <w:t xml:space="preserve">DBP 79.5 </w:t>
            </w:r>
            <w:r>
              <w:rPr>
                <w:rFonts w:ascii="Arial" w:eastAsia="Times New Roman" w:hAnsi="Arial" w:cs="Arial"/>
                <w:sz w:val="18"/>
                <w:szCs w:val="18"/>
              </w:rPr>
              <w:t xml:space="preserve">vs. </w:t>
            </w:r>
            <w:r w:rsidRPr="00D4109E">
              <w:rPr>
                <w:rFonts w:ascii="Arial" w:eastAsia="Times New Roman" w:hAnsi="Arial" w:cs="Arial"/>
                <w:sz w:val="18"/>
                <w:szCs w:val="18"/>
              </w:rPr>
              <w:t>79.2 mm Hg</w:t>
            </w:r>
            <w:r w:rsidRPr="00D4109E">
              <w:rPr>
                <w:rFonts w:ascii="Arial" w:eastAsia="Times New Roman" w:hAnsi="Arial" w:cs="Arial"/>
                <w:sz w:val="18"/>
                <w:szCs w:val="18"/>
              </w:rPr>
              <w:br/>
              <w:t xml:space="preserve">BMI 27.7 </w:t>
            </w:r>
            <w:r>
              <w:rPr>
                <w:rFonts w:ascii="Arial" w:eastAsia="Times New Roman" w:hAnsi="Arial" w:cs="Arial"/>
                <w:sz w:val="18"/>
                <w:szCs w:val="18"/>
              </w:rPr>
              <w:t xml:space="preserve">vs. </w:t>
            </w:r>
            <w:r w:rsidRPr="00D4109E">
              <w:rPr>
                <w:rFonts w:ascii="Arial" w:eastAsia="Times New Roman" w:hAnsi="Arial" w:cs="Arial"/>
                <w:sz w:val="18"/>
                <w:szCs w:val="18"/>
              </w:rPr>
              <w:t>27.7 kg/m</w:t>
            </w:r>
            <w:r w:rsidRPr="00D4109E">
              <w:rPr>
                <w:rFonts w:ascii="Arial" w:eastAsia="Times New Roman" w:hAnsi="Arial" w:cs="Arial"/>
                <w:sz w:val="18"/>
                <w:szCs w:val="18"/>
                <w:vertAlign w:val="superscript"/>
              </w:rPr>
              <w:t>2</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Age ≥55 years older with type 2 diabetes with history of major CV disease and at least one other CVD risk factor</w:t>
            </w:r>
            <w:r w:rsidRPr="00D4109E">
              <w:rPr>
                <w:rFonts w:ascii="Arial" w:eastAsia="Times New Roman" w:hAnsi="Arial" w:cs="Arial"/>
                <w:sz w:val="18"/>
                <w:szCs w:val="18"/>
              </w:rPr>
              <w:br/>
              <w:t>Excluded: indication for or contraindication to study treatments, definite indication for long-term insulin therapy, participation in another clinical trial, previous ophthalmological intervention or unlikely that good quality photos could be obtained due to cataract or pupils that did not adequately dilate</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Eligible: 2863</w:t>
            </w:r>
            <w:r w:rsidRPr="00D4109E">
              <w:rPr>
                <w:rFonts w:ascii="Arial" w:eastAsia="Times New Roman" w:hAnsi="Arial" w:cs="Arial"/>
                <w:sz w:val="18"/>
                <w:szCs w:val="18"/>
              </w:rPr>
              <w:br/>
              <w:t>Enrolled: 2130</w:t>
            </w:r>
            <w:r w:rsidRPr="00D4109E">
              <w:rPr>
                <w:rFonts w:ascii="Arial" w:eastAsia="Times New Roman" w:hAnsi="Arial" w:cs="Arial"/>
                <w:sz w:val="18"/>
                <w:szCs w:val="18"/>
              </w:rPr>
              <w:br/>
              <w:t>Analyzed: 1241</w:t>
            </w:r>
            <w:r w:rsidRPr="00D4109E">
              <w:rPr>
                <w:rFonts w:ascii="Arial" w:eastAsia="Times New Roman" w:hAnsi="Arial" w:cs="Arial"/>
                <w:sz w:val="18"/>
                <w:szCs w:val="18"/>
              </w:rPr>
              <w:br/>
              <w:t>Withdrawals: unclear</w:t>
            </w:r>
            <w:r w:rsidRPr="00D4109E">
              <w:rPr>
                <w:rFonts w:ascii="Arial" w:eastAsia="Times New Roman" w:hAnsi="Arial" w:cs="Arial"/>
                <w:sz w:val="18"/>
                <w:szCs w:val="18"/>
              </w:rPr>
              <w:br/>
              <w:t>Loss to followup: unclear</w:t>
            </w:r>
            <w:r w:rsidRPr="00D4109E">
              <w:rPr>
                <w:rFonts w:ascii="Arial" w:eastAsia="Times New Roman" w:hAnsi="Arial" w:cs="Arial"/>
                <w:sz w:val="18"/>
                <w:szCs w:val="18"/>
              </w:rPr>
              <w:br/>
              <w:t>(528/2130 had no usable baseline photograph; 361/2130 had no valid followup photograph)</w:t>
            </w:r>
          </w:p>
        </w:tc>
      </w:tr>
      <w:tr w:rsidR="005023CA" w:rsidRPr="00D4109E" w:rsidTr="0025557D">
        <w:trPr>
          <w:cantSplit/>
        </w:trPr>
        <w:tc>
          <w:tcPr>
            <w:tcW w:w="13018" w:type="dxa"/>
            <w:gridSpan w:val="8"/>
            <w:shd w:val="clear" w:color="auto" w:fill="F2F2F2"/>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b/>
                <w:bCs/>
                <w:iCs/>
                <w:sz w:val="18"/>
                <w:szCs w:val="18"/>
              </w:rPr>
              <w:t>JEDIT</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Araki, 2012</w:t>
            </w:r>
            <w:r w:rsidRPr="00D4109E">
              <w:rPr>
                <w:rFonts w:ascii="Arial" w:eastAsia="Times New Roman" w:hAnsi="Arial" w:cs="Arial"/>
                <w:sz w:val="18"/>
                <w:szCs w:val="18"/>
                <w:vertAlign w:val="superscript"/>
              </w:rPr>
              <w:t>148</w:t>
            </w:r>
            <w:r w:rsidRPr="00D4109E">
              <w:rPr>
                <w:rFonts w:ascii="Arial" w:eastAsia="Times New Roman" w:hAnsi="Arial" w:cs="Arial"/>
                <w:sz w:val="18"/>
                <w:szCs w:val="18"/>
              </w:rPr>
              <w:br/>
              <w:t>JEDIT</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39 centers</w:t>
            </w:r>
            <w:r w:rsidRPr="00D4109E">
              <w:rPr>
                <w:rFonts w:ascii="Arial" w:eastAsia="Times New Roman" w:hAnsi="Arial" w:cs="Arial"/>
                <w:sz w:val="18"/>
                <w:szCs w:val="18"/>
              </w:rPr>
              <w:br/>
              <w:t>Japan</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Study duration: 6 years (mean or median NR)</w:t>
            </w:r>
          </w:p>
        </w:tc>
        <w:tc>
          <w:tcPr>
            <w:tcW w:w="2314" w:type="dxa"/>
            <w:tcBorders>
              <w:bottom w:val="single" w:sz="4" w:space="0" w:color="auto"/>
            </w:tcBorders>
            <w:shd w:val="clear" w:color="auto" w:fill="auto"/>
            <w:hideMark/>
          </w:tcPr>
          <w:p w:rsidR="005023CA" w:rsidRPr="00D4109E" w:rsidRDefault="005023CA" w:rsidP="005023CA">
            <w:pPr>
              <w:ind w:right="-108"/>
              <w:rPr>
                <w:rFonts w:ascii="Arial" w:eastAsia="Times New Roman" w:hAnsi="Arial" w:cs="Arial"/>
                <w:sz w:val="18"/>
                <w:szCs w:val="18"/>
              </w:rPr>
            </w:pPr>
            <w:r w:rsidRPr="00D4109E">
              <w:rPr>
                <w:rFonts w:ascii="Arial" w:eastAsia="Times New Roman" w:hAnsi="Arial" w:cs="Arial"/>
                <w:sz w:val="18"/>
                <w:szCs w:val="18"/>
              </w:rPr>
              <w:t>A. Intensive treatment: targeted HbA1c &lt;6.9%, BMI &lt;25, SBP &lt;130 mmHg, DBP &lt;85 mmHg, HDL-C &gt;40 mg/dL, serum triglycerides &lt;150 mg/dL, serum total cholesterol &lt;180 mg/dL (n=585)</w:t>
            </w:r>
            <w:r w:rsidRPr="00D4109E">
              <w:rPr>
                <w:rFonts w:ascii="Arial" w:eastAsia="Times New Roman" w:hAnsi="Arial" w:cs="Arial"/>
                <w:sz w:val="18"/>
                <w:szCs w:val="18"/>
              </w:rPr>
              <w:br/>
              <w:t>B. Usual care: continued baseline treatment for diabetes, hypertension, or dyslipidemia without a specific goal (n=588)</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vs. B</w:t>
            </w:r>
            <w:r w:rsidRPr="00D4109E">
              <w:rPr>
                <w:rFonts w:ascii="Arial" w:eastAsia="Times New Roman" w:hAnsi="Arial" w:cs="Arial"/>
                <w:sz w:val="18"/>
                <w:szCs w:val="18"/>
              </w:rPr>
              <w:br/>
              <w:t>Mean age 72 vs. 72 years</w:t>
            </w:r>
            <w:r w:rsidRPr="00D4109E">
              <w:rPr>
                <w:rFonts w:ascii="Arial" w:eastAsia="Times New Roman" w:hAnsi="Arial" w:cs="Arial"/>
                <w:sz w:val="18"/>
                <w:szCs w:val="18"/>
              </w:rPr>
              <w:br/>
              <w:t xml:space="preserve">54% </w:t>
            </w:r>
            <w:r>
              <w:rPr>
                <w:rFonts w:ascii="Arial" w:eastAsia="Times New Roman" w:hAnsi="Arial" w:cs="Arial"/>
                <w:sz w:val="18"/>
                <w:szCs w:val="18"/>
              </w:rPr>
              <w:t xml:space="preserve">vs. </w:t>
            </w:r>
            <w:r w:rsidRPr="00D4109E">
              <w:rPr>
                <w:rFonts w:ascii="Arial" w:eastAsia="Times New Roman" w:hAnsi="Arial" w:cs="Arial"/>
                <w:sz w:val="18"/>
                <w:szCs w:val="18"/>
              </w:rPr>
              <w:t>54% female</w:t>
            </w:r>
            <w:r w:rsidRPr="00D4109E">
              <w:rPr>
                <w:rFonts w:ascii="Arial" w:eastAsia="Times New Roman" w:hAnsi="Arial" w:cs="Arial"/>
                <w:sz w:val="18"/>
                <w:szCs w:val="18"/>
              </w:rPr>
              <w:br/>
              <w:t>Race not reported</w:t>
            </w:r>
            <w:r w:rsidRPr="00D4109E">
              <w:rPr>
                <w:rFonts w:ascii="Arial" w:eastAsia="Times New Roman" w:hAnsi="Arial" w:cs="Arial"/>
                <w:sz w:val="18"/>
                <w:szCs w:val="18"/>
              </w:rPr>
              <w:br/>
              <w:t>Duration of diabetes 17 vs. 18 years</w:t>
            </w:r>
            <w:r w:rsidRPr="00D4109E">
              <w:rPr>
                <w:rFonts w:ascii="Arial" w:eastAsia="Times New Roman" w:hAnsi="Arial" w:cs="Arial"/>
                <w:sz w:val="18"/>
                <w:szCs w:val="18"/>
              </w:rPr>
              <w:br/>
              <w:t>Mean BMI 24.0 vs. 24.3 kg/m</w:t>
            </w:r>
            <w:r w:rsidRPr="00D4109E">
              <w:rPr>
                <w:rFonts w:ascii="Arial" w:eastAsia="Times New Roman" w:hAnsi="Arial" w:cs="Arial"/>
                <w:sz w:val="18"/>
                <w:szCs w:val="18"/>
                <w:vertAlign w:val="superscript"/>
              </w:rPr>
              <w:t>2</w:t>
            </w:r>
            <w:r w:rsidRPr="00D4109E">
              <w:rPr>
                <w:rFonts w:ascii="Arial" w:eastAsia="Times New Roman" w:hAnsi="Arial" w:cs="Arial"/>
                <w:sz w:val="18"/>
                <w:szCs w:val="18"/>
              </w:rPr>
              <w:br/>
              <w:t>HbA1c 8.4% vs. 8.5%</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Diabetic outpatients, aged 65-85 years, HbA1c </w:t>
            </w:r>
            <w:r w:rsidRPr="00D4109E">
              <w:rPr>
                <w:rFonts w:ascii="Arial" w:eastAsia="Times New Roman" w:hAnsi="Arial" w:cs="Arial"/>
                <w:sz w:val="18"/>
                <w:szCs w:val="18"/>
                <w:u w:val="single"/>
              </w:rPr>
              <w:t>&gt;</w:t>
            </w:r>
            <w:r w:rsidRPr="00D4109E">
              <w:rPr>
                <w:rFonts w:ascii="Arial" w:eastAsia="Times New Roman" w:hAnsi="Arial" w:cs="Arial"/>
                <w:sz w:val="18"/>
                <w:szCs w:val="18"/>
              </w:rPr>
              <w:t xml:space="preserve">7.9%, or HbA1c </w:t>
            </w:r>
            <w:r w:rsidRPr="00D4109E">
              <w:rPr>
                <w:rFonts w:ascii="Arial" w:eastAsia="Times New Roman" w:hAnsi="Arial" w:cs="Arial"/>
                <w:sz w:val="18"/>
                <w:szCs w:val="18"/>
                <w:u w:val="single"/>
              </w:rPr>
              <w:t>&gt;</w:t>
            </w:r>
            <w:r w:rsidRPr="00D4109E">
              <w:rPr>
                <w:rFonts w:ascii="Arial" w:eastAsia="Times New Roman" w:hAnsi="Arial" w:cs="Arial"/>
                <w:sz w:val="18"/>
                <w:szCs w:val="18"/>
              </w:rPr>
              <w:t xml:space="preserve">7.4% with at least one of the following: BMI </w:t>
            </w:r>
            <w:r w:rsidRPr="00D4109E">
              <w:rPr>
                <w:rFonts w:ascii="Arial" w:eastAsia="Times New Roman" w:hAnsi="Arial" w:cs="Arial"/>
                <w:sz w:val="18"/>
                <w:szCs w:val="18"/>
                <w:u w:val="single"/>
              </w:rPr>
              <w:t>&gt;</w:t>
            </w:r>
            <w:r w:rsidRPr="00D4109E">
              <w:rPr>
                <w:rFonts w:ascii="Arial" w:eastAsia="Times New Roman" w:hAnsi="Arial" w:cs="Arial"/>
                <w:sz w:val="18"/>
                <w:szCs w:val="18"/>
              </w:rPr>
              <w:t xml:space="preserve">25, blood pressure </w:t>
            </w:r>
            <w:r w:rsidRPr="00D4109E">
              <w:rPr>
                <w:rFonts w:ascii="Arial" w:eastAsia="Times New Roman" w:hAnsi="Arial" w:cs="Arial"/>
                <w:sz w:val="18"/>
                <w:szCs w:val="18"/>
                <w:u w:val="single"/>
              </w:rPr>
              <w:t>&gt;</w:t>
            </w:r>
            <w:r w:rsidRPr="00D4109E">
              <w:rPr>
                <w:rFonts w:ascii="Arial" w:eastAsia="Times New Roman" w:hAnsi="Arial" w:cs="Arial"/>
                <w:sz w:val="18"/>
                <w:szCs w:val="18"/>
              </w:rPr>
              <w:t xml:space="preserve">130/85 mmHg, serum total cholesterol </w:t>
            </w:r>
            <w:r w:rsidRPr="00D4109E">
              <w:rPr>
                <w:rFonts w:ascii="Arial" w:eastAsia="Times New Roman" w:hAnsi="Arial" w:cs="Arial"/>
                <w:sz w:val="18"/>
                <w:szCs w:val="18"/>
                <w:u w:val="single"/>
              </w:rPr>
              <w:t>&gt;</w:t>
            </w:r>
            <w:r w:rsidRPr="00D4109E">
              <w:rPr>
                <w:rFonts w:ascii="Arial" w:eastAsia="Times New Roman" w:hAnsi="Arial" w:cs="Arial"/>
                <w:sz w:val="18"/>
                <w:szCs w:val="18"/>
              </w:rPr>
              <w:t>200 mg/dL</w:t>
            </w:r>
            <w:r w:rsidRPr="00D4109E">
              <w:rPr>
                <w:rFonts w:ascii="Arial" w:eastAsia="Times New Roman" w:hAnsi="Arial" w:cs="Arial"/>
                <w:sz w:val="18"/>
                <w:szCs w:val="18"/>
              </w:rPr>
              <w:br/>
              <w:t>Exclude: MI or stroke within previous 6 months, acute or serious illness, aphasia, or severe dementia</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NR</w:t>
            </w:r>
            <w:r w:rsidRPr="00D4109E">
              <w:rPr>
                <w:rFonts w:ascii="Arial" w:eastAsia="Times New Roman" w:hAnsi="Arial" w:cs="Arial"/>
                <w:sz w:val="18"/>
                <w:szCs w:val="18"/>
              </w:rPr>
              <w:br/>
              <w:t>Eligible: NR</w:t>
            </w:r>
            <w:r w:rsidRPr="00D4109E">
              <w:rPr>
                <w:rFonts w:ascii="Arial" w:eastAsia="Times New Roman" w:hAnsi="Arial" w:cs="Arial"/>
                <w:sz w:val="18"/>
                <w:szCs w:val="18"/>
              </w:rPr>
              <w:br/>
              <w:t>Enrolled: 1,173</w:t>
            </w:r>
            <w:r w:rsidRPr="00D4109E">
              <w:rPr>
                <w:rFonts w:ascii="Arial" w:eastAsia="Times New Roman" w:hAnsi="Arial" w:cs="Arial"/>
                <w:sz w:val="18"/>
                <w:szCs w:val="18"/>
              </w:rPr>
              <w:br/>
              <w:t>Analyzed: 1,173</w:t>
            </w:r>
            <w:r w:rsidRPr="00D4109E">
              <w:rPr>
                <w:rFonts w:ascii="Arial" w:eastAsia="Times New Roman" w:hAnsi="Arial" w:cs="Arial"/>
                <w:sz w:val="18"/>
                <w:szCs w:val="18"/>
              </w:rPr>
              <w:br/>
              <w:t>Withdrawal over 6 years: 8.9% (104/1,173)</w:t>
            </w:r>
          </w:p>
        </w:tc>
      </w:tr>
      <w:tr w:rsidR="005023CA" w:rsidRPr="00D4109E" w:rsidTr="0025557D">
        <w:trPr>
          <w:cantSplit/>
        </w:trPr>
        <w:tc>
          <w:tcPr>
            <w:tcW w:w="13018" w:type="dxa"/>
            <w:gridSpan w:val="8"/>
            <w:shd w:val="clear" w:color="auto" w:fill="F2F2F2"/>
            <w:hideMark/>
          </w:tcPr>
          <w:p w:rsidR="005023CA" w:rsidRPr="00D4109E" w:rsidRDefault="005023CA" w:rsidP="005023CA">
            <w:pPr>
              <w:keepNext/>
              <w:rPr>
                <w:rFonts w:ascii="Arial" w:eastAsia="Times New Roman" w:hAnsi="Arial" w:cs="Arial"/>
                <w:iCs/>
                <w:sz w:val="18"/>
                <w:szCs w:val="18"/>
              </w:rPr>
            </w:pPr>
            <w:r w:rsidRPr="00D4109E">
              <w:rPr>
                <w:rFonts w:ascii="Arial" w:eastAsia="Times New Roman" w:hAnsi="Arial" w:cs="Arial"/>
                <w:b/>
                <w:bCs/>
                <w:iCs/>
                <w:sz w:val="18"/>
                <w:szCs w:val="18"/>
              </w:rPr>
              <w:lastRenderedPageBreak/>
              <w:t>JPAD</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Ogawa 2008;</w:t>
            </w:r>
            <w:r w:rsidRPr="00D4109E">
              <w:rPr>
                <w:rFonts w:ascii="Arial" w:eastAsia="Times New Roman" w:hAnsi="Arial" w:cs="Arial"/>
                <w:sz w:val="18"/>
                <w:szCs w:val="18"/>
                <w:vertAlign w:val="superscript"/>
              </w:rPr>
              <w:t>149</w:t>
            </w:r>
            <w:r w:rsidRPr="00D4109E">
              <w:rPr>
                <w:rFonts w:ascii="Arial" w:eastAsia="Times New Roman" w:hAnsi="Arial" w:cs="Arial"/>
                <w:sz w:val="18"/>
                <w:szCs w:val="18"/>
              </w:rPr>
              <w:t xml:space="preserve"> Okada 2011</w:t>
            </w:r>
            <w:r w:rsidRPr="00D4109E">
              <w:rPr>
                <w:rFonts w:ascii="Arial" w:eastAsia="Times New Roman" w:hAnsi="Arial" w:cs="Arial"/>
                <w:sz w:val="18"/>
                <w:szCs w:val="18"/>
                <w:vertAlign w:val="superscript"/>
              </w:rPr>
              <w:t>150</w:t>
            </w:r>
            <w:r w:rsidRPr="00D4109E">
              <w:rPr>
                <w:rFonts w:ascii="Arial" w:eastAsia="Times New Roman" w:hAnsi="Arial" w:cs="Arial"/>
                <w:sz w:val="18"/>
                <w:szCs w:val="18"/>
              </w:rPr>
              <w:br/>
              <w:t>JPAD</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163 centers Japan</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Median follow up 4.4 years</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Aspirin, 81 mg or 100 mg/day</w:t>
            </w:r>
            <w:r w:rsidRPr="00D4109E">
              <w:rPr>
                <w:rFonts w:ascii="Arial" w:eastAsia="Times New Roman" w:hAnsi="Arial" w:cs="Arial"/>
                <w:sz w:val="18"/>
                <w:szCs w:val="18"/>
              </w:rPr>
              <w:br/>
              <w:t xml:space="preserve">B: No aspirin </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w:t>
            </w:r>
            <w:r>
              <w:rPr>
                <w:rFonts w:ascii="Arial" w:eastAsia="Times New Roman" w:hAnsi="Arial" w:cs="Arial"/>
                <w:sz w:val="18"/>
                <w:szCs w:val="18"/>
              </w:rPr>
              <w:t xml:space="preserve">vs. </w:t>
            </w:r>
            <w:r w:rsidRPr="00D4109E">
              <w:rPr>
                <w:rFonts w:ascii="Arial" w:eastAsia="Times New Roman" w:hAnsi="Arial" w:cs="Arial"/>
                <w:sz w:val="18"/>
                <w:szCs w:val="18"/>
              </w:rPr>
              <w:t xml:space="preserve">B. </w:t>
            </w:r>
            <w:r w:rsidRPr="00D4109E">
              <w:rPr>
                <w:rFonts w:ascii="Arial" w:eastAsia="Times New Roman" w:hAnsi="Arial" w:cs="Arial"/>
                <w:sz w:val="18"/>
                <w:szCs w:val="18"/>
              </w:rPr>
              <w:br/>
              <w:t xml:space="preserve">Mean age 65 </w:t>
            </w:r>
            <w:r>
              <w:rPr>
                <w:rFonts w:ascii="Arial" w:eastAsia="Times New Roman" w:hAnsi="Arial" w:cs="Arial"/>
                <w:sz w:val="18"/>
                <w:szCs w:val="18"/>
              </w:rPr>
              <w:t xml:space="preserve">vs. </w:t>
            </w:r>
            <w:r w:rsidRPr="00D4109E">
              <w:rPr>
                <w:rFonts w:ascii="Arial" w:eastAsia="Times New Roman" w:hAnsi="Arial" w:cs="Arial"/>
                <w:sz w:val="18"/>
                <w:szCs w:val="18"/>
              </w:rPr>
              <w:t xml:space="preserve">64 years </w:t>
            </w:r>
            <w:r w:rsidRPr="00D4109E">
              <w:rPr>
                <w:rFonts w:ascii="Arial" w:eastAsia="Times New Roman" w:hAnsi="Arial" w:cs="Arial"/>
                <w:sz w:val="18"/>
                <w:szCs w:val="18"/>
              </w:rPr>
              <w:br/>
              <w:t xml:space="preserve">44% </w:t>
            </w:r>
            <w:r>
              <w:rPr>
                <w:rFonts w:ascii="Arial" w:eastAsia="Times New Roman" w:hAnsi="Arial" w:cs="Arial"/>
                <w:sz w:val="18"/>
                <w:szCs w:val="18"/>
              </w:rPr>
              <w:t xml:space="preserve">vs. </w:t>
            </w:r>
            <w:r w:rsidRPr="00D4109E">
              <w:rPr>
                <w:rFonts w:ascii="Arial" w:eastAsia="Times New Roman" w:hAnsi="Arial" w:cs="Arial"/>
                <w:sz w:val="18"/>
                <w:szCs w:val="18"/>
              </w:rPr>
              <w:t>47% female</w:t>
            </w:r>
            <w:r w:rsidRPr="00D4109E">
              <w:rPr>
                <w:rFonts w:ascii="Arial" w:eastAsia="Times New Roman" w:hAnsi="Arial" w:cs="Arial"/>
                <w:sz w:val="18"/>
                <w:szCs w:val="18"/>
              </w:rPr>
              <w:br/>
              <w:t xml:space="preserve">Race not reported </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Type 2 diabetes, age 30-85 years, ability to provide informed consent</w:t>
            </w:r>
            <w:r w:rsidRPr="00D4109E">
              <w:rPr>
                <w:rFonts w:ascii="Arial" w:eastAsia="Times New Roman" w:hAnsi="Arial" w:cs="Arial"/>
                <w:sz w:val="18"/>
                <w:szCs w:val="18"/>
              </w:rPr>
              <w:br/>
              <w:t>Excluded: EKG changes consistent with ischemic changes, confirmed history of CAD, history of CVD including TIA, history of atherosclerotic disease, atrial fibrillation, pregnancy, use of antiplatelet or antithrombotic treatments, history of severe gastric of duodenal ulcer, severe CKD or allergy to aspirin</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2567</w:t>
            </w:r>
            <w:r w:rsidRPr="00D4109E">
              <w:rPr>
                <w:rFonts w:ascii="Arial" w:eastAsia="Times New Roman" w:hAnsi="Arial" w:cs="Arial"/>
                <w:sz w:val="18"/>
                <w:szCs w:val="18"/>
              </w:rPr>
              <w:br/>
              <w:t>Eligible: 2454</w:t>
            </w:r>
            <w:r w:rsidRPr="00D4109E">
              <w:rPr>
                <w:rFonts w:ascii="Arial" w:eastAsia="Times New Roman" w:hAnsi="Arial" w:cs="Arial"/>
                <w:sz w:val="18"/>
                <w:szCs w:val="18"/>
              </w:rPr>
              <w:br/>
              <w:t>Enrolled: 2539</w:t>
            </w:r>
            <w:r w:rsidRPr="00D4109E">
              <w:rPr>
                <w:rFonts w:ascii="Arial" w:eastAsia="Times New Roman" w:hAnsi="Arial" w:cs="Arial"/>
                <w:sz w:val="18"/>
                <w:szCs w:val="18"/>
              </w:rPr>
              <w:br/>
              <w:t>Analyzed: 2539</w:t>
            </w:r>
            <w:r w:rsidRPr="00D4109E">
              <w:rPr>
                <w:rFonts w:ascii="Arial" w:eastAsia="Times New Roman" w:hAnsi="Arial" w:cs="Arial"/>
                <w:sz w:val="18"/>
                <w:szCs w:val="18"/>
              </w:rPr>
              <w:br/>
              <w:t>Withdrawals: NR</w:t>
            </w:r>
            <w:r w:rsidRPr="00D4109E">
              <w:rPr>
                <w:rFonts w:ascii="Arial" w:eastAsia="Times New Roman" w:hAnsi="Arial" w:cs="Arial"/>
                <w:sz w:val="18"/>
                <w:szCs w:val="18"/>
              </w:rPr>
              <w:br/>
              <w:t>Loss to followup: 193</w:t>
            </w:r>
          </w:p>
        </w:tc>
      </w:tr>
      <w:tr w:rsidR="005023CA" w:rsidRPr="00D4109E" w:rsidTr="0025557D">
        <w:trPr>
          <w:cantSplit/>
        </w:trPr>
        <w:tc>
          <w:tcPr>
            <w:tcW w:w="13018" w:type="dxa"/>
            <w:gridSpan w:val="8"/>
            <w:shd w:val="clear" w:color="auto" w:fill="F2F2F2"/>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b/>
                <w:bCs/>
                <w:iCs/>
                <w:sz w:val="18"/>
                <w:szCs w:val="18"/>
              </w:rPr>
              <w:t>MEGA</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Tajima 2008;</w:t>
            </w:r>
            <w:r w:rsidRPr="00D4109E">
              <w:rPr>
                <w:rFonts w:ascii="Arial" w:eastAsia="Times New Roman" w:hAnsi="Arial" w:cs="Arial"/>
                <w:sz w:val="18"/>
                <w:szCs w:val="18"/>
                <w:vertAlign w:val="superscript"/>
              </w:rPr>
              <w:t>84</w:t>
            </w:r>
            <w:r w:rsidRPr="00D4109E">
              <w:rPr>
                <w:rFonts w:ascii="Arial" w:eastAsia="Times New Roman" w:hAnsi="Arial" w:cs="Arial"/>
                <w:sz w:val="18"/>
                <w:szCs w:val="18"/>
              </w:rPr>
              <w:t xml:space="preserve"> Nakamura 2006</w:t>
            </w:r>
            <w:r w:rsidRPr="00D4109E">
              <w:rPr>
                <w:rFonts w:ascii="Arial" w:eastAsia="Times New Roman" w:hAnsi="Arial" w:cs="Arial"/>
                <w:sz w:val="18"/>
                <w:szCs w:val="18"/>
                <w:vertAlign w:val="superscript"/>
              </w:rPr>
              <w:t>151</w:t>
            </w:r>
            <w:r w:rsidRPr="00D4109E">
              <w:rPr>
                <w:rFonts w:ascii="Arial" w:eastAsia="Times New Roman" w:hAnsi="Arial" w:cs="Arial"/>
                <w:sz w:val="18"/>
                <w:szCs w:val="18"/>
              </w:rPr>
              <w:br/>
              <w:t>MEGA</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924 centers</w:t>
            </w:r>
            <w:r w:rsidRPr="00D4109E">
              <w:rPr>
                <w:rFonts w:ascii="Arial" w:eastAsia="Times New Roman" w:hAnsi="Arial" w:cs="Arial"/>
                <w:sz w:val="18"/>
                <w:szCs w:val="18"/>
              </w:rPr>
              <w:br/>
              <w:t>Japan</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followup 5 years</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lipid control with diet + pravastatin 10 mg/day; target total cholesterol ≤220 mg/dL (n=1093; 853 diabetes, 240 IFG)</w:t>
            </w:r>
            <w:r w:rsidRPr="00D4109E">
              <w:rPr>
                <w:rFonts w:ascii="Arial" w:eastAsia="Times New Roman" w:hAnsi="Arial" w:cs="Arial"/>
                <w:sz w:val="18"/>
                <w:szCs w:val="18"/>
              </w:rPr>
              <w:br/>
              <w:t>B. Standard lipid control with diet only (n=1117; 893 diabetes, 224 IFG)</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Not stratified by treatment group -</w:t>
            </w:r>
            <w:r w:rsidRPr="00D4109E">
              <w:rPr>
                <w:rFonts w:ascii="Arial" w:eastAsia="Times New Roman" w:hAnsi="Arial" w:cs="Arial"/>
                <w:sz w:val="18"/>
                <w:szCs w:val="18"/>
              </w:rPr>
              <w:br/>
              <w:t>Persons with diabetes:</w:t>
            </w:r>
            <w:r w:rsidRPr="00D4109E">
              <w:rPr>
                <w:rFonts w:ascii="Arial" w:eastAsia="Times New Roman" w:hAnsi="Arial" w:cs="Arial"/>
                <w:sz w:val="18"/>
                <w:szCs w:val="18"/>
              </w:rPr>
              <w:br/>
              <w:t>Mean age 59 years</w:t>
            </w:r>
            <w:r w:rsidRPr="00D4109E">
              <w:rPr>
                <w:rFonts w:ascii="Arial" w:eastAsia="Times New Roman" w:hAnsi="Arial" w:cs="Arial"/>
                <w:sz w:val="18"/>
                <w:szCs w:val="18"/>
              </w:rPr>
              <w:br/>
              <w:t>100% Japanese</w:t>
            </w:r>
            <w:r w:rsidRPr="00D4109E">
              <w:rPr>
                <w:rFonts w:ascii="Arial" w:eastAsia="Times New Roman" w:hAnsi="Arial" w:cs="Arial"/>
                <w:sz w:val="18"/>
                <w:szCs w:val="18"/>
              </w:rPr>
              <w:br/>
              <w:t>HbA1c 6.9%</w:t>
            </w:r>
            <w:r w:rsidRPr="00D4109E">
              <w:rPr>
                <w:rFonts w:ascii="Arial" w:eastAsia="Times New Roman" w:hAnsi="Arial" w:cs="Arial"/>
                <w:sz w:val="18"/>
                <w:szCs w:val="18"/>
              </w:rPr>
              <w:br/>
              <w:t>BMI 24.2</w:t>
            </w:r>
            <w:r w:rsidRPr="00D4109E">
              <w:rPr>
                <w:rFonts w:ascii="Arial" w:eastAsia="Times New Roman" w:hAnsi="Arial" w:cs="Arial"/>
                <w:sz w:val="18"/>
                <w:szCs w:val="18"/>
              </w:rPr>
              <w:br/>
              <w:t>Persons with IFG:</w:t>
            </w:r>
            <w:r w:rsidRPr="00D4109E">
              <w:rPr>
                <w:rFonts w:ascii="Arial" w:eastAsia="Times New Roman" w:hAnsi="Arial" w:cs="Arial"/>
                <w:sz w:val="18"/>
                <w:szCs w:val="18"/>
              </w:rPr>
              <w:br/>
              <w:t>Mean age 58 years</w:t>
            </w:r>
            <w:r w:rsidRPr="00D4109E">
              <w:rPr>
                <w:rFonts w:ascii="Arial" w:eastAsia="Times New Roman" w:hAnsi="Arial" w:cs="Arial"/>
                <w:sz w:val="18"/>
                <w:szCs w:val="18"/>
              </w:rPr>
              <w:br/>
              <w:t>100% Japanese</w:t>
            </w:r>
            <w:r w:rsidRPr="00D4109E">
              <w:rPr>
                <w:rFonts w:ascii="Arial" w:eastAsia="Times New Roman" w:hAnsi="Arial" w:cs="Arial"/>
                <w:sz w:val="18"/>
                <w:szCs w:val="18"/>
              </w:rPr>
              <w:br/>
              <w:t>HbA1c 5.5%</w:t>
            </w:r>
            <w:r w:rsidRPr="00D4109E">
              <w:rPr>
                <w:rFonts w:ascii="Arial" w:eastAsia="Times New Roman" w:hAnsi="Arial" w:cs="Arial"/>
                <w:sz w:val="18"/>
                <w:szCs w:val="18"/>
              </w:rPr>
              <w:br/>
              <w:t>BMI 24.4</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Age 40-70 years with hypercholesterolemia (TC 220-270 mg/dL) with no history of CHD or stroke</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NA</w:t>
            </w:r>
            <w:r w:rsidRPr="00D4109E">
              <w:rPr>
                <w:rFonts w:ascii="Arial" w:eastAsia="Times New Roman" w:hAnsi="Arial" w:cs="Arial"/>
                <w:sz w:val="18"/>
                <w:szCs w:val="18"/>
              </w:rPr>
              <w:br/>
              <w:t xml:space="preserve">Eligible: NA </w:t>
            </w:r>
            <w:r w:rsidRPr="00D4109E">
              <w:rPr>
                <w:rFonts w:ascii="Arial" w:eastAsia="Times New Roman" w:hAnsi="Arial" w:cs="Arial"/>
                <w:sz w:val="18"/>
                <w:szCs w:val="18"/>
              </w:rPr>
              <w:br/>
              <w:t>Enrolled: 2210 (subgroup of persons with diabetes or IFG)</w:t>
            </w:r>
            <w:r w:rsidRPr="00D4109E">
              <w:rPr>
                <w:rFonts w:ascii="Arial" w:eastAsia="Times New Roman" w:hAnsi="Arial" w:cs="Arial"/>
                <w:sz w:val="18"/>
                <w:szCs w:val="18"/>
              </w:rPr>
              <w:br/>
              <w:t>Analyzed: 2210</w:t>
            </w:r>
            <w:r w:rsidRPr="00D4109E">
              <w:rPr>
                <w:rFonts w:ascii="Arial" w:eastAsia="Times New Roman" w:hAnsi="Arial" w:cs="Arial"/>
                <w:sz w:val="18"/>
                <w:szCs w:val="18"/>
              </w:rPr>
              <w:br/>
              <w:t>Withdrawals: unclear</w:t>
            </w:r>
            <w:r w:rsidRPr="00D4109E">
              <w:rPr>
                <w:rFonts w:ascii="Arial" w:eastAsia="Times New Roman" w:hAnsi="Arial" w:cs="Arial"/>
                <w:sz w:val="18"/>
                <w:szCs w:val="18"/>
              </w:rPr>
              <w:br/>
              <w:t>Loss to followup: unclear</w:t>
            </w:r>
          </w:p>
        </w:tc>
      </w:tr>
      <w:tr w:rsidR="005023CA" w:rsidRPr="00D4109E" w:rsidTr="0025557D">
        <w:trPr>
          <w:cantSplit/>
        </w:trPr>
        <w:tc>
          <w:tcPr>
            <w:tcW w:w="13018" w:type="dxa"/>
            <w:gridSpan w:val="8"/>
            <w:shd w:val="clear" w:color="auto" w:fill="F2F2F2"/>
            <w:hideMark/>
          </w:tcPr>
          <w:p w:rsidR="005023CA" w:rsidRPr="00D4109E" w:rsidRDefault="005023CA" w:rsidP="005023CA">
            <w:pPr>
              <w:keepNext/>
              <w:rPr>
                <w:rFonts w:ascii="Arial" w:eastAsia="Times New Roman" w:hAnsi="Arial" w:cs="Arial"/>
                <w:b/>
                <w:bCs/>
                <w:iCs/>
                <w:sz w:val="18"/>
                <w:szCs w:val="18"/>
              </w:rPr>
            </w:pPr>
            <w:r w:rsidRPr="00D4109E">
              <w:rPr>
                <w:rFonts w:ascii="Arial" w:eastAsia="Times New Roman" w:hAnsi="Arial" w:cs="Arial"/>
                <w:b/>
                <w:bCs/>
                <w:iCs/>
                <w:sz w:val="18"/>
                <w:szCs w:val="18"/>
              </w:rPr>
              <w:lastRenderedPageBreak/>
              <w:t>SANDS</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Howard, 2008</w:t>
            </w:r>
            <w:r w:rsidRPr="00D4109E">
              <w:rPr>
                <w:rFonts w:ascii="Arial" w:eastAsia="Times New Roman" w:hAnsi="Arial" w:cs="Arial"/>
                <w:sz w:val="18"/>
                <w:szCs w:val="18"/>
                <w:vertAlign w:val="superscript"/>
              </w:rPr>
              <w:t>152</w:t>
            </w:r>
            <w:r w:rsidRPr="00D4109E">
              <w:rPr>
                <w:rFonts w:ascii="Arial" w:eastAsia="Times New Roman" w:hAnsi="Arial" w:cs="Arial"/>
                <w:sz w:val="18"/>
                <w:szCs w:val="18"/>
              </w:rPr>
              <w:br/>
              <w:t>SANDS</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4 centers</w:t>
            </w:r>
            <w:r w:rsidRPr="00D4109E">
              <w:rPr>
                <w:rFonts w:ascii="Arial" w:eastAsia="Times New Roman" w:hAnsi="Arial" w:cs="Arial"/>
                <w:sz w:val="18"/>
                <w:szCs w:val="18"/>
              </w:rPr>
              <w:br/>
              <w:t>United States</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36 months (mean or median NR)</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Intensive treatment: SBP target </w:t>
            </w:r>
            <w:r w:rsidRPr="00D4109E">
              <w:rPr>
                <w:rFonts w:ascii="Arial" w:eastAsia="Times New Roman" w:hAnsi="Arial" w:cs="Arial"/>
                <w:sz w:val="18"/>
                <w:szCs w:val="18"/>
                <w:u w:val="single"/>
              </w:rPr>
              <w:t>&lt;</w:t>
            </w:r>
            <w:r w:rsidRPr="00D4109E">
              <w:rPr>
                <w:rFonts w:ascii="Arial" w:eastAsia="Times New Roman" w:hAnsi="Arial" w:cs="Arial"/>
                <w:sz w:val="18"/>
                <w:szCs w:val="18"/>
              </w:rPr>
              <w:t>115 mmHg, DBP &lt;75 mmHg, LDL-C &lt;70 mg/dL, non-HDL-C &lt;100 mg/dL (n=276)</w:t>
            </w:r>
            <w:r w:rsidRPr="00D4109E">
              <w:rPr>
                <w:rFonts w:ascii="Arial" w:eastAsia="Times New Roman" w:hAnsi="Arial" w:cs="Arial"/>
                <w:sz w:val="18"/>
                <w:szCs w:val="18"/>
              </w:rPr>
              <w:br/>
              <w:t>B. Usual care: SBP target &lt;130 mmHg, DBP &lt;85 mmHg, LDL-C &lt;100 mg/dL, non-HDL-C &lt;130 mg/dL (n=272)</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vs. B</w:t>
            </w:r>
            <w:r w:rsidRPr="00D4109E">
              <w:rPr>
                <w:rFonts w:ascii="Arial" w:eastAsia="Times New Roman" w:hAnsi="Arial" w:cs="Arial"/>
                <w:sz w:val="18"/>
                <w:szCs w:val="18"/>
              </w:rPr>
              <w:br/>
              <w:t>Mean age 55 vs. 57 years</w:t>
            </w:r>
            <w:r w:rsidRPr="00D4109E">
              <w:rPr>
                <w:rFonts w:ascii="Arial" w:eastAsia="Times New Roman" w:hAnsi="Arial" w:cs="Arial"/>
                <w:sz w:val="18"/>
                <w:szCs w:val="18"/>
              </w:rPr>
              <w:br/>
              <w:t xml:space="preserve">66% </w:t>
            </w:r>
            <w:r>
              <w:rPr>
                <w:rFonts w:ascii="Arial" w:eastAsia="Times New Roman" w:hAnsi="Arial" w:cs="Arial"/>
                <w:sz w:val="18"/>
                <w:szCs w:val="18"/>
              </w:rPr>
              <w:t xml:space="preserve">vs. </w:t>
            </w:r>
            <w:r w:rsidRPr="00D4109E">
              <w:rPr>
                <w:rFonts w:ascii="Arial" w:eastAsia="Times New Roman" w:hAnsi="Arial" w:cs="Arial"/>
                <w:sz w:val="18"/>
                <w:szCs w:val="18"/>
              </w:rPr>
              <w:t>65% female</w:t>
            </w:r>
            <w:r w:rsidRPr="00D4109E">
              <w:rPr>
                <w:rFonts w:ascii="Arial" w:eastAsia="Times New Roman" w:hAnsi="Arial" w:cs="Arial"/>
                <w:sz w:val="18"/>
                <w:szCs w:val="18"/>
              </w:rPr>
              <w:br/>
              <w:t>100% Native American</w:t>
            </w:r>
            <w:r w:rsidRPr="00D4109E">
              <w:rPr>
                <w:rFonts w:ascii="Arial" w:eastAsia="Times New Roman" w:hAnsi="Arial" w:cs="Arial"/>
                <w:sz w:val="18"/>
                <w:szCs w:val="18"/>
              </w:rPr>
              <w:br/>
              <w:t>Duration of diabetes 9.2 vs. 8.7 years</w:t>
            </w:r>
            <w:r w:rsidRPr="00D4109E">
              <w:rPr>
                <w:rFonts w:ascii="Arial" w:eastAsia="Times New Roman" w:hAnsi="Arial" w:cs="Arial"/>
                <w:sz w:val="18"/>
                <w:szCs w:val="18"/>
              </w:rPr>
              <w:br/>
              <w:t>HbA1c 8.2% vs. 7.9%</w:t>
            </w:r>
            <w:r w:rsidRPr="00D4109E">
              <w:rPr>
                <w:rFonts w:ascii="Arial" w:eastAsia="Times New Roman" w:hAnsi="Arial" w:cs="Arial"/>
                <w:sz w:val="18"/>
                <w:szCs w:val="18"/>
              </w:rPr>
              <w:br/>
              <w:t>BMI 34 vs. 33 kg/m</w:t>
            </w:r>
            <w:r w:rsidRPr="00D4109E">
              <w:rPr>
                <w:rFonts w:ascii="Arial" w:eastAsia="Times New Roman" w:hAnsi="Arial" w:cs="Arial"/>
                <w:sz w:val="18"/>
                <w:szCs w:val="18"/>
                <w:vertAlign w:val="superscript"/>
              </w:rPr>
              <w:t>2</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Native Americans aged </w:t>
            </w:r>
            <w:r w:rsidRPr="00D4109E">
              <w:rPr>
                <w:rFonts w:ascii="Arial" w:eastAsia="Times New Roman" w:hAnsi="Arial" w:cs="Arial"/>
                <w:sz w:val="18"/>
                <w:szCs w:val="18"/>
                <w:u w:val="single"/>
              </w:rPr>
              <w:t>&gt;</w:t>
            </w:r>
            <w:r w:rsidRPr="00D4109E">
              <w:rPr>
                <w:rFonts w:ascii="Arial" w:eastAsia="Times New Roman" w:hAnsi="Arial" w:cs="Arial"/>
                <w:sz w:val="18"/>
                <w:szCs w:val="18"/>
              </w:rPr>
              <w:t xml:space="preserve">40 years with type 2 diabetes, LDL-C </w:t>
            </w:r>
            <w:r w:rsidRPr="00D4109E">
              <w:rPr>
                <w:rFonts w:ascii="Arial" w:eastAsia="Times New Roman" w:hAnsi="Arial" w:cs="Arial"/>
                <w:sz w:val="18"/>
                <w:szCs w:val="18"/>
                <w:u w:val="single"/>
              </w:rPr>
              <w:t>&gt;</w:t>
            </w:r>
            <w:r w:rsidRPr="00D4109E">
              <w:rPr>
                <w:rFonts w:ascii="Arial" w:eastAsia="Times New Roman" w:hAnsi="Arial" w:cs="Arial"/>
                <w:sz w:val="18"/>
                <w:szCs w:val="18"/>
              </w:rPr>
              <w:t>100 mg/dL, and SBP &gt;130 mmHg within the previous 12 months</w:t>
            </w:r>
            <w:r w:rsidRPr="00D4109E">
              <w:rPr>
                <w:rFonts w:ascii="Arial" w:eastAsia="Times New Roman" w:hAnsi="Arial" w:cs="Arial"/>
                <w:sz w:val="18"/>
                <w:szCs w:val="18"/>
              </w:rPr>
              <w:br/>
              <w:t>Exclude: New York Heart Association class III or IV heart failure, SBP &gt;180 mmHg, liver transaminase levels more than twice the upper limit of normal, or diagnosis of primary hyperlipidemia or hypercholesterolemia due to hyperthyroidism or nephrotic syndrome</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1,067</w:t>
            </w:r>
            <w:r w:rsidRPr="00D4109E">
              <w:rPr>
                <w:rFonts w:ascii="Arial" w:eastAsia="Times New Roman" w:hAnsi="Arial" w:cs="Arial"/>
                <w:sz w:val="18"/>
                <w:szCs w:val="18"/>
              </w:rPr>
              <w:br/>
              <w:t>Eligible: NR</w:t>
            </w:r>
            <w:r w:rsidRPr="00D4109E">
              <w:rPr>
                <w:rFonts w:ascii="Arial" w:eastAsia="Times New Roman" w:hAnsi="Arial" w:cs="Arial"/>
                <w:sz w:val="18"/>
                <w:szCs w:val="18"/>
              </w:rPr>
              <w:br/>
              <w:t>Enrolled: 548</w:t>
            </w:r>
            <w:r w:rsidRPr="00D4109E">
              <w:rPr>
                <w:rFonts w:ascii="Arial" w:eastAsia="Times New Roman" w:hAnsi="Arial" w:cs="Arial"/>
                <w:sz w:val="18"/>
                <w:szCs w:val="18"/>
              </w:rPr>
              <w:br/>
              <w:t>Analyzed: 499</w:t>
            </w:r>
          </w:p>
        </w:tc>
      </w:tr>
      <w:tr w:rsidR="005023CA" w:rsidRPr="00D4109E" w:rsidTr="0025557D">
        <w:trPr>
          <w:cantSplit/>
        </w:trPr>
        <w:tc>
          <w:tcPr>
            <w:tcW w:w="13018" w:type="dxa"/>
            <w:gridSpan w:val="8"/>
            <w:shd w:val="clear" w:color="auto" w:fill="F2F2F2"/>
            <w:hideMark/>
          </w:tcPr>
          <w:p w:rsidR="005023CA" w:rsidRPr="00D4109E" w:rsidRDefault="005023CA" w:rsidP="005023CA">
            <w:pPr>
              <w:rPr>
                <w:rFonts w:ascii="Arial" w:eastAsia="Times New Roman" w:hAnsi="Arial" w:cs="Arial"/>
                <w:b/>
                <w:bCs/>
                <w:iCs/>
                <w:sz w:val="18"/>
                <w:szCs w:val="18"/>
              </w:rPr>
            </w:pPr>
            <w:r w:rsidRPr="00D4109E">
              <w:rPr>
                <w:rFonts w:ascii="Arial" w:eastAsia="Times New Roman" w:hAnsi="Arial" w:cs="Arial"/>
                <w:b/>
                <w:bCs/>
                <w:iCs/>
                <w:sz w:val="18"/>
                <w:szCs w:val="18"/>
              </w:rPr>
              <w:t>STENO-2</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Gaede, 2008</w:t>
            </w:r>
            <w:r w:rsidRPr="00D4109E">
              <w:rPr>
                <w:rFonts w:ascii="Arial" w:eastAsia="Times New Roman" w:hAnsi="Arial" w:cs="Arial"/>
                <w:sz w:val="18"/>
                <w:szCs w:val="18"/>
                <w:vertAlign w:val="superscript"/>
              </w:rPr>
              <w:t>153</w:t>
            </w:r>
            <w:r w:rsidRPr="00D4109E">
              <w:rPr>
                <w:rFonts w:ascii="Arial" w:eastAsia="Times New Roman" w:hAnsi="Arial" w:cs="Arial"/>
                <w:sz w:val="18"/>
                <w:szCs w:val="18"/>
              </w:rPr>
              <w:br/>
              <w:t>Steno-2</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Single center</w:t>
            </w:r>
            <w:r w:rsidRPr="00D4109E">
              <w:rPr>
                <w:rFonts w:ascii="Arial" w:eastAsia="Times New Roman" w:hAnsi="Arial" w:cs="Arial"/>
                <w:sz w:val="18"/>
                <w:szCs w:val="18"/>
              </w:rPr>
              <w:br/>
              <w:t xml:space="preserve">Denmark </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Mean treatment duration: 7.8 years</w:t>
            </w:r>
            <w:r w:rsidRPr="00D4109E">
              <w:rPr>
                <w:rFonts w:ascii="Arial" w:eastAsia="Times New Roman" w:hAnsi="Arial" w:cs="Arial"/>
                <w:sz w:val="18"/>
                <w:szCs w:val="18"/>
              </w:rPr>
              <w:br/>
              <w:t>Mean post-treatment followup: 5.5 years</w:t>
            </w:r>
            <w:r w:rsidRPr="00D4109E">
              <w:rPr>
                <w:rFonts w:ascii="Arial" w:eastAsia="Times New Roman" w:hAnsi="Arial" w:cs="Arial"/>
                <w:sz w:val="18"/>
                <w:szCs w:val="18"/>
              </w:rPr>
              <w:br/>
              <w:t>Mean total followup: 13.3 years</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multifactorial treatment: targets of &lt;6.5% HbA1c, &lt;175 mg/dL fasting serum total cholesterol, &lt;150 mg/dL fasting serum triglyceride, &lt;130 mmHg SBP, and &lt;80 mmHg DBP. Patients received renin-angiotensin blockers and aspirin. (n=80)</w:t>
            </w:r>
            <w:r w:rsidRPr="00D4109E">
              <w:rPr>
                <w:rFonts w:ascii="Arial" w:eastAsia="Times New Roman" w:hAnsi="Arial" w:cs="Arial"/>
                <w:sz w:val="18"/>
                <w:szCs w:val="18"/>
              </w:rPr>
              <w:br/>
              <w:t>B. Usual care (n=80)</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vs. B</w:t>
            </w:r>
            <w:r w:rsidRPr="00D4109E">
              <w:rPr>
                <w:rFonts w:ascii="Arial" w:eastAsia="Times New Roman" w:hAnsi="Arial" w:cs="Arial"/>
                <w:sz w:val="18"/>
                <w:szCs w:val="18"/>
              </w:rPr>
              <w:br/>
              <w:t xml:space="preserve">Mean age 55 </w:t>
            </w:r>
            <w:r>
              <w:rPr>
                <w:rFonts w:ascii="Arial" w:eastAsia="Times New Roman" w:hAnsi="Arial" w:cs="Arial"/>
                <w:sz w:val="18"/>
                <w:szCs w:val="18"/>
              </w:rPr>
              <w:t xml:space="preserve">vs. </w:t>
            </w:r>
            <w:r w:rsidRPr="00D4109E">
              <w:rPr>
                <w:rFonts w:ascii="Arial" w:eastAsia="Times New Roman" w:hAnsi="Arial" w:cs="Arial"/>
                <w:sz w:val="18"/>
                <w:szCs w:val="18"/>
              </w:rPr>
              <w:t>55 years</w:t>
            </w:r>
            <w:r w:rsidRPr="00D4109E">
              <w:rPr>
                <w:rFonts w:ascii="Arial" w:eastAsia="Times New Roman" w:hAnsi="Arial" w:cs="Arial"/>
                <w:sz w:val="18"/>
                <w:szCs w:val="18"/>
              </w:rPr>
              <w:br/>
              <w:t>Sex not reported</w:t>
            </w:r>
            <w:r w:rsidRPr="00D4109E">
              <w:rPr>
                <w:rFonts w:ascii="Arial" w:eastAsia="Times New Roman" w:hAnsi="Arial" w:cs="Arial"/>
                <w:sz w:val="18"/>
                <w:szCs w:val="18"/>
              </w:rPr>
              <w:br/>
              <w:t>100% vs. 100% White</w:t>
            </w:r>
            <w:r w:rsidRPr="00D4109E">
              <w:rPr>
                <w:rFonts w:ascii="Arial" w:eastAsia="Times New Roman" w:hAnsi="Arial" w:cs="Arial"/>
                <w:sz w:val="18"/>
                <w:szCs w:val="18"/>
              </w:rPr>
              <w:br/>
              <w:t>Mean BMI, men: 29.3 vs. 30.3</w:t>
            </w:r>
            <w:r w:rsidRPr="00D4109E">
              <w:rPr>
                <w:rFonts w:ascii="Arial" w:eastAsia="Times New Roman" w:hAnsi="Arial" w:cs="Arial"/>
                <w:sz w:val="18"/>
                <w:szCs w:val="18"/>
              </w:rPr>
              <w:br/>
              <w:t>Mean BMI, women: 31.1 vs. 28.9</w:t>
            </w:r>
            <w:r w:rsidRPr="00D4109E">
              <w:rPr>
                <w:rFonts w:ascii="Arial" w:eastAsia="Times New Roman" w:hAnsi="Arial" w:cs="Arial"/>
                <w:sz w:val="18"/>
                <w:szCs w:val="18"/>
              </w:rPr>
              <w:br/>
              <w:t>HbA1c 8.4% vs. 8.8%</w:t>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White Danish patients with type 2 diabetes and persistent microalbuminuria</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315</w:t>
            </w:r>
            <w:r w:rsidRPr="00D4109E">
              <w:rPr>
                <w:rFonts w:ascii="Arial" w:eastAsia="Times New Roman" w:hAnsi="Arial" w:cs="Arial"/>
                <w:sz w:val="18"/>
                <w:szCs w:val="18"/>
              </w:rPr>
              <w:br/>
              <w:t>Eligible: 160</w:t>
            </w:r>
            <w:r w:rsidRPr="00D4109E">
              <w:rPr>
                <w:rFonts w:ascii="Arial" w:eastAsia="Times New Roman" w:hAnsi="Arial" w:cs="Arial"/>
                <w:sz w:val="18"/>
                <w:szCs w:val="18"/>
              </w:rPr>
              <w:br/>
              <w:t>Enrolled: 160</w:t>
            </w:r>
            <w:r w:rsidRPr="00D4109E">
              <w:rPr>
                <w:rFonts w:ascii="Arial" w:eastAsia="Times New Roman" w:hAnsi="Arial" w:cs="Arial"/>
                <w:sz w:val="18"/>
                <w:szCs w:val="18"/>
              </w:rPr>
              <w:br/>
              <w:t>Analyzed: 160</w:t>
            </w:r>
            <w:r w:rsidRPr="00D4109E">
              <w:rPr>
                <w:rFonts w:ascii="Arial" w:eastAsia="Times New Roman" w:hAnsi="Arial" w:cs="Arial"/>
                <w:sz w:val="18"/>
                <w:szCs w:val="18"/>
              </w:rPr>
              <w:br/>
              <w:t>A vs. B</w:t>
            </w:r>
            <w:r w:rsidRPr="00D4109E">
              <w:rPr>
                <w:rFonts w:ascii="Arial" w:eastAsia="Times New Roman" w:hAnsi="Arial" w:cs="Arial"/>
                <w:sz w:val="18"/>
                <w:szCs w:val="18"/>
              </w:rPr>
              <w:br/>
              <w:t>Withdrawal: 1.3% (1/80) vs. 2.5% (2/80)</w:t>
            </w:r>
            <w:r w:rsidRPr="00D4109E">
              <w:rPr>
                <w:rFonts w:ascii="Arial" w:eastAsia="Times New Roman" w:hAnsi="Arial" w:cs="Arial"/>
                <w:sz w:val="18"/>
                <w:szCs w:val="18"/>
              </w:rPr>
              <w:br/>
              <w:t>Loss to followup: 21.3% (17/80) vs. 16.3% (13/80)</w:t>
            </w:r>
          </w:p>
        </w:tc>
      </w:tr>
      <w:tr w:rsidR="005023CA" w:rsidRPr="00D4109E" w:rsidTr="0025557D">
        <w:trPr>
          <w:cantSplit/>
        </w:trPr>
        <w:tc>
          <w:tcPr>
            <w:tcW w:w="13018" w:type="dxa"/>
            <w:gridSpan w:val="8"/>
            <w:shd w:val="clear" w:color="auto" w:fill="F2F2F2"/>
            <w:hideMark/>
          </w:tcPr>
          <w:p w:rsidR="005023CA" w:rsidRPr="00D4109E" w:rsidRDefault="005023CA" w:rsidP="005023CA">
            <w:pPr>
              <w:keepNext/>
              <w:rPr>
                <w:rFonts w:ascii="Arial" w:eastAsia="Times New Roman" w:hAnsi="Arial" w:cs="Arial"/>
                <w:iCs/>
                <w:sz w:val="18"/>
                <w:szCs w:val="18"/>
              </w:rPr>
            </w:pPr>
            <w:r w:rsidRPr="00D4109E">
              <w:rPr>
                <w:rFonts w:ascii="Arial" w:eastAsia="Times New Roman" w:hAnsi="Arial" w:cs="Arial"/>
                <w:b/>
                <w:bCs/>
                <w:iCs/>
                <w:sz w:val="18"/>
                <w:szCs w:val="18"/>
              </w:rPr>
              <w:lastRenderedPageBreak/>
              <w:t>UKPDS</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Holman 2008</w:t>
            </w:r>
            <w:r w:rsidRPr="00D4109E">
              <w:rPr>
                <w:rFonts w:ascii="Arial" w:eastAsia="Times New Roman" w:hAnsi="Arial" w:cs="Arial"/>
                <w:sz w:val="18"/>
                <w:szCs w:val="18"/>
                <w:vertAlign w:val="superscript"/>
              </w:rPr>
              <w:t>155</w:t>
            </w:r>
            <w:r w:rsidRPr="00D4109E">
              <w:rPr>
                <w:rFonts w:ascii="Arial" w:eastAsia="Times New Roman" w:hAnsi="Arial" w:cs="Arial"/>
                <w:sz w:val="18"/>
                <w:szCs w:val="18"/>
              </w:rPr>
              <w:br/>
              <w:t xml:space="preserve">UKPDS </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RTC</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23 centers</w:t>
            </w:r>
            <w:r w:rsidRPr="00D4109E">
              <w:rPr>
                <w:rFonts w:ascii="Arial" w:eastAsia="Times New Roman" w:hAnsi="Arial" w:cs="Arial"/>
                <w:sz w:val="18"/>
                <w:szCs w:val="18"/>
              </w:rPr>
              <w:br/>
              <w:t>United Kingdom</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Initial trial mean duration 8 years</w:t>
            </w:r>
            <w:r w:rsidRPr="00D4109E">
              <w:rPr>
                <w:rFonts w:ascii="Arial" w:eastAsia="Times New Roman" w:hAnsi="Arial" w:cs="Arial"/>
                <w:sz w:val="18"/>
                <w:szCs w:val="18"/>
              </w:rPr>
              <w:br/>
              <w:t xml:space="preserve">Mean post-trial monitoring 8 years </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BP control; BP target &lt;150/85 mm Hg (n=758)</w:t>
            </w:r>
            <w:r w:rsidRPr="00D4109E">
              <w:rPr>
                <w:rFonts w:ascii="Arial" w:eastAsia="Times New Roman" w:hAnsi="Arial" w:cs="Arial"/>
                <w:sz w:val="18"/>
                <w:szCs w:val="18"/>
              </w:rPr>
              <w:br/>
              <w:t>B. Standard BP control ; &lt;180/105 mm Hg(n=390)</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i/>
                <w:iCs/>
                <w:sz w:val="18"/>
                <w:szCs w:val="18"/>
              </w:rPr>
              <w:t>Not stratified by treatment group</w:t>
            </w:r>
            <w:r w:rsidRPr="00D4109E">
              <w:rPr>
                <w:rFonts w:ascii="Arial" w:eastAsia="Times New Roman" w:hAnsi="Arial" w:cs="Arial"/>
                <w:sz w:val="18"/>
                <w:szCs w:val="18"/>
              </w:rPr>
              <w:br/>
              <w:t>Median age 53 years</w:t>
            </w:r>
            <w:r w:rsidRPr="00D4109E">
              <w:rPr>
                <w:rFonts w:ascii="Arial" w:eastAsia="Times New Roman" w:hAnsi="Arial" w:cs="Arial"/>
                <w:sz w:val="18"/>
                <w:szCs w:val="18"/>
              </w:rPr>
              <w:br/>
              <w:t>41% female</w:t>
            </w:r>
            <w:r w:rsidRPr="00D4109E">
              <w:rPr>
                <w:rFonts w:ascii="Arial" w:eastAsia="Times New Roman" w:hAnsi="Arial" w:cs="Arial"/>
                <w:sz w:val="18"/>
                <w:szCs w:val="18"/>
              </w:rPr>
              <w:br/>
              <w:t>82% white</w:t>
            </w:r>
            <w:r w:rsidRPr="00D4109E">
              <w:rPr>
                <w:rFonts w:ascii="Arial" w:eastAsia="Times New Roman" w:hAnsi="Arial" w:cs="Arial"/>
                <w:sz w:val="18"/>
                <w:szCs w:val="18"/>
              </w:rPr>
              <w:br/>
              <w:t>9% Black</w:t>
            </w:r>
            <w:r w:rsidRPr="00D4109E">
              <w:rPr>
                <w:rFonts w:ascii="Arial" w:eastAsia="Times New Roman" w:hAnsi="Arial" w:cs="Arial"/>
                <w:sz w:val="18"/>
                <w:szCs w:val="18"/>
              </w:rPr>
              <w:br/>
              <w:t>8% Asian</w:t>
            </w:r>
            <w:r w:rsidRPr="00D4109E">
              <w:rPr>
                <w:rFonts w:ascii="Arial" w:eastAsia="Times New Roman" w:hAnsi="Arial" w:cs="Arial"/>
                <w:sz w:val="18"/>
                <w:szCs w:val="18"/>
              </w:rPr>
              <w:br/>
              <w:t>1% other</w:t>
            </w:r>
            <w:r w:rsidRPr="00D4109E">
              <w:rPr>
                <w:rFonts w:ascii="Arial" w:eastAsia="Times New Roman" w:hAnsi="Arial" w:cs="Arial"/>
                <w:sz w:val="18"/>
                <w:szCs w:val="18"/>
              </w:rPr>
              <w:br/>
              <w:t>History of retinopathy 21%</w:t>
            </w:r>
            <w:r w:rsidRPr="00D4109E">
              <w:rPr>
                <w:rFonts w:ascii="Arial" w:eastAsia="Times New Roman" w:hAnsi="Arial" w:cs="Arial"/>
                <w:sz w:val="18"/>
                <w:szCs w:val="18"/>
              </w:rPr>
              <w:br/>
              <w:t>Prior MI 18%</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Newly diagnosed diabetes age 25-65 years referred by general practitioner</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1544</w:t>
            </w:r>
            <w:r w:rsidRPr="00D4109E">
              <w:rPr>
                <w:rFonts w:ascii="Arial" w:eastAsia="Times New Roman" w:hAnsi="Arial" w:cs="Arial"/>
                <w:sz w:val="18"/>
                <w:szCs w:val="18"/>
              </w:rPr>
              <w:br/>
              <w:t>Eligible: 1292</w:t>
            </w:r>
            <w:r w:rsidRPr="00D4109E">
              <w:rPr>
                <w:rFonts w:ascii="Arial" w:eastAsia="Times New Roman" w:hAnsi="Arial" w:cs="Arial"/>
                <w:sz w:val="18"/>
                <w:szCs w:val="18"/>
              </w:rPr>
              <w:br/>
              <w:t>Enrolled: 1148</w:t>
            </w:r>
            <w:r w:rsidRPr="00D4109E">
              <w:rPr>
                <w:rFonts w:ascii="Arial" w:eastAsia="Times New Roman" w:hAnsi="Arial" w:cs="Arial"/>
                <w:sz w:val="18"/>
                <w:szCs w:val="18"/>
              </w:rPr>
              <w:br/>
              <w:t>Analyzed: 1148</w:t>
            </w:r>
            <w:r w:rsidRPr="00D4109E">
              <w:rPr>
                <w:rFonts w:ascii="Arial" w:eastAsia="Times New Roman" w:hAnsi="Arial" w:cs="Arial"/>
                <w:sz w:val="18"/>
                <w:szCs w:val="18"/>
              </w:rPr>
              <w:br/>
              <w:t>Withdrawals: NA</w:t>
            </w:r>
            <w:r w:rsidRPr="00D4109E">
              <w:rPr>
                <w:rFonts w:ascii="Arial" w:eastAsia="Times New Roman" w:hAnsi="Arial" w:cs="Arial"/>
                <w:sz w:val="18"/>
                <w:szCs w:val="18"/>
              </w:rPr>
              <w:br/>
              <w:t>Loss to followup: NA</w:t>
            </w:r>
            <w:r w:rsidRPr="00D4109E">
              <w:rPr>
                <w:rFonts w:ascii="Arial" w:eastAsia="Times New Roman" w:hAnsi="Arial" w:cs="Arial"/>
                <w:sz w:val="18"/>
                <w:szCs w:val="18"/>
              </w:rPr>
              <w:br/>
              <w:t>(post-trial monitoring)</w:t>
            </w:r>
          </w:p>
        </w:tc>
      </w:tr>
      <w:tr w:rsidR="005023CA" w:rsidRPr="00D4109E" w:rsidTr="0025557D">
        <w:trPr>
          <w:cantSplit/>
        </w:trPr>
        <w:tc>
          <w:tcPr>
            <w:tcW w:w="155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Holman 2008</w:t>
            </w:r>
            <w:r w:rsidRPr="00D4109E">
              <w:rPr>
                <w:rFonts w:ascii="Arial" w:eastAsia="Times New Roman" w:hAnsi="Arial" w:cs="Arial"/>
                <w:sz w:val="18"/>
                <w:szCs w:val="18"/>
                <w:vertAlign w:val="superscript"/>
              </w:rPr>
              <w:t>155</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UKPDS (cont.)</w:t>
            </w:r>
          </w:p>
        </w:tc>
        <w:tc>
          <w:tcPr>
            <w:tcW w:w="76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RTC</w:t>
            </w:r>
          </w:p>
        </w:tc>
        <w:tc>
          <w:tcPr>
            <w:tcW w:w="112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23 centers</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United Kingdom</w:t>
            </w:r>
          </w:p>
        </w:tc>
        <w:tc>
          <w:tcPr>
            <w:tcW w:w="1066"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Initial trial mean duration 10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r>
            <w:r w:rsidRPr="00D4109E">
              <w:rPr>
                <w:rFonts w:ascii="Arial" w:eastAsia="Times New Roman" w:hAnsi="Arial" w:cs="Arial"/>
                <w:sz w:val="18"/>
                <w:szCs w:val="18"/>
              </w:rPr>
              <w:br w:type="page"/>
              <w:t>Mean post-trial monitoring 9 years</w:t>
            </w:r>
          </w:p>
        </w:tc>
        <w:tc>
          <w:tcPr>
            <w:tcW w:w="2314"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 xml:space="preserve">A. Intensive glucose control with sulfonyurea-insulin &lt;6 mmol/L (n=2729) </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B. Intensive glucose control with metformin &lt;6 mmol/L (n=342)</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C. Standard glucose control (n=1549)</w:t>
            </w:r>
          </w:p>
        </w:tc>
        <w:tc>
          <w:tcPr>
            <w:tcW w:w="2010"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i/>
                <w:iCs/>
                <w:sz w:val="18"/>
                <w:szCs w:val="18"/>
              </w:rPr>
              <w:t>Not stratified by treatment group</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Median age 53 years</w:t>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br w:type="page"/>
              <w:t>59% male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82% white</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9% Black</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8% Asian</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1% other</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History of retinopathy 21%</w:t>
            </w:r>
            <w:r w:rsidRPr="00D4109E">
              <w:rPr>
                <w:rFonts w:ascii="Arial" w:eastAsia="Times New Roman" w:hAnsi="Arial" w:cs="Arial"/>
                <w:sz w:val="18"/>
                <w:szCs w:val="18"/>
              </w:rPr>
              <w:br w:type="page"/>
            </w:r>
          </w:p>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Prior MI 18%</w:t>
            </w:r>
            <w:r w:rsidRPr="00D4109E">
              <w:rPr>
                <w:rFonts w:ascii="Arial" w:eastAsia="Times New Roman" w:hAnsi="Arial" w:cs="Arial"/>
                <w:sz w:val="18"/>
                <w:szCs w:val="18"/>
              </w:rPr>
              <w:br w:type="page"/>
            </w:r>
            <w:r w:rsidRPr="00D4109E">
              <w:rPr>
                <w:rFonts w:ascii="Arial" w:eastAsia="Times New Roman" w:hAnsi="Arial" w:cs="Arial"/>
                <w:sz w:val="18"/>
                <w:szCs w:val="18"/>
              </w:rPr>
              <w:br w:type="page"/>
            </w:r>
          </w:p>
        </w:tc>
        <w:tc>
          <w:tcPr>
            <w:tcW w:w="2415" w:type="dxa"/>
            <w:tcBorders>
              <w:bottom w:val="single" w:sz="4" w:space="0" w:color="auto"/>
            </w:tcBorders>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Newly diagnosed diabetes age 25-65 years referred by general practitioner</w:t>
            </w:r>
          </w:p>
        </w:tc>
        <w:tc>
          <w:tcPr>
            <w:tcW w:w="1773" w:type="dxa"/>
            <w:tcBorders>
              <w:bottom w:val="single" w:sz="4" w:space="0" w:color="auto"/>
            </w:tcBorders>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5102</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Eligible: NR</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Enrolled: 4209</w:t>
            </w:r>
            <w:r w:rsidRPr="00D4109E">
              <w:rPr>
                <w:rFonts w:ascii="Arial" w:eastAsia="Times New Roman" w:hAnsi="Arial" w:cs="Arial"/>
                <w:sz w:val="18"/>
                <w:szCs w:val="18"/>
              </w:rPr>
              <w:br w:type="page"/>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Analyzed: 3277</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Withdrawals: NA</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Loss to followup: NA</w:t>
            </w:r>
          </w:p>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br w:type="page"/>
              <w:t>(post-trial monitoring)</w:t>
            </w:r>
          </w:p>
        </w:tc>
      </w:tr>
      <w:tr w:rsidR="005023CA" w:rsidRPr="00D4109E" w:rsidTr="0025557D">
        <w:trPr>
          <w:cantSplit/>
        </w:trPr>
        <w:tc>
          <w:tcPr>
            <w:tcW w:w="13018" w:type="dxa"/>
            <w:gridSpan w:val="8"/>
            <w:shd w:val="clear" w:color="auto" w:fill="F2F2F2"/>
            <w:hideMark/>
          </w:tcPr>
          <w:p w:rsidR="005023CA" w:rsidRPr="00D4109E" w:rsidRDefault="005023CA" w:rsidP="005023CA">
            <w:pPr>
              <w:keepNext/>
              <w:rPr>
                <w:rFonts w:ascii="Arial" w:eastAsia="Times New Roman" w:hAnsi="Arial" w:cs="Arial"/>
                <w:sz w:val="18"/>
                <w:szCs w:val="18"/>
              </w:rPr>
            </w:pPr>
            <w:r w:rsidRPr="00D4109E">
              <w:rPr>
                <w:rFonts w:ascii="Arial" w:eastAsia="Times New Roman" w:hAnsi="Arial" w:cs="Arial"/>
                <w:b/>
                <w:bCs/>
                <w:iCs/>
                <w:sz w:val="18"/>
                <w:szCs w:val="18"/>
              </w:rPr>
              <w:lastRenderedPageBreak/>
              <w:t>VADT</w:t>
            </w:r>
          </w:p>
        </w:tc>
      </w:tr>
      <w:tr w:rsidR="005023CA" w:rsidRPr="00D4109E" w:rsidTr="0025557D">
        <w:trPr>
          <w:cantSplit/>
        </w:trPr>
        <w:tc>
          <w:tcPr>
            <w:tcW w:w="155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Duckworth, 2009</w:t>
            </w:r>
            <w:r w:rsidRPr="00D4109E">
              <w:rPr>
                <w:rFonts w:ascii="Arial" w:eastAsia="Times New Roman" w:hAnsi="Arial" w:cs="Arial"/>
                <w:sz w:val="18"/>
                <w:szCs w:val="18"/>
                <w:vertAlign w:val="superscript"/>
              </w:rPr>
              <w:t>156</w:t>
            </w:r>
            <w:r w:rsidRPr="00D4109E">
              <w:rPr>
                <w:rFonts w:ascii="Arial" w:eastAsia="Times New Roman" w:hAnsi="Arial" w:cs="Arial"/>
                <w:sz w:val="18"/>
                <w:szCs w:val="18"/>
              </w:rPr>
              <w:br/>
              <w:t>VADT</w:t>
            </w:r>
          </w:p>
        </w:tc>
        <w:tc>
          <w:tcPr>
            <w:tcW w:w="76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RCT</w:t>
            </w:r>
          </w:p>
        </w:tc>
        <w:tc>
          <w:tcPr>
            <w:tcW w:w="112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20 centers</w:t>
            </w:r>
            <w:r w:rsidRPr="00D4109E">
              <w:rPr>
                <w:rFonts w:ascii="Arial" w:eastAsia="Times New Roman" w:hAnsi="Arial" w:cs="Arial"/>
                <w:sz w:val="18"/>
                <w:szCs w:val="18"/>
              </w:rPr>
              <w:br/>
              <w:t>United States</w:t>
            </w:r>
          </w:p>
        </w:tc>
        <w:tc>
          <w:tcPr>
            <w:tcW w:w="1066"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Study duration: accrual over 2.5 years and followup for 5-7.5 years</w:t>
            </w:r>
            <w:r w:rsidRPr="00D4109E">
              <w:rPr>
                <w:rFonts w:ascii="Arial" w:eastAsia="Times New Roman" w:hAnsi="Arial" w:cs="Arial"/>
                <w:sz w:val="18"/>
                <w:szCs w:val="18"/>
              </w:rPr>
              <w:br/>
              <w:t>Median followup: 5.6 years</w:t>
            </w:r>
          </w:p>
        </w:tc>
        <w:tc>
          <w:tcPr>
            <w:tcW w:w="2314"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Intensive glycemic treatment; if obese, metformin 2000 mg (if lean, glimepiride 8 mg) and rosaglitazone 8 mg; then insulin (n=892)</w:t>
            </w:r>
            <w:r w:rsidRPr="00D4109E">
              <w:rPr>
                <w:rFonts w:ascii="Arial" w:eastAsia="Times New Roman" w:hAnsi="Arial" w:cs="Arial"/>
                <w:sz w:val="18"/>
                <w:szCs w:val="18"/>
              </w:rPr>
              <w:br/>
              <w:t>B. Standard care; if obese, metformin 1000 mg (if lean, glimepiride 2 mg) and rosaglitazone 4 mg; then insulin 1 U/4 kg; then metformin 2000 mg or glimepiride 8 mg and rosaglitazone 8 mg; then insulin increase (n=899)</w:t>
            </w:r>
          </w:p>
        </w:tc>
        <w:tc>
          <w:tcPr>
            <w:tcW w:w="2010"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A vs. B</w:t>
            </w:r>
            <w:r w:rsidRPr="00D4109E">
              <w:rPr>
                <w:rFonts w:ascii="Arial" w:eastAsia="Times New Roman" w:hAnsi="Arial" w:cs="Arial"/>
                <w:sz w:val="18"/>
                <w:szCs w:val="18"/>
              </w:rPr>
              <w:br/>
              <w:t>Mean age 61 vs. 60 years</w:t>
            </w:r>
            <w:r w:rsidRPr="00D4109E">
              <w:rPr>
                <w:rFonts w:ascii="Arial" w:eastAsia="Times New Roman" w:hAnsi="Arial" w:cs="Arial"/>
                <w:sz w:val="18"/>
                <w:szCs w:val="18"/>
              </w:rPr>
              <w:br/>
              <w:t xml:space="preserve">3% </w:t>
            </w:r>
            <w:r>
              <w:rPr>
                <w:rFonts w:ascii="Arial" w:eastAsia="Times New Roman" w:hAnsi="Arial" w:cs="Arial"/>
                <w:sz w:val="18"/>
                <w:szCs w:val="18"/>
              </w:rPr>
              <w:t xml:space="preserve">vs. </w:t>
            </w:r>
            <w:r w:rsidRPr="00D4109E">
              <w:rPr>
                <w:rFonts w:ascii="Arial" w:eastAsia="Times New Roman" w:hAnsi="Arial" w:cs="Arial"/>
                <w:sz w:val="18"/>
                <w:szCs w:val="18"/>
              </w:rPr>
              <w:t>3% female</w:t>
            </w:r>
            <w:r w:rsidRPr="00D4109E">
              <w:rPr>
                <w:rFonts w:ascii="Arial" w:eastAsia="Times New Roman" w:hAnsi="Arial" w:cs="Arial"/>
                <w:sz w:val="18"/>
                <w:szCs w:val="18"/>
              </w:rPr>
              <w:br/>
              <w:t xml:space="preserve">64% </w:t>
            </w:r>
            <w:r>
              <w:rPr>
                <w:rFonts w:ascii="Arial" w:eastAsia="Times New Roman" w:hAnsi="Arial" w:cs="Arial"/>
                <w:sz w:val="18"/>
                <w:szCs w:val="18"/>
              </w:rPr>
              <w:t xml:space="preserve">vs. </w:t>
            </w:r>
            <w:r w:rsidRPr="00D4109E">
              <w:rPr>
                <w:rFonts w:ascii="Arial" w:eastAsia="Times New Roman" w:hAnsi="Arial" w:cs="Arial"/>
                <w:sz w:val="18"/>
                <w:szCs w:val="18"/>
              </w:rPr>
              <w:t xml:space="preserve">60% non-Hispanic White, </w:t>
            </w:r>
            <w:r w:rsidRPr="00D4109E">
              <w:rPr>
                <w:rFonts w:ascii="Arial" w:eastAsia="Times New Roman" w:hAnsi="Arial" w:cs="Arial"/>
                <w:sz w:val="18"/>
                <w:szCs w:val="18"/>
              </w:rPr>
              <w:br/>
              <w:t xml:space="preserve">15% </w:t>
            </w:r>
            <w:r>
              <w:rPr>
                <w:rFonts w:ascii="Arial" w:eastAsia="Times New Roman" w:hAnsi="Arial" w:cs="Arial"/>
                <w:sz w:val="18"/>
                <w:szCs w:val="18"/>
              </w:rPr>
              <w:t xml:space="preserve">vs. </w:t>
            </w:r>
            <w:r w:rsidRPr="00D4109E">
              <w:rPr>
                <w:rFonts w:ascii="Arial" w:eastAsia="Times New Roman" w:hAnsi="Arial" w:cs="Arial"/>
                <w:sz w:val="18"/>
                <w:szCs w:val="18"/>
              </w:rPr>
              <w:t xml:space="preserve">17% Hispanic White </w:t>
            </w:r>
            <w:r w:rsidRPr="00D4109E">
              <w:rPr>
                <w:rFonts w:ascii="Arial" w:eastAsia="Times New Roman" w:hAnsi="Arial" w:cs="Arial"/>
                <w:sz w:val="18"/>
                <w:szCs w:val="18"/>
              </w:rPr>
              <w:br/>
              <w:t xml:space="preserve">16% </w:t>
            </w:r>
            <w:r>
              <w:rPr>
                <w:rFonts w:ascii="Arial" w:eastAsia="Times New Roman" w:hAnsi="Arial" w:cs="Arial"/>
                <w:sz w:val="18"/>
                <w:szCs w:val="18"/>
              </w:rPr>
              <w:t xml:space="preserve">vs. </w:t>
            </w:r>
            <w:r w:rsidRPr="00D4109E">
              <w:rPr>
                <w:rFonts w:ascii="Arial" w:eastAsia="Times New Roman" w:hAnsi="Arial" w:cs="Arial"/>
                <w:sz w:val="18"/>
                <w:szCs w:val="18"/>
              </w:rPr>
              <w:t xml:space="preserve">17% non-Hispanic Black, </w:t>
            </w:r>
            <w:r w:rsidRPr="00D4109E">
              <w:rPr>
                <w:rFonts w:ascii="Arial" w:eastAsia="Times New Roman" w:hAnsi="Arial" w:cs="Arial"/>
                <w:sz w:val="18"/>
                <w:szCs w:val="18"/>
              </w:rPr>
              <w:br/>
              <w:t xml:space="preserve">5% </w:t>
            </w:r>
            <w:r>
              <w:rPr>
                <w:rFonts w:ascii="Arial" w:eastAsia="Times New Roman" w:hAnsi="Arial" w:cs="Arial"/>
                <w:sz w:val="18"/>
                <w:szCs w:val="18"/>
              </w:rPr>
              <w:t xml:space="preserve">vs. </w:t>
            </w:r>
            <w:r w:rsidRPr="00D4109E">
              <w:rPr>
                <w:rFonts w:ascii="Arial" w:eastAsia="Times New Roman" w:hAnsi="Arial" w:cs="Arial"/>
                <w:sz w:val="18"/>
                <w:szCs w:val="18"/>
              </w:rPr>
              <w:t xml:space="preserve">5% other </w:t>
            </w:r>
            <w:r w:rsidRPr="00D4109E">
              <w:rPr>
                <w:rFonts w:ascii="Arial" w:eastAsia="Times New Roman" w:hAnsi="Arial" w:cs="Arial"/>
                <w:sz w:val="18"/>
                <w:szCs w:val="18"/>
              </w:rPr>
              <w:br/>
              <w:t xml:space="preserve">Duration of diabetes 12 </w:t>
            </w:r>
            <w:r>
              <w:rPr>
                <w:rFonts w:ascii="Arial" w:eastAsia="Times New Roman" w:hAnsi="Arial" w:cs="Arial"/>
                <w:sz w:val="18"/>
                <w:szCs w:val="18"/>
              </w:rPr>
              <w:t xml:space="preserve">vs. </w:t>
            </w:r>
            <w:r w:rsidRPr="00D4109E">
              <w:rPr>
                <w:rFonts w:ascii="Arial" w:eastAsia="Times New Roman" w:hAnsi="Arial" w:cs="Arial"/>
                <w:sz w:val="18"/>
                <w:szCs w:val="18"/>
              </w:rPr>
              <w:t>12 years</w:t>
            </w:r>
            <w:r w:rsidRPr="00D4109E">
              <w:rPr>
                <w:rFonts w:ascii="Arial" w:eastAsia="Times New Roman" w:hAnsi="Arial" w:cs="Arial"/>
                <w:sz w:val="18"/>
                <w:szCs w:val="18"/>
              </w:rPr>
              <w:br/>
              <w:t>Median HbA1c 9.4% vs. 9.4%</w:t>
            </w:r>
            <w:r w:rsidRPr="00D4109E">
              <w:rPr>
                <w:rFonts w:ascii="Arial" w:eastAsia="Times New Roman" w:hAnsi="Arial" w:cs="Arial"/>
                <w:sz w:val="18"/>
                <w:szCs w:val="18"/>
              </w:rPr>
              <w:br/>
              <w:t>Mean BMI 31.3 vs. 31.2 kg/m</w:t>
            </w:r>
            <w:r w:rsidRPr="00D4109E">
              <w:rPr>
                <w:rFonts w:ascii="Arial" w:eastAsia="Times New Roman" w:hAnsi="Arial" w:cs="Arial"/>
                <w:sz w:val="18"/>
                <w:szCs w:val="18"/>
                <w:vertAlign w:val="superscript"/>
              </w:rPr>
              <w:t>2</w:t>
            </w:r>
            <w:r w:rsidRPr="00D4109E">
              <w:rPr>
                <w:rFonts w:ascii="Arial" w:eastAsia="Times New Roman" w:hAnsi="Arial" w:cs="Arial"/>
                <w:sz w:val="18"/>
                <w:szCs w:val="18"/>
              </w:rPr>
              <w:br/>
              <w:t xml:space="preserve">Previous CV event 41% </w:t>
            </w:r>
            <w:r>
              <w:rPr>
                <w:rFonts w:ascii="Arial" w:eastAsia="Times New Roman" w:hAnsi="Arial" w:cs="Arial"/>
                <w:sz w:val="18"/>
                <w:szCs w:val="18"/>
              </w:rPr>
              <w:t xml:space="preserve">vs. </w:t>
            </w:r>
            <w:r w:rsidRPr="00D4109E">
              <w:rPr>
                <w:rFonts w:ascii="Arial" w:eastAsia="Times New Roman" w:hAnsi="Arial" w:cs="Arial"/>
                <w:sz w:val="18"/>
                <w:szCs w:val="18"/>
              </w:rPr>
              <w:t>40%</w:t>
            </w:r>
          </w:p>
        </w:tc>
        <w:tc>
          <w:tcPr>
            <w:tcW w:w="2415" w:type="dxa"/>
            <w:shd w:val="clear" w:color="auto" w:fill="auto"/>
            <w:hideMark/>
          </w:tcPr>
          <w:p w:rsidR="005023CA" w:rsidRPr="00D4109E" w:rsidRDefault="005023CA" w:rsidP="005023CA">
            <w:pPr>
              <w:rPr>
                <w:rFonts w:ascii="Arial" w:eastAsia="Times New Roman" w:hAnsi="Arial" w:cs="Arial"/>
                <w:sz w:val="18"/>
                <w:szCs w:val="18"/>
              </w:rPr>
            </w:pPr>
            <w:r w:rsidRPr="00D4109E">
              <w:rPr>
                <w:rFonts w:ascii="Arial" w:eastAsia="Times New Roman" w:hAnsi="Arial" w:cs="Arial"/>
                <w:sz w:val="18"/>
                <w:szCs w:val="18"/>
              </w:rPr>
              <w:t>Patients with type 2 diabetes</w:t>
            </w:r>
            <w:r w:rsidRPr="00D4109E">
              <w:rPr>
                <w:rFonts w:ascii="Arial" w:eastAsia="Times New Roman" w:hAnsi="Arial" w:cs="Arial"/>
                <w:sz w:val="18"/>
                <w:szCs w:val="18"/>
              </w:rPr>
              <w:br/>
              <w:t>Exclude: HbA1c &lt;7.5, CV events in the prior 6 months, advanced congestive heart failure, severe angina, life expectancy &lt;7 years, BMI &gt;40, serum creatinine &gt;1.6 mg/dL, or transaminase more than 3 times normal</w:t>
            </w:r>
          </w:p>
        </w:tc>
        <w:tc>
          <w:tcPr>
            <w:tcW w:w="1773" w:type="dxa"/>
            <w:shd w:val="clear" w:color="auto" w:fill="auto"/>
            <w:hideMark/>
          </w:tcPr>
          <w:p w:rsidR="005023CA" w:rsidRPr="00D4109E" w:rsidRDefault="005023CA" w:rsidP="005023CA">
            <w:pPr>
              <w:ind w:left="5"/>
              <w:rPr>
                <w:rFonts w:ascii="Arial" w:eastAsia="Times New Roman" w:hAnsi="Arial" w:cs="Arial"/>
                <w:sz w:val="18"/>
                <w:szCs w:val="18"/>
              </w:rPr>
            </w:pPr>
            <w:r w:rsidRPr="00D4109E">
              <w:rPr>
                <w:rFonts w:ascii="Arial" w:eastAsia="Times New Roman" w:hAnsi="Arial" w:cs="Arial"/>
                <w:sz w:val="18"/>
                <w:szCs w:val="18"/>
              </w:rPr>
              <w:t>Screened: 17,700</w:t>
            </w:r>
            <w:r w:rsidRPr="00D4109E">
              <w:rPr>
                <w:rFonts w:ascii="Arial" w:eastAsia="Times New Roman" w:hAnsi="Arial" w:cs="Arial"/>
                <w:sz w:val="18"/>
                <w:szCs w:val="18"/>
              </w:rPr>
              <w:br/>
              <w:t>Eligible: 2,231</w:t>
            </w:r>
            <w:r w:rsidRPr="00D4109E">
              <w:rPr>
                <w:rFonts w:ascii="Arial" w:eastAsia="Times New Roman" w:hAnsi="Arial" w:cs="Arial"/>
                <w:sz w:val="18"/>
                <w:szCs w:val="18"/>
              </w:rPr>
              <w:br/>
              <w:t>Enrolled: 1,791</w:t>
            </w:r>
            <w:r w:rsidRPr="00D4109E">
              <w:rPr>
                <w:rFonts w:ascii="Arial" w:eastAsia="Times New Roman" w:hAnsi="Arial" w:cs="Arial"/>
                <w:sz w:val="18"/>
                <w:szCs w:val="18"/>
              </w:rPr>
              <w:br/>
              <w:t>Analyzed: 1,791</w:t>
            </w:r>
            <w:r w:rsidRPr="00D4109E">
              <w:rPr>
                <w:rFonts w:ascii="Arial" w:eastAsia="Times New Roman" w:hAnsi="Arial" w:cs="Arial"/>
                <w:sz w:val="18"/>
                <w:szCs w:val="18"/>
              </w:rPr>
              <w:br/>
              <w:t>A vs. B</w:t>
            </w:r>
            <w:r w:rsidRPr="00D4109E">
              <w:rPr>
                <w:rFonts w:ascii="Arial" w:eastAsia="Times New Roman" w:hAnsi="Arial" w:cs="Arial"/>
                <w:sz w:val="18"/>
                <w:szCs w:val="18"/>
              </w:rPr>
              <w:br/>
              <w:t>Withdrawal: 4.8% (43/892) vs. 7.5% (67/899)</w:t>
            </w:r>
            <w:r w:rsidRPr="00D4109E">
              <w:rPr>
                <w:rFonts w:ascii="Arial" w:eastAsia="Times New Roman" w:hAnsi="Arial" w:cs="Arial"/>
                <w:sz w:val="18"/>
                <w:szCs w:val="18"/>
              </w:rPr>
              <w:br/>
              <w:t>Loss to followup: 6.5% (58/892) vs. 6.3% (57/899)</w:t>
            </w:r>
          </w:p>
        </w:tc>
      </w:tr>
    </w:tbl>
    <w:p w:rsidR="005023CA" w:rsidRDefault="005023CA" w:rsidP="005023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311"/>
        <w:gridCol w:w="1991"/>
        <w:gridCol w:w="2425"/>
        <w:gridCol w:w="1521"/>
        <w:gridCol w:w="1453"/>
        <w:gridCol w:w="683"/>
        <w:gridCol w:w="1934"/>
        <w:gridCol w:w="1700"/>
      </w:tblGrid>
      <w:tr w:rsidR="005023CA" w:rsidRPr="00632EAA" w:rsidTr="005023CA">
        <w:trPr>
          <w:cantSplit/>
          <w:tblHeader/>
        </w:trPr>
        <w:tc>
          <w:tcPr>
            <w:tcW w:w="0" w:type="auto"/>
            <w:tcBorders>
              <w:bottom w:val="single" w:sz="4" w:space="0" w:color="auto"/>
            </w:tcBorders>
            <w:shd w:val="clear" w:color="auto" w:fill="D9D9D9"/>
            <w:vAlign w:val="bottom"/>
            <w:hideMark/>
          </w:tcPr>
          <w:p w:rsidR="005023CA" w:rsidRPr="00632EAA" w:rsidRDefault="005023CA" w:rsidP="005023CA">
            <w:pPr>
              <w:rPr>
                <w:rFonts w:ascii="Arial" w:eastAsia="Times New Roman" w:hAnsi="Arial" w:cs="Arial"/>
                <w:b/>
                <w:bCs/>
                <w:sz w:val="18"/>
                <w:szCs w:val="18"/>
              </w:rPr>
            </w:pPr>
            <w:r w:rsidRPr="00632EAA">
              <w:rPr>
                <w:rFonts w:ascii="Arial" w:eastAsia="Times New Roman" w:hAnsi="Arial" w:cs="Arial"/>
                <w:b/>
                <w:bCs/>
                <w:sz w:val="18"/>
                <w:szCs w:val="18"/>
              </w:rPr>
              <w:t>Author Year</w:t>
            </w:r>
            <w:r w:rsidRPr="00632EAA">
              <w:rPr>
                <w:rFonts w:ascii="Arial" w:eastAsia="Times New Roman" w:hAnsi="Arial" w:cs="Arial"/>
                <w:b/>
                <w:bCs/>
                <w:sz w:val="18"/>
                <w:szCs w:val="18"/>
              </w:rPr>
              <w:br/>
              <w:t>Study Name</w:t>
            </w:r>
          </w:p>
        </w:tc>
        <w:tc>
          <w:tcPr>
            <w:tcW w:w="0" w:type="auto"/>
            <w:tcBorders>
              <w:bottom w:val="single" w:sz="4" w:space="0" w:color="auto"/>
            </w:tcBorders>
            <w:shd w:val="clear" w:color="auto" w:fill="D9D9D9"/>
            <w:vAlign w:val="bottom"/>
            <w:hideMark/>
          </w:tcPr>
          <w:p w:rsidR="005023CA" w:rsidRPr="00632EAA" w:rsidRDefault="005023CA" w:rsidP="005023CA">
            <w:pPr>
              <w:jc w:val="center"/>
              <w:rPr>
                <w:rFonts w:ascii="Arial" w:eastAsia="Times New Roman" w:hAnsi="Arial" w:cs="Arial"/>
                <w:b/>
                <w:bCs/>
                <w:sz w:val="18"/>
                <w:szCs w:val="18"/>
              </w:rPr>
            </w:pPr>
            <w:r w:rsidRPr="00632EAA">
              <w:rPr>
                <w:rFonts w:ascii="Arial" w:eastAsia="Times New Roman" w:hAnsi="Arial" w:cs="Arial"/>
                <w:b/>
                <w:bCs/>
                <w:sz w:val="18"/>
                <w:szCs w:val="18"/>
              </w:rPr>
              <w:t>Outcomes Assessed</w:t>
            </w:r>
          </w:p>
        </w:tc>
        <w:tc>
          <w:tcPr>
            <w:tcW w:w="0" w:type="auto"/>
            <w:tcBorders>
              <w:bottom w:val="single" w:sz="4" w:space="0" w:color="auto"/>
            </w:tcBorders>
            <w:shd w:val="clear" w:color="auto" w:fill="D9D9D9"/>
            <w:vAlign w:val="bottom"/>
            <w:hideMark/>
          </w:tcPr>
          <w:p w:rsidR="005023CA" w:rsidRPr="00632EAA" w:rsidRDefault="005023CA" w:rsidP="005023CA">
            <w:pPr>
              <w:ind w:left="7"/>
              <w:jc w:val="center"/>
              <w:rPr>
                <w:rFonts w:ascii="Arial" w:eastAsia="Times New Roman" w:hAnsi="Arial" w:cs="Arial"/>
                <w:b/>
                <w:bCs/>
                <w:sz w:val="18"/>
                <w:szCs w:val="18"/>
              </w:rPr>
            </w:pPr>
            <w:r w:rsidRPr="00632EAA">
              <w:rPr>
                <w:rFonts w:ascii="Arial" w:eastAsia="Times New Roman" w:hAnsi="Arial" w:cs="Arial"/>
                <w:b/>
                <w:bCs/>
                <w:sz w:val="18"/>
                <w:szCs w:val="18"/>
              </w:rPr>
              <w:t>Clinical Health Outcomes</w:t>
            </w:r>
          </w:p>
        </w:tc>
        <w:tc>
          <w:tcPr>
            <w:tcW w:w="0" w:type="auto"/>
            <w:tcBorders>
              <w:bottom w:val="single" w:sz="4" w:space="0" w:color="auto"/>
            </w:tcBorders>
            <w:shd w:val="clear" w:color="auto" w:fill="D9D9D9"/>
            <w:vAlign w:val="bottom"/>
            <w:hideMark/>
          </w:tcPr>
          <w:p w:rsidR="005023CA" w:rsidRPr="00632EAA" w:rsidRDefault="005023CA" w:rsidP="005023CA">
            <w:pPr>
              <w:jc w:val="center"/>
              <w:rPr>
                <w:rFonts w:ascii="Arial" w:eastAsia="Times New Roman" w:hAnsi="Arial" w:cs="Arial"/>
                <w:b/>
                <w:bCs/>
                <w:sz w:val="18"/>
                <w:szCs w:val="18"/>
              </w:rPr>
            </w:pPr>
            <w:r w:rsidRPr="00632EAA">
              <w:rPr>
                <w:rFonts w:ascii="Arial" w:eastAsia="Times New Roman" w:hAnsi="Arial" w:cs="Arial"/>
                <w:b/>
                <w:bCs/>
                <w:sz w:val="18"/>
                <w:szCs w:val="18"/>
              </w:rPr>
              <w:t>Subgroups</w:t>
            </w:r>
          </w:p>
        </w:tc>
        <w:tc>
          <w:tcPr>
            <w:tcW w:w="0" w:type="auto"/>
            <w:tcBorders>
              <w:bottom w:val="single" w:sz="4" w:space="0" w:color="auto"/>
            </w:tcBorders>
            <w:shd w:val="clear" w:color="auto" w:fill="D9D9D9"/>
            <w:vAlign w:val="bottom"/>
            <w:hideMark/>
          </w:tcPr>
          <w:p w:rsidR="005023CA" w:rsidRPr="00632EAA" w:rsidRDefault="005023CA" w:rsidP="005023CA">
            <w:pPr>
              <w:jc w:val="center"/>
              <w:rPr>
                <w:rFonts w:ascii="Arial" w:eastAsia="Times New Roman" w:hAnsi="Arial" w:cs="Arial"/>
                <w:b/>
                <w:bCs/>
                <w:sz w:val="18"/>
                <w:szCs w:val="18"/>
              </w:rPr>
            </w:pPr>
            <w:r w:rsidRPr="00632EAA">
              <w:rPr>
                <w:rFonts w:ascii="Arial" w:eastAsia="Times New Roman" w:hAnsi="Arial" w:cs="Arial"/>
                <w:b/>
                <w:bCs/>
                <w:sz w:val="18"/>
                <w:szCs w:val="18"/>
              </w:rPr>
              <w:t>Adverse Events</w:t>
            </w:r>
          </w:p>
        </w:tc>
        <w:tc>
          <w:tcPr>
            <w:tcW w:w="0" w:type="auto"/>
            <w:tcBorders>
              <w:bottom w:val="single" w:sz="4" w:space="0" w:color="auto"/>
            </w:tcBorders>
            <w:shd w:val="clear" w:color="auto" w:fill="D9D9D9"/>
            <w:vAlign w:val="bottom"/>
            <w:hideMark/>
          </w:tcPr>
          <w:p w:rsidR="005023CA" w:rsidRPr="00632EAA" w:rsidRDefault="005023CA" w:rsidP="005023CA">
            <w:pPr>
              <w:jc w:val="center"/>
              <w:rPr>
                <w:rFonts w:ascii="Arial" w:eastAsia="Times New Roman" w:hAnsi="Arial" w:cs="Arial"/>
                <w:b/>
                <w:bCs/>
                <w:sz w:val="18"/>
                <w:szCs w:val="18"/>
              </w:rPr>
            </w:pPr>
            <w:r w:rsidRPr="00632EAA">
              <w:rPr>
                <w:rFonts w:ascii="Arial" w:eastAsia="Times New Roman" w:hAnsi="Arial" w:cs="Arial"/>
                <w:b/>
                <w:bCs/>
                <w:sz w:val="18"/>
                <w:szCs w:val="18"/>
              </w:rPr>
              <w:t>Quality Rating</w:t>
            </w:r>
          </w:p>
        </w:tc>
        <w:tc>
          <w:tcPr>
            <w:tcW w:w="0" w:type="auto"/>
            <w:tcBorders>
              <w:bottom w:val="single" w:sz="4" w:space="0" w:color="auto"/>
            </w:tcBorders>
            <w:shd w:val="clear" w:color="auto" w:fill="D9D9D9"/>
            <w:vAlign w:val="bottom"/>
            <w:hideMark/>
          </w:tcPr>
          <w:p w:rsidR="005023CA" w:rsidRPr="00632EAA" w:rsidRDefault="005023CA" w:rsidP="005023CA">
            <w:pPr>
              <w:jc w:val="center"/>
              <w:rPr>
                <w:rFonts w:ascii="Arial" w:eastAsia="Times New Roman" w:hAnsi="Arial" w:cs="Arial"/>
                <w:b/>
                <w:bCs/>
                <w:sz w:val="18"/>
                <w:szCs w:val="18"/>
              </w:rPr>
            </w:pPr>
            <w:r w:rsidRPr="00632EAA">
              <w:rPr>
                <w:rFonts w:ascii="Arial" w:eastAsia="Times New Roman" w:hAnsi="Arial" w:cs="Arial"/>
                <w:b/>
                <w:bCs/>
                <w:sz w:val="18"/>
                <w:szCs w:val="18"/>
              </w:rPr>
              <w:t>Funding Source</w:t>
            </w:r>
          </w:p>
        </w:tc>
        <w:tc>
          <w:tcPr>
            <w:tcW w:w="0" w:type="auto"/>
            <w:tcBorders>
              <w:bottom w:val="single" w:sz="4" w:space="0" w:color="auto"/>
            </w:tcBorders>
            <w:shd w:val="clear" w:color="auto" w:fill="D9D9D9"/>
            <w:vAlign w:val="bottom"/>
            <w:hideMark/>
          </w:tcPr>
          <w:p w:rsidR="005023CA" w:rsidRPr="00632EAA" w:rsidRDefault="005023CA" w:rsidP="005023CA">
            <w:pPr>
              <w:jc w:val="center"/>
              <w:rPr>
                <w:rFonts w:ascii="Arial" w:eastAsia="Times New Roman" w:hAnsi="Arial" w:cs="Arial"/>
                <w:b/>
                <w:bCs/>
                <w:sz w:val="18"/>
                <w:szCs w:val="18"/>
              </w:rPr>
            </w:pPr>
            <w:r w:rsidRPr="00632EAA">
              <w:rPr>
                <w:rFonts w:ascii="Arial" w:eastAsia="Times New Roman" w:hAnsi="Arial" w:cs="Arial"/>
                <w:b/>
                <w:bCs/>
                <w:sz w:val="18"/>
                <w:szCs w:val="18"/>
              </w:rPr>
              <w:t>Comments</w:t>
            </w:r>
          </w:p>
        </w:tc>
      </w:tr>
      <w:tr w:rsidR="005023CA" w:rsidRPr="00632EAA" w:rsidTr="005023CA">
        <w:trPr>
          <w:cantSplit/>
        </w:trPr>
        <w:tc>
          <w:tcPr>
            <w:tcW w:w="0" w:type="auto"/>
            <w:gridSpan w:val="8"/>
            <w:shd w:val="clear" w:color="auto" w:fill="F2F2F2"/>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iCs/>
                <w:sz w:val="18"/>
                <w:szCs w:val="18"/>
              </w:rPr>
              <w:t xml:space="preserve">ACCORD </w:t>
            </w:r>
          </w:p>
        </w:tc>
      </w:tr>
      <w:tr w:rsidR="005023CA" w:rsidRPr="00632EAA" w:rsidTr="005023CA">
        <w:trPr>
          <w:cantSplit/>
        </w:trPr>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ACCORD Study Group, 2011</w:t>
            </w:r>
            <w:r w:rsidRPr="00632EAA">
              <w:rPr>
                <w:rFonts w:ascii="Arial" w:eastAsia="Times New Roman" w:hAnsi="Arial" w:cs="Arial"/>
                <w:sz w:val="18"/>
                <w:szCs w:val="18"/>
                <w:vertAlign w:val="superscript"/>
              </w:rPr>
              <w:t>128</w:t>
            </w:r>
            <w:r w:rsidRPr="00632EAA">
              <w:rPr>
                <w:rFonts w:ascii="Arial" w:eastAsia="Times New Roman" w:hAnsi="Arial" w:cs="Arial"/>
                <w:sz w:val="18"/>
                <w:szCs w:val="18"/>
              </w:rPr>
              <w:t xml:space="preserve"> </w:t>
            </w:r>
            <w:r w:rsidRPr="00632EAA">
              <w:rPr>
                <w:rFonts w:ascii="Arial" w:eastAsia="Times New Roman" w:hAnsi="Arial" w:cs="Arial"/>
                <w:sz w:val="18"/>
                <w:szCs w:val="18"/>
              </w:rPr>
              <w:br/>
              <w:t>ACCORD Study Group, 2008</w:t>
            </w:r>
            <w:r w:rsidRPr="00632EAA">
              <w:rPr>
                <w:rFonts w:ascii="Arial" w:eastAsia="Times New Roman" w:hAnsi="Arial" w:cs="Arial"/>
                <w:sz w:val="18"/>
                <w:szCs w:val="18"/>
                <w:vertAlign w:val="superscript"/>
              </w:rPr>
              <w:t>127</w:t>
            </w:r>
            <w:r w:rsidRPr="00632EAA">
              <w:rPr>
                <w:rFonts w:ascii="Arial" w:eastAsia="Times New Roman" w:hAnsi="Arial" w:cs="Arial"/>
                <w:sz w:val="18"/>
                <w:szCs w:val="18"/>
              </w:rPr>
              <w:t xml:space="preserve"> </w:t>
            </w:r>
            <w:r w:rsidRPr="00632EAA">
              <w:rPr>
                <w:rFonts w:ascii="Arial" w:eastAsia="Times New Roman" w:hAnsi="Arial" w:cs="Arial"/>
                <w:sz w:val="18"/>
                <w:szCs w:val="18"/>
              </w:rPr>
              <w:br/>
              <w:t>Calles-Escandon, 2010</w:t>
            </w:r>
            <w:r w:rsidRPr="00632EAA">
              <w:rPr>
                <w:rFonts w:ascii="Arial" w:eastAsia="Times New Roman" w:hAnsi="Arial" w:cs="Arial"/>
                <w:sz w:val="18"/>
                <w:szCs w:val="18"/>
                <w:vertAlign w:val="superscript"/>
              </w:rPr>
              <w:t>174</w:t>
            </w:r>
          </w:p>
        </w:tc>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Primary outcome -</w:t>
            </w:r>
            <w:r w:rsidRPr="00632EAA">
              <w:rPr>
                <w:rFonts w:ascii="Arial" w:eastAsia="Times New Roman" w:hAnsi="Arial" w:cs="Arial"/>
                <w:sz w:val="18"/>
                <w:szCs w:val="18"/>
              </w:rPr>
              <w:br/>
              <w:t>Cardiovascular event (composite outcome including CV mortality, nonfatal MI, nonfatal stroke )</w:t>
            </w:r>
            <w:r w:rsidRPr="00632EAA">
              <w:rPr>
                <w:rFonts w:ascii="Arial" w:eastAsia="Times New Roman" w:hAnsi="Arial" w:cs="Arial"/>
                <w:sz w:val="18"/>
                <w:szCs w:val="18"/>
              </w:rPr>
              <w:br/>
              <w:t>Secondary outcomes -</w:t>
            </w:r>
            <w:r w:rsidRPr="00632EAA">
              <w:rPr>
                <w:rFonts w:ascii="Arial" w:eastAsia="Times New Roman" w:hAnsi="Arial" w:cs="Arial"/>
                <w:sz w:val="18"/>
                <w:szCs w:val="18"/>
              </w:rPr>
              <w:br/>
              <w:t>Nonfatal MI</w:t>
            </w:r>
            <w:r w:rsidRPr="00632EAA">
              <w:rPr>
                <w:rFonts w:ascii="Arial" w:eastAsia="Times New Roman" w:hAnsi="Arial" w:cs="Arial"/>
                <w:sz w:val="18"/>
                <w:szCs w:val="18"/>
              </w:rPr>
              <w:br/>
              <w:t>Stroke (any; nonfatal)</w:t>
            </w:r>
            <w:r w:rsidRPr="00632EAA">
              <w:rPr>
                <w:rFonts w:ascii="Arial" w:eastAsia="Times New Roman" w:hAnsi="Arial" w:cs="Arial"/>
                <w:sz w:val="18"/>
                <w:szCs w:val="18"/>
              </w:rPr>
              <w:br/>
              <w:t>Mortality (all-cause; CV)</w:t>
            </w:r>
            <w:r w:rsidRPr="00632EAA">
              <w:rPr>
                <w:rFonts w:ascii="Arial" w:eastAsia="Times New Roman" w:hAnsi="Arial" w:cs="Arial"/>
                <w:sz w:val="18"/>
                <w:szCs w:val="18"/>
              </w:rPr>
              <w:br/>
              <w:t>Primary outcomes + revascularization or nonfatal heart failure</w:t>
            </w:r>
            <w:r w:rsidRPr="00632EAA">
              <w:rPr>
                <w:rFonts w:ascii="Arial" w:eastAsia="Times New Roman" w:hAnsi="Arial" w:cs="Arial"/>
                <w:sz w:val="18"/>
                <w:szCs w:val="18"/>
              </w:rPr>
              <w:br/>
              <w:t>Major CHD event</w:t>
            </w:r>
          </w:p>
        </w:tc>
        <w:tc>
          <w:tcPr>
            <w:tcW w:w="0" w:type="auto"/>
            <w:shd w:val="clear" w:color="auto" w:fill="auto"/>
          </w:tcPr>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Pretransition (mean 3.7 years followup) -</w:t>
            </w:r>
            <w:r w:rsidRPr="00632EAA">
              <w:rPr>
                <w:rFonts w:ascii="Arial" w:eastAsia="Times New Roman" w:hAnsi="Arial" w:cs="Arial"/>
                <w:sz w:val="18"/>
                <w:szCs w:val="18"/>
              </w:rPr>
              <w:br/>
              <w:t xml:space="preserve">CV event: 380/5128 (2%) </w:t>
            </w:r>
            <w:r>
              <w:rPr>
                <w:rFonts w:ascii="Arial" w:eastAsia="Times New Roman" w:hAnsi="Arial" w:cs="Arial"/>
                <w:sz w:val="18"/>
                <w:szCs w:val="18"/>
              </w:rPr>
              <w:t xml:space="preserve">vs. </w:t>
            </w:r>
            <w:r w:rsidRPr="00632EAA">
              <w:rPr>
                <w:rFonts w:ascii="Arial" w:eastAsia="Times New Roman" w:hAnsi="Arial" w:cs="Arial"/>
                <w:sz w:val="18"/>
                <w:szCs w:val="18"/>
              </w:rPr>
              <w:t>414/5123 (2%); RR 0.92 (95% CI 0.80 to 1.05); HR 0.9 (95% CI 0.78 to 1.03)</w:t>
            </w:r>
            <w:r w:rsidRPr="00632EAA">
              <w:rPr>
                <w:rFonts w:ascii="Arial" w:eastAsia="Times New Roman" w:hAnsi="Arial" w:cs="Arial"/>
                <w:sz w:val="18"/>
                <w:szCs w:val="18"/>
              </w:rPr>
              <w:br/>
              <w:t xml:space="preserve">Nonfatal MI: 207/5128 (1%) </w:t>
            </w:r>
            <w:r>
              <w:rPr>
                <w:rFonts w:ascii="Arial" w:eastAsia="Times New Roman" w:hAnsi="Arial" w:cs="Arial"/>
                <w:sz w:val="18"/>
                <w:szCs w:val="18"/>
              </w:rPr>
              <w:t xml:space="preserve">vs. </w:t>
            </w:r>
            <w:r w:rsidRPr="00632EAA">
              <w:rPr>
                <w:rFonts w:ascii="Arial" w:eastAsia="Times New Roman" w:hAnsi="Arial" w:cs="Arial"/>
                <w:sz w:val="18"/>
                <w:szCs w:val="18"/>
              </w:rPr>
              <w:t>257/5123 (1%); RR 0.80 (95% CI 0.67 to 0.96); HR 0.79 (95% CI 0.66 to 0.95)</w:t>
            </w:r>
            <w:r w:rsidRPr="00632EAA">
              <w:rPr>
                <w:rFonts w:ascii="Arial" w:eastAsia="Times New Roman" w:hAnsi="Arial" w:cs="Arial"/>
                <w:sz w:val="18"/>
                <w:szCs w:val="18"/>
              </w:rPr>
              <w:br/>
              <w:t xml:space="preserve">Nonfatal stroke: 72/5128 (0.4%) </w:t>
            </w:r>
            <w:r>
              <w:rPr>
                <w:rFonts w:ascii="Arial" w:eastAsia="Times New Roman" w:hAnsi="Arial" w:cs="Arial"/>
                <w:sz w:val="18"/>
                <w:szCs w:val="18"/>
              </w:rPr>
              <w:t xml:space="preserve">vs. </w:t>
            </w:r>
            <w:r w:rsidRPr="00632EAA">
              <w:rPr>
                <w:rFonts w:ascii="Arial" w:eastAsia="Times New Roman" w:hAnsi="Arial" w:cs="Arial"/>
                <w:sz w:val="18"/>
                <w:szCs w:val="18"/>
              </w:rPr>
              <w:t>72/5123 (0.4%); RR 1.0 (95% CI 0.72 to 1.38); HR 0.99 (95% CI 0.72 to 1.38)</w:t>
            </w:r>
            <w:r w:rsidRPr="00632EAA">
              <w:rPr>
                <w:rFonts w:ascii="Arial" w:eastAsia="Times New Roman" w:hAnsi="Arial" w:cs="Arial"/>
                <w:sz w:val="18"/>
                <w:szCs w:val="18"/>
              </w:rPr>
              <w:br/>
              <w:t xml:space="preserve">CV mortality: 140/5128 (0.7%) </w:t>
            </w:r>
            <w:r>
              <w:rPr>
                <w:rFonts w:ascii="Arial" w:eastAsia="Times New Roman" w:hAnsi="Arial" w:cs="Arial"/>
                <w:sz w:val="18"/>
                <w:szCs w:val="18"/>
              </w:rPr>
              <w:t xml:space="preserve">vs. </w:t>
            </w:r>
            <w:r w:rsidRPr="00632EAA">
              <w:rPr>
                <w:rFonts w:ascii="Arial" w:eastAsia="Times New Roman" w:hAnsi="Arial" w:cs="Arial"/>
                <w:sz w:val="18"/>
                <w:szCs w:val="18"/>
              </w:rPr>
              <w:t>109/5123 (0.6%); RR 1.28 (95% CI 1.00 to 1.64); HR 1.27 (95% CI 0.99 to 1.63)</w:t>
            </w:r>
            <w:r w:rsidRPr="00632EAA">
              <w:rPr>
                <w:rFonts w:ascii="Arial" w:eastAsia="Times New Roman" w:hAnsi="Arial" w:cs="Arial"/>
                <w:sz w:val="18"/>
                <w:szCs w:val="18"/>
              </w:rPr>
              <w:br/>
              <w:t xml:space="preserve">All-cause mortality: 283/5128 (1%) </w:t>
            </w:r>
            <w:r>
              <w:rPr>
                <w:rFonts w:ascii="Arial" w:eastAsia="Times New Roman" w:hAnsi="Arial" w:cs="Arial"/>
                <w:sz w:val="18"/>
                <w:szCs w:val="18"/>
              </w:rPr>
              <w:t xml:space="preserve">vs. </w:t>
            </w:r>
            <w:r w:rsidRPr="00632EAA">
              <w:rPr>
                <w:rFonts w:ascii="Arial" w:eastAsia="Times New Roman" w:hAnsi="Arial" w:cs="Arial"/>
                <w:sz w:val="18"/>
                <w:szCs w:val="18"/>
              </w:rPr>
              <w:t>232/5123 (1%); RR 1.22 (95% CI 1.03 to 1.44); HR 1.21 (95% CI 1.02 to 1.44)</w:t>
            </w:r>
            <w:r w:rsidRPr="00632EAA">
              <w:rPr>
                <w:rFonts w:ascii="Arial" w:eastAsia="Times New Roman" w:hAnsi="Arial" w:cs="Arial"/>
                <w:sz w:val="18"/>
                <w:szCs w:val="18"/>
              </w:rPr>
              <w:br/>
              <w:t xml:space="preserve">Revascularization or hospitalization for CHF: 931/5128 (5%) </w:t>
            </w:r>
            <w:r>
              <w:rPr>
                <w:rFonts w:ascii="Arial" w:eastAsia="Times New Roman" w:hAnsi="Arial" w:cs="Arial"/>
                <w:sz w:val="18"/>
                <w:szCs w:val="18"/>
              </w:rPr>
              <w:t xml:space="preserve">vs. </w:t>
            </w:r>
            <w:r w:rsidRPr="00632EAA">
              <w:rPr>
                <w:rFonts w:ascii="Arial" w:eastAsia="Times New Roman" w:hAnsi="Arial" w:cs="Arial"/>
                <w:sz w:val="18"/>
                <w:szCs w:val="18"/>
              </w:rPr>
              <w:t>955/5123 (5%); RR 0.97 (95% CI 0.90 to 1.06); HR 0.96 (95% CI 0.88 to 1.06)</w:t>
            </w:r>
            <w:r w:rsidRPr="00632EAA">
              <w:rPr>
                <w:rFonts w:ascii="Arial" w:eastAsia="Times New Roman" w:hAnsi="Arial" w:cs="Arial"/>
                <w:sz w:val="18"/>
                <w:szCs w:val="18"/>
              </w:rPr>
              <w:br/>
              <w:t xml:space="preserve">Fatal or nonfatal MI or unstable angina: 439/5128 (2%) </w:t>
            </w:r>
            <w:r>
              <w:rPr>
                <w:rFonts w:ascii="Arial" w:eastAsia="Times New Roman" w:hAnsi="Arial" w:cs="Arial"/>
                <w:sz w:val="18"/>
                <w:szCs w:val="18"/>
              </w:rPr>
              <w:t xml:space="preserve">vs. </w:t>
            </w:r>
            <w:r w:rsidRPr="00632EAA">
              <w:rPr>
                <w:rFonts w:ascii="Arial" w:eastAsia="Times New Roman" w:hAnsi="Arial" w:cs="Arial"/>
                <w:sz w:val="18"/>
                <w:szCs w:val="18"/>
              </w:rPr>
              <w:t>490/5123 (3%); RR 0.90 (95% CI 0.79 to 1.01)</w:t>
            </w:r>
            <w:r>
              <w:rPr>
                <w:rFonts w:ascii="Arial" w:eastAsia="Times New Roman" w:hAnsi="Arial" w:cs="Arial"/>
                <w:sz w:val="18"/>
                <w:szCs w:val="18"/>
              </w:rPr>
              <w:t>; HR 0.88 (95% CI 0.77 to 1.00)</w:t>
            </w:r>
          </w:p>
        </w:tc>
        <w:tc>
          <w:tcPr>
            <w:tcW w:w="0" w:type="auto"/>
            <w:shd w:val="clear" w:color="auto" w:fill="auto"/>
          </w:tcPr>
          <w:p w:rsidR="005023CA" w:rsidRPr="00632EAA" w:rsidRDefault="005023CA" w:rsidP="005023CA">
            <w:pPr>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All-cause mortality: total risk estimate HR 1.21 (95% CI 1.02 to 1.44)</w:t>
            </w:r>
            <w:r w:rsidRPr="00632EAA">
              <w:rPr>
                <w:rFonts w:ascii="Arial" w:eastAsia="Times New Roman" w:hAnsi="Arial" w:cs="Arial"/>
                <w:sz w:val="18"/>
                <w:szCs w:val="18"/>
              </w:rPr>
              <w:br/>
              <w:t>Age -</w:t>
            </w:r>
            <w:r w:rsidRPr="00632EAA">
              <w:rPr>
                <w:rFonts w:ascii="Arial" w:eastAsia="Times New Roman" w:hAnsi="Arial" w:cs="Arial"/>
                <w:sz w:val="18"/>
                <w:szCs w:val="18"/>
              </w:rPr>
              <w:br/>
              <w:t xml:space="preserve">&lt;65 yrs: 125/3397 (4%) </w:t>
            </w:r>
            <w:r>
              <w:rPr>
                <w:rFonts w:ascii="Arial" w:eastAsia="Times New Roman" w:hAnsi="Arial" w:cs="Arial"/>
                <w:sz w:val="18"/>
                <w:szCs w:val="18"/>
              </w:rPr>
              <w:t xml:space="preserve">vs. </w:t>
            </w:r>
            <w:r w:rsidRPr="00632EAA">
              <w:rPr>
                <w:rFonts w:ascii="Arial" w:eastAsia="Times New Roman" w:hAnsi="Arial" w:cs="Arial"/>
                <w:sz w:val="18"/>
                <w:szCs w:val="18"/>
              </w:rPr>
              <w:t>87/3382 (3%); HR 1.39 (95% CI 1.05 to 1.82)</w:t>
            </w:r>
            <w:r w:rsidRPr="00632EAA">
              <w:rPr>
                <w:rFonts w:ascii="Arial" w:eastAsia="Times New Roman" w:hAnsi="Arial" w:cs="Arial"/>
                <w:sz w:val="18"/>
                <w:szCs w:val="18"/>
              </w:rPr>
              <w:br/>
              <w:t xml:space="preserve">65-69 yrs: 57/938 (6%) </w:t>
            </w:r>
            <w:r>
              <w:rPr>
                <w:rFonts w:ascii="Arial" w:eastAsia="Times New Roman" w:hAnsi="Arial" w:cs="Arial"/>
                <w:sz w:val="18"/>
                <w:szCs w:val="18"/>
              </w:rPr>
              <w:t xml:space="preserve">vs. </w:t>
            </w:r>
            <w:r w:rsidRPr="00632EAA">
              <w:rPr>
                <w:rFonts w:ascii="Arial" w:eastAsia="Times New Roman" w:hAnsi="Arial" w:cs="Arial"/>
                <w:sz w:val="18"/>
                <w:szCs w:val="18"/>
              </w:rPr>
              <w:t>46/947 (5%); HR 1.23 (95% CI 0.84 to 1.82)</w:t>
            </w:r>
            <w:r w:rsidRPr="00632EAA">
              <w:rPr>
                <w:rFonts w:ascii="Arial" w:eastAsia="Times New Roman" w:hAnsi="Arial" w:cs="Arial"/>
                <w:sz w:val="18"/>
                <w:szCs w:val="18"/>
              </w:rPr>
              <w:br/>
              <w:t xml:space="preserve">70-74: 40/516 (8%) </w:t>
            </w:r>
            <w:r>
              <w:rPr>
                <w:rFonts w:ascii="Arial" w:eastAsia="Times New Roman" w:hAnsi="Arial" w:cs="Arial"/>
                <w:sz w:val="18"/>
                <w:szCs w:val="18"/>
              </w:rPr>
              <w:t xml:space="preserve">vs. </w:t>
            </w:r>
            <w:r w:rsidRPr="00632EAA">
              <w:rPr>
                <w:rFonts w:ascii="Arial" w:eastAsia="Times New Roman" w:hAnsi="Arial" w:cs="Arial"/>
                <w:sz w:val="18"/>
                <w:szCs w:val="18"/>
              </w:rPr>
              <w:t>38/537 (7%); HR 1.01 (95% CI 0.65 to 1.59)</w:t>
            </w:r>
            <w:r w:rsidRPr="00632EAA">
              <w:rPr>
                <w:rFonts w:ascii="Arial" w:eastAsia="Times New Roman" w:hAnsi="Arial" w:cs="Arial"/>
                <w:sz w:val="18"/>
                <w:szCs w:val="18"/>
              </w:rPr>
              <w:br/>
              <w:t xml:space="preserve">&gt;75 yrs: 35/277 (13%) </w:t>
            </w:r>
            <w:r>
              <w:rPr>
                <w:rFonts w:ascii="Arial" w:eastAsia="Times New Roman" w:hAnsi="Arial" w:cs="Arial"/>
                <w:sz w:val="18"/>
                <w:szCs w:val="18"/>
              </w:rPr>
              <w:t xml:space="preserve">vs. </w:t>
            </w:r>
            <w:r w:rsidRPr="00632EAA">
              <w:rPr>
                <w:rFonts w:ascii="Arial" w:eastAsia="Times New Roman" w:hAnsi="Arial" w:cs="Arial"/>
                <w:sz w:val="18"/>
                <w:szCs w:val="18"/>
              </w:rPr>
              <w:t>32/257 (12%); HR 0.90 (95% CI 0.55 to 1.47)</w:t>
            </w:r>
            <w:r w:rsidRPr="00632EAA">
              <w:rPr>
                <w:rFonts w:ascii="Arial" w:eastAsia="Times New Roman" w:hAnsi="Arial" w:cs="Arial"/>
                <w:sz w:val="18"/>
                <w:szCs w:val="18"/>
              </w:rPr>
              <w:br/>
              <w:t>Gender -</w:t>
            </w:r>
            <w:r w:rsidRPr="00632EAA">
              <w:rPr>
                <w:rFonts w:ascii="Arial" w:eastAsia="Times New Roman" w:hAnsi="Arial" w:cs="Arial"/>
                <w:sz w:val="18"/>
                <w:szCs w:val="18"/>
              </w:rPr>
              <w:br/>
              <w:t xml:space="preserve">Male: 182/3145 (6%) </w:t>
            </w:r>
            <w:r>
              <w:rPr>
                <w:rFonts w:ascii="Arial" w:eastAsia="Times New Roman" w:hAnsi="Arial" w:cs="Arial"/>
                <w:sz w:val="18"/>
                <w:szCs w:val="18"/>
              </w:rPr>
              <w:t xml:space="preserve">vs. </w:t>
            </w:r>
            <w:r w:rsidRPr="00632EAA">
              <w:rPr>
                <w:rFonts w:ascii="Arial" w:eastAsia="Times New Roman" w:hAnsi="Arial" w:cs="Arial"/>
                <w:sz w:val="18"/>
                <w:szCs w:val="18"/>
              </w:rPr>
              <w:t>146/3154 (5%); HR 1.21 (95% CI 0.97 to 1.50)</w:t>
            </w:r>
            <w:r w:rsidRPr="00632EAA">
              <w:rPr>
                <w:rFonts w:ascii="Arial" w:eastAsia="Times New Roman" w:hAnsi="Arial" w:cs="Arial"/>
                <w:sz w:val="18"/>
                <w:szCs w:val="18"/>
              </w:rPr>
              <w:br/>
              <w:t xml:space="preserve">Female: 75/1983 (4%) </w:t>
            </w:r>
            <w:r>
              <w:rPr>
                <w:rFonts w:ascii="Arial" w:eastAsia="Times New Roman" w:hAnsi="Arial" w:cs="Arial"/>
                <w:sz w:val="18"/>
                <w:szCs w:val="18"/>
              </w:rPr>
              <w:t xml:space="preserve">vs. </w:t>
            </w:r>
            <w:r w:rsidRPr="00632EAA">
              <w:rPr>
                <w:rFonts w:ascii="Arial" w:eastAsia="Times New Roman" w:hAnsi="Arial" w:cs="Arial"/>
                <w:sz w:val="18"/>
                <w:szCs w:val="18"/>
              </w:rPr>
              <w:t>57/1969 (3%); HR 1.23 (95% CI 0.87 to 1.74</w:t>
            </w:r>
          </w:p>
        </w:tc>
        <w:tc>
          <w:tcPr>
            <w:tcW w:w="0" w:type="auto"/>
            <w:shd w:val="clear" w:color="auto" w:fill="auto"/>
          </w:tcPr>
          <w:p w:rsidR="005023CA" w:rsidRPr="00632EAA" w:rsidRDefault="005023CA" w:rsidP="005023CA">
            <w:pPr>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Pretransition -</w:t>
            </w:r>
            <w:r w:rsidRPr="00632EAA">
              <w:rPr>
                <w:rFonts w:ascii="Arial" w:eastAsia="Times New Roman" w:hAnsi="Arial" w:cs="Arial"/>
                <w:sz w:val="18"/>
                <w:szCs w:val="18"/>
              </w:rPr>
              <w:br/>
              <w:t xml:space="preserve">Serious AEs - hypoglycemia requiring medical assistance: 558/5128 (11%) </w:t>
            </w:r>
            <w:r>
              <w:rPr>
                <w:rFonts w:ascii="Arial" w:eastAsia="Times New Roman" w:hAnsi="Arial" w:cs="Arial"/>
                <w:sz w:val="18"/>
                <w:szCs w:val="18"/>
              </w:rPr>
              <w:t xml:space="preserve">vs. </w:t>
            </w:r>
            <w:r w:rsidRPr="00632EAA">
              <w:rPr>
                <w:rFonts w:ascii="Arial" w:eastAsia="Times New Roman" w:hAnsi="Arial" w:cs="Arial"/>
                <w:sz w:val="18"/>
                <w:szCs w:val="18"/>
              </w:rPr>
              <w:t>189/5123 (4%); RR 2.95 (95% CI 2.51 to 3.46)</w:t>
            </w:r>
            <w:r w:rsidRPr="00632EAA">
              <w:rPr>
                <w:rFonts w:ascii="Arial" w:eastAsia="Times New Roman" w:hAnsi="Arial" w:cs="Arial"/>
                <w:sz w:val="18"/>
                <w:szCs w:val="18"/>
              </w:rPr>
              <w:br/>
              <w:t xml:space="preserve">Other serious AEs: 121/5128 (2%) </w:t>
            </w:r>
            <w:r>
              <w:rPr>
                <w:rFonts w:ascii="Arial" w:eastAsia="Times New Roman" w:hAnsi="Arial" w:cs="Arial"/>
                <w:sz w:val="18"/>
                <w:szCs w:val="18"/>
              </w:rPr>
              <w:t xml:space="preserve">vs. </w:t>
            </w:r>
            <w:r w:rsidRPr="00632EAA">
              <w:rPr>
                <w:rFonts w:ascii="Arial" w:eastAsia="Times New Roman" w:hAnsi="Arial" w:cs="Arial"/>
                <w:sz w:val="18"/>
                <w:szCs w:val="18"/>
              </w:rPr>
              <w:t>84/5123 (2%); RR 1.44 (95% CI 1.09 to 1.90)</w:t>
            </w:r>
            <w:r w:rsidRPr="00632EAA">
              <w:rPr>
                <w:rFonts w:ascii="Arial" w:eastAsia="Times New Roman" w:hAnsi="Arial" w:cs="Arial"/>
                <w:sz w:val="18"/>
                <w:szCs w:val="18"/>
              </w:rPr>
              <w:br/>
              <w:t>Through final endpoint -</w:t>
            </w:r>
            <w:r w:rsidRPr="00632EAA">
              <w:rPr>
                <w:rFonts w:ascii="Arial" w:eastAsia="Times New Roman" w:hAnsi="Arial" w:cs="Arial"/>
                <w:sz w:val="18"/>
                <w:szCs w:val="18"/>
              </w:rPr>
              <w:br/>
              <w:t xml:space="preserve">Serious AEs - hypoglycemia requiring medical assistance: 596/5128 (12%) </w:t>
            </w:r>
            <w:r>
              <w:rPr>
                <w:rFonts w:ascii="Arial" w:eastAsia="Times New Roman" w:hAnsi="Arial" w:cs="Arial"/>
                <w:sz w:val="18"/>
                <w:szCs w:val="18"/>
              </w:rPr>
              <w:t xml:space="preserve">vs. </w:t>
            </w:r>
            <w:r w:rsidRPr="00632EAA">
              <w:rPr>
                <w:rFonts w:ascii="Arial" w:eastAsia="Times New Roman" w:hAnsi="Arial" w:cs="Arial"/>
                <w:sz w:val="18"/>
                <w:szCs w:val="18"/>
              </w:rPr>
              <w:t>233/5123 (5%); RR 2.56 (95% CI 2.21 to 2.96)</w:t>
            </w:r>
            <w:r w:rsidRPr="00632EAA">
              <w:rPr>
                <w:rFonts w:ascii="Arial" w:eastAsia="Times New Roman" w:hAnsi="Arial" w:cs="Arial"/>
                <w:sz w:val="18"/>
                <w:szCs w:val="18"/>
              </w:rPr>
              <w:br/>
              <w:t xml:space="preserve">Other serious AEs: 133/5128 (3%) </w:t>
            </w:r>
            <w:r>
              <w:rPr>
                <w:rFonts w:ascii="Arial" w:eastAsia="Times New Roman" w:hAnsi="Arial" w:cs="Arial"/>
                <w:sz w:val="18"/>
                <w:szCs w:val="18"/>
              </w:rPr>
              <w:t xml:space="preserve">vs. </w:t>
            </w:r>
            <w:r w:rsidRPr="00632EAA">
              <w:rPr>
                <w:rFonts w:ascii="Arial" w:eastAsia="Times New Roman" w:hAnsi="Arial" w:cs="Arial"/>
                <w:sz w:val="18"/>
                <w:szCs w:val="18"/>
              </w:rPr>
              <w:t>105/5123 (2%); RR 1.27 (95% CI 0.98 to 1.63)</w:t>
            </w:r>
          </w:p>
        </w:tc>
        <w:tc>
          <w:tcPr>
            <w:tcW w:w="0" w:type="auto"/>
            <w:shd w:val="clear" w:color="auto" w:fill="auto"/>
          </w:tcPr>
          <w:p w:rsidR="005023CA" w:rsidRPr="00632EAA" w:rsidRDefault="005023CA" w:rsidP="005023CA">
            <w:pPr>
              <w:rPr>
                <w:rFonts w:ascii="Arial" w:eastAsia="Times New Roman" w:hAnsi="Arial" w:cs="Arial"/>
                <w:sz w:val="18"/>
                <w:szCs w:val="18"/>
              </w:rPr>
            </w:pPr>
            <w:r>
              <w:rPr>
                <w:rFonts w:ascii="Arial" w:eastAsia="Times New Roman" w:hAnsi="Arial" w:cs="Arial"/>
                <w:sz w:val="18"/>
                <w:szCs w:val="18"/>
              </w:rPr>
              <w:t>Good</w:t>
            </w:r>
          </w:p>
        </w:tc>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NHLBI; numerous pharmaceutical companies (Abbott, Amylin, AstraZeneca, Bayer, Closer, GlaxoSmithKline, King, Merck, Novartis, Novo Nordisk, Omron, Sanofi-Aventis, Takeda)</w:t>
            </w:r>
          </w:p>
        </w:tc>
        <w:tc>
          <w:tcPr>
            <w:tcW w:w="0" w:type="auto"/>
            <w:shd w:val="clear" w:color="auto" w:fill="auto"/>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ACCORD Study Group, 2011</w:t>
            </w:r>
            <w:r w:rsidRPr="00632EAA">
              <w:rPr>
                <w:rFonts w:ascii="Arial" w:eastAsia="Times New Roman" w:hAnsi="Arial" w:cs="Arial"/>
                <w:sz w:val="18"/>
                <w:szCs w:val="18"/>
                <w:vertAlign w:val="superscript"/>
              </w:rPr>
              <w:t>128</w:t>
            </w:r>
            <w:r w:rsidRPr="00632EAA">
              <w:rPr>
                <w:rFonts w:ascii="Arial" w:eastAsia="Times New Roman" w:hAnsi="Arial" w:cs="Arial"/>
                <w:sz w:val="18"/>
                <w:szCs w:val="18"/>
              </w:rPr>
              <w:t xml:space="preserve"> </w:t>
            </w:r>
            <w:r w:rsidRPr="00632EAA">
              <w:rPr>
                <w:rFonts w:ascii="Arial" w:eastAsia="Times New Roman" w:hAnsi="Arial" w:cs="Arial"/>
                <w:sz w:val="18"/>
                <w:szCs w:val="18"/>
              </w:rPr>
              <w:br/>
              <w:t>ACCORD Study Group, 2008</w:t>
            </w:r>
            <w:r w:rsidRPr="00632EAA">
              <w:rPr>
                <w:rFonts w:ascii="Arial" w:eastAsia="Times New Roman" w:hAnsi="Arial" w:cs="Arial"/>
                <w:sz w:val="18"/>
                <w:szCs w:val="18"/>
                <w:vertAlign w:val="superscript"/>
              </w:rPr>
              <w:t>127</w:t>
            </w:r>
            <w:r w:rsidRPr="00632EAA">
              <w:rPr>
                <w:rFonts w:ascii="Arial" w:eastAsia="Times New Roman" w:hAnsi="Arial" w:cs="Arial"/>
                <w:sz w:val="18"/>
                <w:szCs w:val="18"/>
              </w:rPr>
              <w:t xml:space="preserve"> </w:t>
            </w:r>
            <w:r w:rsidRPr="00632EAA">
              <w:rPr>
                <w:rFonts w:ascii="Arial" w:eastAsia="Times New Roman" w:hAnsi="Arial" w:cs="Arial"/>
                <w:sz w:val="18"/>
                <w:szCs w:val="18"/>
              </w:rPr>
              <w:br/>
              <w:t>Calles-Escandon, 2010</w:t>
            </w:r>
            <w:r w:rsidRPr="00632EAA">
              <w:rPr>
                <w:rFonts w:ascii="Arial" w:eastAsia="Times New Roman" w:hAnsi="Arial" w:cs="Arial"/>
                <w:sz w:val="18"/>
                <w:szCs w:val="18"/>
                <w:vertAlign w:val="superscript"/>
              </w:rPr>
              <w:t>174</w:t>
            </w:r>
            <w:r w:rsidRPr="00632EAA">
              <w:rPr>
                <w:rFonts w:ascii="Arial" w:eastAsia="Times New Roman" w:hAnsi="Arial" w:cs="Arial"/>
                <w:sz w:val="18"/>
                <w:szCs w:val="18"/>
              </w:rPr>
              <w:br/>
            </w:r>
            <w:r>
              <w:rPr>
                <w:rFonts w:ascii="Arial" w:eastAsia="Times New Roman" w:hAnsi="Arial" w:cs="Arial"/>
                <w:sz w:val="18"/>
                <w:szCs w:val="18"/>
              </w:rPr>
              <w:t>(continued)</w:t>
            </w:r>
          </w:p>
        </w:tc>
        <w:tc>
          <w:tcPr>
            <w:tcW w:w="0" w:type="auto"/>
            <w:shd w:val="clear" w:color="auto" w:fill="auto"/>
          </w:tcPr>
          <w:p w:rsidR="005023CA" w:rsidRPr="00632EAA" w:rsidRDefault="005023CA" w:rsidP="005023CA">
            <w:pPr>
              <w:rPr>
                <w:rFonts w:ascii="Arial" w:eastAsia="Times New Roman" w:hAnsi="Arial" w:cs="Arial"/>
                <w:sz w:val="18"/>
                <w:szCs w:val="18"/>
              </w:rPr>
            </w:pPr>
          </w:p>
        </w:tc>
        <w:tc>
          <w:tcPr>
            <w:tcW w:w="0" w:type="auto"/>
            <w:shd w:val="clear" w:color="auto" w:fill="auto"/>
          </w:tcPr>
          <w:p w:rsidR="005023C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Fatal or nonfatal stroke: 78/5128 (0.4%) </w:t>
            </w:r>
            <w:r>
              <w:rPr>
                <w:rFonts w:ascii="Arial" w:eastAsia="Times New Roman" w:hAnsi="Arial" w:cs="Arial"/>
                <w:sz w:val="18"/>
                <w:szCs w:val="18"/>
              </w:rPr>
              <w:t xml:space="preserve">vs. </w:t>
            </w:r>
            <w:r w:rsidRPr="00632EAA">
              <w:rPr>
                <w:rFonts w:ascii="Arial" w:eastAsia="Times New Roman" w:hAnsi="Arial" w:cs="Arial"/>
                <w:sz w:val="18"/>
                <w:szCs w:val="18"/>
              </w:rPr>
              <w:t>80/5123 (0.4%); RR 0.97 (95% CI 0.71 to 1.33)</w:t>
            </w:r>
            <w:r>
              <w:rPr>
                <w:rFonts w:ascii="Arial" w:eastAsia="Times New Roman" w:hAnsi="Arial" w:cs="Arial"/>
                <w:sz w:val="18"/>
                <w:szCs w:val="18"/>
              </w:rPr>
              <w:t>; HR 0.97 (95% CI 0.71 to 1.33)</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Fatal or nonfatal CHF: 189/5128 (1%) </w:t>
            </w:r>
            <w:r>
              <w:rPr>
                <w:rFonts w:ascii="Arial" w:eastAsia="Times New Roman" w:hAnsi="Arial" w:cs="Arial"/>
                <w:sz w:val="18"/>
                <w:szCs w:val="18"/>
              </w:rPr>
              <w:t xml:space="preserve">vs. </w:t>
            </w:r>
            <w:r w:rsidRPr="00632EAA">
              <w:rPr>
                <w:rFonts w:ascii="Arial" w:eastAsia="Times New Roman" w:hAnsi="Arial" w:cs="Arial"/>
                <w:sz w:val="18"/>
                <w:szCs w:val="18"/>
              </w:rPr>
              <w:t>158/5123 (0.8%); RR 1.20 (95% CI 0.97 to 1.47); HR 1.19 (95% CI 0.96 to 1.47)</w:t>
            </w:r>
            <w:r w:rsidRPr="00632EAA">
              <w:rPr>
                <w:rFonts w:ascii="Arial" w:eastAsia="Times New Roman" w:hAnsi="Arial" w:cs="Arial"/>
                <w:sz w:val="18"/>
                <w:szCs w:val="18"/>
              </w:rPr>
              <w:br/>
              <w:t>Through final endpoint (mean 4.9 years followup) -</w:t>
            </w:r>
            <w:r w:rsidRPr="00632EAA">
              <w:rPr>
                <w:rFonts w:ascii="Arial" w:eastAsia="Times New Roman" w:hAnsi="Arial" w:cs="Arial"/>
                <w:sz w:val="18"/>
                <w:szCs w:val="18"/>
              </w:rPr>
              <w:br/>
              <w:t xml:space="preserve">CV event: 503/5128 (2%) </w:t>
            </w:r>
            <w:r>
              <w:rPr>
                <w:rFonts w:ascii="Arial" w:eastAsia="Times New Roman" w:hAnsi="Arial" w:cs="Arial"/>
                <w:sz w:val="18"/>
                <w:szCs w:val="18"/>
              </w:rPr>
              <w:t xml:space="preserve">vs. </w:t>
            </w:r>
            <w:r w:rsidRPr="00632EAA">
              <w:rPr>
                <w:rFonts w:ascii="Arial" w:eastAsia="Times New Roman" w:hAnsi="Arial" w:cs="Arial"/>
                <w:sz w:val="18"/>
                <w:szCs w:val="18"/>
              </w:rPr>
              <w:t>543/5123 (2%); RR 0.93 (95% CI 0.82 to 1.04); HR 0.91 (95% CI 0.81 to 1.03)</w:t>
            </w:r>
            <w:r w:rsidRPr="00632EAA">
              <w:rPr>
                <w:rFonts w:ascii="Arial" w:eastAsia="Times New Roman" w:hAnsi="Arial" w:cs="Arial"/>
                <w:sz w:val="18"/>
                <w:szCs w:val="18"/>
              </w:rPr>
              <w:br/>
              <w:t xml:space="preserve">Nonfatal MI: 287/5128 (1%) </w:t>
            </w:r>
            <w:r>
              <w:rPr>
                <w:rFonts w:ascii="Arial" w:eastAsia="Times New Roman" w:hAnsi="Arial" w:cs="Arial"/>
                <w:sz w:val="18"/>
                <w:szCs w:val="18"/>
              </w:rPr>
              <w:t xml:space="preserve">vs. </w:t>
            </w:r>
            <w:r w:rsidRPr="00632EAA">
              <w:rPr>
                <w:rFonts w:ascii="Arial" w:eastAsia="Times New Roman" w:hAnsi="Arial" w:cs="Arial"/>
                <w:sz w:val="18"/>
                <w:szCs w:val="18"/>
              </w:rPr>
              <w:t>344/5123 (1%); RR 0.83 (95% CI 0.72 to 0.97); HR 0.82 (95% CI 0.70 to 0.96)</w:t>
            </w:r>
            <w:r w:rsidRPr="00632EAA">
              <w:rPr>
                <w:rFonts w:ascii="Arial" w:eastAsia="Times New Roman" w:hAnsi="Arial" w:cs="Arial"/>
                <w:sz w:val="18"/>
                <w:szCs w:val="18"/>
              </w:rPr>
              <w:br/>
              <w:t xml:space="preserve">Nonfatal stroke: 82/5128 (0.3%) </w:t>
            </w:r>
            <w:r>
              <w:rPr>
                <w:rFonts w:ascii="Arial" w:eastAsia="Times New Roman" w:hAnsi="Arial" w:cs="Arial"/>
                <w:sz w:val="18"/>
                <w:szCs w:val="18"/>
              </w:rPr>
              <w:t xml:space="preserve">vs. </w:t>
            </w:r>
            <w:r w:rsidRPr="00632EAA">
              <w:rPr>
                <w:rFonts w:ascii="Arial" w:eastAsia="Times New Roman" w:hAnsi="Arial" w:cs="Arial"/>
                <w:sz w:val="18"/>
                <w:szCs w:val="18"/>
              </w:rPr>
              <w:t>94/5123 (0.4%); RR 0.83 (95% CI 0.62 to 1.11); HR 0.87 (95% CI 0.65 to 1.17)</w:t>
            </w:r>
            <w:r w:rsidRPr="00632EAA">
              <w:rPr>
                <w:rFonts w:ascii="Arial" w:eastAsia="Times New Roman" w:hAnsi="Arial" w:cs="Arial"/>
                <w:sz w:val="18"/>
                <w:szCs w:val="18"/>
              </w:rPr>
              <w:br/>
              <w:t xml:space="preserve">CV mortality: 187/5128 (0.7%) </w:t>
            </w:r>
            <w:r>
              <w:rPr>
                <w:rFonts w:ascii="Arial" w:eastAsia="Times New Roman" w:hAnsi="Arial" w:cs="Arial"/>
                <w:sz w:val="18"/>
                <w:szCs w:val="18"/>
              </w:rPr>
              <w:t xml:space="preserve">vs. </w:t>
            </w:r>
            <w:r w:rsidRPr="00632EAA">
              <w:rPr>
                <w:rFonts w:ascii="Arial" w:eastAsia="Times New Roman" w:hAnsi="Arial" w:cs="Arial"/>
                <w:sz w:val="18"/>
                <w:szCs w:val="18"/>
              </w:rPr>
              <w:t>144/5123 (0.6%); RR 1.30 (95% CI 1.05 to 1.60); HR 1.29 (95% CI 1.04 to 1.60)</w:t>
            </w:r>
            <w:r w:rsidRPr="00632EAA">
              <w:rPr>
                <w:rFonts w:ascii="Arial" w:eastAsia="Times New Roman" w:hAnsi="Arial" w:cs="Arial"/>
                <w:sz w:val="18"/>
                <w:szCs w:val="18"/>
              </w:rPr>
              <w:br/>
              <w:t xml:space="preserve">All-cause mortality: 391/5128 (1%) </w:t>
            </w:r>
            <w:r>
              <w:rPr>
                <w:rFonts w:ascii="Arial" w:eastAsia="Times New Roman" w:hAnsi="Arial" w:cs="Arial"/>
                <w:sz w:val="18"/>
                <w:szCs w:val="18"/>
              </w:rPr>
              <w:t xml:space="preserve">vs. </w:t>
            </w:r>
            <w:r w:rsidRPr="00632EAA">
              <w:rPr>
                <w:rFonts w:ascii="Arial" w:eastAsia="Times New Roman" w:hAnsi="Arial" w:cs="Arial"/>
                <w:sz w:val="18"/>
                <w:szCs w:val="18"/>
              </w:rPr>
              <w:t>327/5123 (2%); RR 1.19 (95% CI 1.04 to 1.38); HR 1.19 (95% CI 1.03 to 1.38)</w:t>
            </w:r>
            <w:r w:rsidRPr="00632EAA">
              <w:rPr>
                <w:rFonts w:ascii="Arial" w:eastAsia="Times New Roman" w:hAnsi="Arial" w:cs="Arial"/>
                <w:sz w:val="18"/>
                <w:szCs w:val="18"/>
              </w:rPr>
              <w:br/>
              <w:t xml:space="preserve">Revascularization or hospitalization for CHF: 1159/5128 (5%) </w:t>
            </w:r>
            <w:r>
              <w:rPr>
                <w:rFonts w:ascii="Arial" w:eastAsia="Times New Roman" w:hAnsi="Arial" w:cs="Arial"/>
                <w:sz w:val="18"/>
                <w:szCs w:val="18"/>
              </w:rPr>
              <w:t xml:space="preserve">vs. </w:t>
            </w:r>
            <w:r w:rsidRPr="00632EAA">
              <w:rPr>
                <w:rFonts w:ascii="Arial" w:eastAsia="Times New Roman" w:hAnsi="Arial" w:cs="Arial"/>
                <w:sz w:val="18"/>
                <w:szCs w:val="18"/>
              </w:rPr>
              <w:t>1229/5123 (6%); RR 0.94 (95% CI 0.88 to 1.01); HR 0.93 (95% CI 0.86 to 1.01)</w:t>
            </w:r>
          </w:p>
        </w:tc>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Race/ethnicity -</w:t>
            </w:r>
            <w:r w:rsidRPr="00632EAA">
              <w:rPr>
                <w:rFonts w:ascii="Arial" w:eastAsia="Times New Roman" w:hAnsi="Arial" w:cs="Arial"/>
                <w:sz w:val="18"/>
                <w:szCs w:val="18"/>
              </w:rPr>
              <w:br/>
              <w:t xml:space="preserve">White: 178/3194 (6%) </w:t>
            </w:r>
            <w:r>
              <w:rPr>
                <w:rFonts w:ascii="Arial" w:eastAsia="Times New Roman" w:hAnsi="Arial" w:cs="Arial"/>
                <w:sz w:val="18"/>
                <w:szCs w:val="18"/>
              </w:rPr>
              <w:t xml:space="preserve">vs. </w:t>
            </w:r>
            <w:r w:rsidRPr="00632EAA">
              <w:rPr>
                <w:rFonts w:ascii="Arial" w:eastAsia="Times New Roman" w:hAnsi="Arial" w:cs="Arial"/>
                <w:sz w:val="18"/>
                <w:szCs w:val="18"/>
              </w:rPr>
              <w:t>141/3199 (4%); HR 1.21 (95% CI 0.98 to 1.52)</w:t>
            </w:r>
            <w:r w:rsidRPr="00632EAA">
              <w:rPr>
                <w:rFonts w:ascii="Arial" w:eastAsia="Times New Roman" w:hAnsi="Arial" w:cs="Arial"/>
                <w:sz w:val="18"/>
                <w:szCs w:val="18"/>
              </w:rPr>
              <w:br/>
              <w:t xml:space="preserve">Black: 52/996 (5%) </w:t>
            </w:r>
            <w:r>
              <w:rPr>
                <w:rFonts w:ascii="Arial" w:eastAsia="Times New Roman" w:hAnsi="Arial" w:cs="Arial"/>
                <w:sz w:val="18"/>
                <w:szCs w:val="18"/>
              </w:rPr>
              <w:t xml:space="preserve">vs. </w:t>
            </w:r>
            <w:r w:rsidRPr="00632EAA">
              <w:rPr>
                <w:rFonts w:ascii="Arial" w:eastAsia="Times New Roman" w:hAnsi="Arial" w:cs="Arial"/>
                <w:sz w:val="18"/>
                <w:szCs w:val="18"/>
              </w:rPr>
              <w:t>29/956 (3%); HR 1.60 (95% CI 1.01 to 2.52)</w:t>
            </w:r>
            <w:r w:rsidRPr="00632EAA">
              <w:rPr>
                <w:rFonts w:ascii="Arial" w:eastAsia="Times New Roman" w:hAnsi="Arial" w:cs="Arial"/>
                <w:sz w:val="18"/>
                <w:szCs w:val="18"/>
              </w:rPr>
              <w:br/>
              <w:t xml:space="preserve">Hispanic: 10/358 (3%) </w:t>
            </w:r>
            <w:r>
              <w:rPr>
                <w:rFonts w:ascii="Arial" w:eastAsia="Times New Roman" w:hAnsi="Arial" w:cs="Arial"/>
                <w:sz w:val="18"/>
                <w:szCs w:val="18"/>
              </w:rPr>
              <w:t xml:space="preserve">vs. </w:t>
            </w:r>
            <w:r w:rsidRPr="00632EAA">
              <w:rPr>
                <w:rFonts w:ascii="Arial" w:eastAsia="Times New Roman" w:hAnsi="Arial" w:cs="Arial"/>
                <w:sz w:val="18"/>
                <w:szCs w:val="18"/>
              </w:rPr>
              <w:t>16/380 (4%); HR 0.60 (95% CI 0.27 to 1.33)</w:t>
            </w:r>
            <w:r w:rsidRPr="00632EAA">
              <w:rPr>
                <w:rFonts w:ascii="Arial" w:eastAsia="Times New Roman" w:hAnsi="Arial" w:cs="Arial"/>
                <w:sz w:val="18"/>
                <w:szCs w:val="18"/>
              </w:rPr>
              <w:br/>
              <w:t xml:space="preserve">Asian/other: 17/580 (3%) </w:t>
            </w:r>
            <w:r>
              <w:rPr>
                <w:rFonts w:ascii="Arial" w:eastAsia="Times New Roman" w:hAnsi="Arial" w:cs="Arial"/>
                <w:sz w:val="18"/>
                <w:szCs w:val="18"/>
              </w:rPr>
              <w:t xml:space="preserve">vs. </w:t>
            </w:r>
            <w:r w:rsidRPr="00632EAA">
              <w:rPr>
                <w:rFonts w:ascii="Arial" w:eastAsia="Times New Roman" w:hAnsi="Arial" w:cs="Arial"/>
                <w:sz w:val="18"/>
                <w:szCs w:val="18"/>
              </w:rPr>
              <w:t>17/588 (3%); H</w:t>
            </w:r>
            <w:r>
              <w:rPr>
                <w:rFonts w:ascii="Arial" w:eastAsia="Times New Roman" w:hAnsi="Arial" w:cs="Arial"/>
                <w:sz w:val="18"/>
                <w:szCs w:val="18"/>
              </w:rPr>
              <w:t>R 1.06 (95% CI 0.54 to 2.07)</w:t>
            </w:r>
          </w:p>
        </w:tc>
        <w:tc>
          <w:tcPr>
            <w:tcW w:w="0" w:type="auto"/>
            <w:shd w:val="clear" w:color="auto" w:fill="auto"/>
          </w:tcPr>
          <w:p w:rsidR="005023CA" w:rsidRPr="00632EAA" w:rsidRDefault="005023CA" w:rsidP="005023CA">
            <w:pPr>
              <w:rPr>
                <w:rFonts w:ascii="Arial" w:eastAsia="Times New Roman" w:hAnsi="Arial" w:cs="Arial"/>
                <w:sz w:val="18"/>
                <w:szCs w:val="18"/>
              </w:rPr>
            </w:pPr>
          </w:p>
        </w:tc>
        <w:tc>
          <w:tcPr>
            <w:tcW w:w="0" w:type="auto"/>
            <w:shd w:val="clear" w:color="auto" w:fill="auto"/>
          </w:tcPr>
          <w:p w:rsidR="005023CA" w:rsidRPr="00632EAA" w:rsidRDefault="005023CA" w:rsidP="005023CA">
            <w:pPr>
              <w:jc w:val="center"/>
              <w:rPr>
                <w:rFonts w:ascii="Arial" w:eastAsia="Times New Roman" w:hAnsi="Arial" w:cs="Arial"/>
                <w:sz w:val="18"/>
                <w:szCs w:val="18"/>
              </w:rPr>
            </w:pPr>
          </w:p>
        </w:tc>
        <w:tc>
          <w:tcPr>
            <w:tcW w:w="0" w:type="auto"/>
            <w:shd w:val="clear" w:color="auto" w:fill="auto"/>
          </w:tcPr>
          <w:p w:rsidR="005023CA" w:rsidRPr="00632EAA" w:rsidRDefault="005023CA" w:rsidP="005023CA">
            <w:pPr>
              <w:rPr>
                <w:rFonts w:ascii="Arial" w:eastAsia="Times New Roman" w:hAnsi="Arial" w:cs="Arial"/>
                <w:sz w:val="18"/>
                <w:szCs w:val="18"/>
              </w:rPr>
            </w:pPr>
          </w:p>
        </w:tc>
        <w:tc>
          <w:tcPr>
            <w:tcW w:w="0" w:type="auto"/>
            <w:shd w:val="clear" w:color="auto" w:fill="auto"/>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ACCORD Study Group, 2011</w:t>
            </w:r>
            <w:r w:rsidRPr="00632EAA">
              <w:rPr>
                <w:rFonts w:ascii="Arial" w:eastAsia="Times New Roman" w:hAnsi="Arial" w:cs="Arial"/>
                <w:sz w:val="18"/>
                <w:szCs w:val="18"/>
                <w:vertAlign w:val="superscript"/>
              </w:rPr>
              <w:t>128</w:t>
            </w:r>
            <w:r w:rsidRPr="00632EAA">
              <w:rPr>
                <w:rFonts w:ascii="Arial" w:eastAsia="Times New Roman" w:hAnsi="Arial" w:cs="Arial"/>
                <w:sz w:val="18"/>
                <w:szCs w:val="18"/>
              </w:rPr>
              <w:t xml:space="preserve"> </w:t>
            </w:r>
            <w:r w:rsidRPr="00632EAA">
              <w:rPr>
                <w:rFonts w:ascii="Arial" w:eastAsia="Times New Roman" w:hAnsi="Arial" w:cs="Arial"/>
                <w:sz w:val="18"/>
                <w:szCs w:val="18"/>
              </w:rPr>
              <w:br/>
              <w:t>ACCORD Study Group, 2008</w:t>
            </w:r>
            <w:r w:rsidRPr="00632EAA">
              <w:rPr>
                <w:rFonts w:ascii="Arial" w:eastAsia="Times New Roman" w:hAnsi="Arial" w:cs="Arial"/>
                <w:sz w:val="18"/>
                <w:szCs w:val="18"/>
                <w:vertAlign w:val="superscript"/>
              </w:rPr>
              <w:t>127</w:t>
            </w:r>
            <w:r w:rsidRPr="00632EAA">
              <w:rPr>
                <w:rFonts w:ascii="Arial" w:eastAsia="Times New Roman" w:hAnsi="Arial" w:cs="Arial"/>
                <w:sz w:val="18"/>
                <w:szCs w:val="18"/>
              </w:rPr>
              <w:t xml:space="preserve"> </w:t>
            </w:r>
            <w:r w:rsidRPr="00632EAA">
              <w:rPr>
                <w:rFonts w:ascii="Arial" w:eastAsia="Times New Roman" w:hAnsi="Arial" w:cs="Arial"/>
                <w:sz w:val="18"/>
                <w:szCs w:val="18"/>
              </w:rPr>
              <w:br/>
              <w:t>Calles-Escandon, 2010</w:t>
            </w:r>
            <w:r w:rsidRPr="00632EAA">
              <w:rPr>
                <w:rFonts w:ascii="Arial" w:eastAsia="Times New Roman" w:hAnsi="Arial" w:cs="Arial"/>
                <w:sz w:val="18"/>
                <w:szCs w:val="18"/>
                <w:vertAlign w:val="superscript"/>
              </w:rPr>
              <w:t>174</w:t>
            </w:r>
            <w:r w:rsidRPr="00632EAA">
              <w:rPr>
                <w:rFonts w:ascii="Arial" w:eastAsia="Times New Roman" w:hAnsi="Arial" w:cs="Arial"/>
                <w:sz w:val="18"/>
                <w:szCs w:val="18"/>
              </w:rPr>
              <w:br/>
            </w:r>
            <w:r>
              <w:rPr>
                <w:rFonts w:ascii="Arial" w:eastAsia="Times New Roman" w:hAnsi="Arial" w:cs="Arial"/>
                <w:sz w:val="18"/>
                <w:szCs w:val="18"/>
              </w:rPr>
              <w:t>(continued)</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Fatal or nonfatal MI or unstable angina: 580/5128 (2%) </w:t>
            </w:r>
            <w:r>
              <w:rPr>
                <w:rFonts w:ascii="Arial" w:eastAsia="Times New Roman" w:hAnsi="Arial" w:cs="Arial"/>
                <w:sz w:val="18"/>
                <w:szCs w:val="18"/>
              </w:rPr>
              <w:t xml:space="preserve">vs. </w:t>
            </w:r>
            <w:r w:rsidRPr="00632EAA">
              <w:rPr>
                <w:rFonts w:ascii="Arial" w:eastAsia="Times New Roman" w:hAnsi="Arial" w:cs="Arial"/>
                <w:sz w:val="18"/>
                <w:szCs w:val="18"/>
              </w:rPr>
              <w:t>627/5123 (3%); RR 0.92 (95% CI 0.83 to 1.03); HR 0.90 (95% CI 0.81 to 1.01)</w:t>
            </w:r>
            <w:r w:rsidRPr="00632EAA">
              <w:rPr>
                <w:rFonts w:ascii="Arial" w:eastAsia="Times New Roman" w:hAnsi="Arial" w:cs="Arial"/>
                <w:sz w:val="18"/>
                <w:szCs w:val="18"/>
              </w:rPr>
              <w:br/>
              <w:t xml:space="preserve">Fatal or nonfatal stroke: 91/5128 (0.4%) </w:t>
            </w:r>
            <w:r>
              <w:rPr>
                <w:rFonts w:ascii="Arial" w:eastAsia="Times New Roman" w:hAnsi="Arial" w:cs="Arial"/>
                <w:sz w:val="18"/>
                <w:szCs w:val="18"/>
              </w:rPr>
              <w:t xml:space="preserve">vs. </w:t>
            </w:r>
            <w:r w:rsidRPr="00632EAA">
              <w:rPr>
                <w:rFonts w:ascii="Arial" w:eastAsia="Times New Roman" w:hAnsi="Arial" w:cs="Arial"/>
                <w:sz w:val="18"/>
                <w:szCs w:val="18"/>
              </w:rPr>
              <w:t>106/5123 (0.4%); RR 0.86 (95% CI 0.65 to 1.13); HR 0.86 (95% CI 0.65 to 1.13)</w:t>
            </w:r>
            <w:r w:rsidRPr="00632EAA">
              <w:rPr>
                <w:rFonts w:ascii="Arial" w:eastAsia="Times New Roman" w:hAnsi="Arial" w:cs="Arial"/>
                <w:sz w:val="18"/>
                <w:szCs w:val="18"/>
              </w:rPr>
              <w:br/>
              <w:t xml:space="preserve">Fatal or nonfatal CHF: 232/5128 (1%) </w:t>
            </w:r>
            <w:r>
              <w:rPr>
                <w:rFonts w:ascii="Arial" w:eastAsia="Times New Roman" w:hAnsi="Arial" w:cs="Arial"/>
                <w:sz w:val="18"/>
                <w:szCs w:val="18"/>
              </w:rPr>
              <w:t xml:space="preserve">vs. </w:t>
            </w:r>
            <w:r w:rsidRPr="00632EAA">
              <w:rPr>
                <w:rFonts w:ascii="Arial" w:eastAsia="Times New Roman" w:hAnsi="Arial" w:cs="Arial"/>
                <w:sz w:val="18"/>
                <w:szCs w:val="18"/>
              </w:rPr>
              <w:t>212/5123 (0.8%); RR 1.09 (95% CI 0.91 to 1.31); HR 1.09 (95% CI 0.91 to 1.32)</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Schwartz, 2012</w:t>
            </w:r>
            <w:r w:rsidRPr="00632EAA">
              <w:rPr>
                <w:rFonts w:ascii="Arial" w:eastAsia="Times New Roman" w:hAnsi="Arial" w:cs="Arial"/>
                <w:sz w:val="18"/>
                <w:szCs w:val="18"/>
                <w:vertAlign w:val="superscript"/>
              </w:rPr>
              <w:t>139</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ACCORD - BONE</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Fracture</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Falls</w:t>
            </w:r>
          </w:p>
        </w:tc>
        <w:tc>
          <w:tcPr>
            <w:tcW w:w="0" w:type="auto"/>
            <w:shd w:val="clear" w:color="auto" w:fill="auto"/>
            <w:hideMark/>
          </w:tcPr>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Nonspinal fracture: 198/3655 (5%) </w:t>
            </w:r>
            <w:r>
              <w:rPr>
                <w:rFonts w:ascii="Arial" w:eastAsia="Times New Roman" w:hAnsi="Arial" w:cs="Arial"/>
                <w:sz w:val="18"/>
                <w:szCs w:val="18"/>
              </w:rPr>
              <w:t xml:space="preserve">vs. </w:t>
            </w:r>
            <w:r w:rsidRPr="00632EAA">
              <w:rPr>
                <w:rFonts w:ascii="Arial" w:eastAsia="Times New Roman" w:hAnsi="Arial" w:cs="Arial"/>
                <w:sz w:val="18"/>
                <w:szCs w:val="18"/>
              </w:rPr>
              <w:t>189/3632 (5%); RR 1.04 (95% CI 0.86 to 1.26); HR 1.04 (95% CI 0.86 to 1.27)</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Hip fracture: 11/3655 (0.3%) </w:t>
            </w:r>
            <w:r>
              <w:rPr>
                <w:rFonts w:ascii="Arial" w:eastAsia="Times New Roman" w:hAnsi="Arial" w:cs="Arial"/>
                <w:sz w:val="18"/>
                <w:szCs w:val="18"/>
              </w:rPr>
              <w:t xml:space="preserve">vs. </w:t>
            </w:r>
            <w:r w:rsidRPr="00632EAA">
              <w:rPr>
                <w:rFonts w:ascii="Arial" w:eastAsia="Times New Roman" w:hAnsi="Arial" w:cs="Arial"/>
                <w:sz w:val="18"/>
                <w:szCs w:val="18"/>
              </w:rPr>
              <w:t>8/3632 (0.2%); RR 1.37 (95% CI 0.55 to 3.39); HR 1.35 (95% CI 0.54 to 3.35)</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Ankle fracture: 44/3655 (1%) </w:t>
            </w:r>
            <w:r>
              <w:rPr>
                <w:rFonts w:ascii="Arial" w:eastAsia="Times New Roman" w:hAnsi="Arial" w:cs="Arial"/>
                <w:sz w:val="18"/>
                <w:szCs w:val="18"/>
              </w:rPr>
              <w:t xml:space="preserve">vs. </w:t>
            </w:r>
            <w:r w:rsidRPr="00632EAA">
              <w:rPr>
                <w:rFonts w:ascii="Arial" w:eastAsia="Times New Roman" w:hAnsi="Arial" w:cs="Arial"/>
                <w:sz w:val="18"/>
                <w:szCs w:val="18"/>
              </w:rPr>
              <w:t>40/3632 (1%); RR 1.09 (95% CI 0.71 to 1.67); HR 1.09 (95% CI 0.71 to 1.68)</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Foot fracture: 19/3655 (0.5%) </w:t>
            </w:r>
            <w:r>
              <w:rPr>
                <w:rFonts w:ascii="Arial" w:eastAsia="Times New Roman" w:hAnsi="Arial" w:cs="Arial"/>
                <w:sz w:val="18"/>
                <w:szCs w:val="18"/>
              </w:rPr>
              <w:t xml:space="preserve">vs. </w:t>
            </w:r>
            <w:r w:rsidRPr="00632EAA">
              <w:rPr>
                <w:rFonts w:ascii="Arial" w:eastAsia="Times New Roman" w:hAnsi="Arial" w:cs="Arial"/>
                <w:sz w:val="18"/>
                <w:szCs w:val="18"/>
              </w:rPr>
              <w:t>26/3632 (0.7%); RR 0.73 (95% CI 0.40 to 1.30); HR 0.71 (95% CI 0.39 to 1.28)</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Proximal humerus fracture: 23/3655 (0.6%) </w:t>
            </w:r>
            <w:r>
              <w:rPr>
                <w:rFonts w:ascii="Arial" w:eastAsia="Times New Roman" w:hAnsi="Arial" w:cs="Arial"/>
                <w:sz w:val="18"/>
                <w:szCs w:val="18"/>
              </w:rPr>
              <w:t xml:space="preserve">vs. </w:t>
            </w:r>
            <w:r w:rsidRPr="00632EAA">
              <w:rPr>
                <w:rFonts w:ascii="Arial" w:eastAsia="Times New Roman" w:hAnsi="Arial" w:cs="Arial"/>
                <w:sz w:val="18"/>
                <w:szCs w:val="18"/>
              </w:rPr>
              <w:t>25/3632 (0.6%); RR 0.91 (95% CI 0.52 to 1.60); HR 0.90 (95% CI 0.51 to 1.59)</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Distal forearm fracture: 21/3655 (0.5%) </w:t>
            </w:r>
            <w:r>
              <w:rPr>
                <w:rFonts w:ascii="Arial" w:eastAsia="Times New Roman" w:hAnsi="Arial" w:cs="Arial"/>
                <w:sz w:val="18"/>
                <w:szCs w:val="18"/>
              </w:rPr>
              <w:t xml:space="preserve">vs. </w:t>
            </w:r>
            <w:r w:rsidRPr="00632EAA">
              <w:rPr>
                <w:rFonts w:ascii="Arial" w:eastAsia="Times New Roman" w:hAnsi="Arial" w:cs="Arial"/>
                <w:sz w:val="18"/>
                <w:szCs w:val="18"/>
              </w:rPr>
              <w:t>14/3632 (0.4%); RR 1.49 (95% CI 0.76 to 2.93); HR 1.5 (95% CI 0.76 to 2.95)</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Falls: 1122/3364 (33%) </w:t>
            </w:r>
            <w:r>
              <w:rPr>
                <w:rFonts w:ascii="Arial" w:eastAsia="Times New Roman" w:hAnsi="Arial" w:cs="Arial"/>
                <w:sz w:val="18"/>
                <w:szCs w:val="18"/>
              </w:rPr>
              <w:t xml:space="preserve">vs. </w:t>
            </w:r>
            <w:r w:rsidRPr="00632EAA">
              <w:rPr>
                <w:rFonts w:ascii="Arial" w:eastAsia="Times New Roman" w:hAnsi="Arial" w:cs="Arial"/>
                <w:sz w:val="18"/>
                <w:szCs w:val="18"/>
              </w:rPr>
              <w:t>1133/3418 (33%); RR 1.01 (95% CI 0.94 to 1.08); HR not reported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ACCORD Study Group, 2010</w:t>
            </w:r>
            <w:r w:rsidRPr="00632EAA">
              <w:rPr>
                <w:rFonts w:ascii="Arial" w:eastAsia="Times New Roman" w:hAnsi="Arial" w:cs="Arial"/>
                <w:sz w:val="18"/>
                <w:szCs w:val="18"/>
                <w:vertAlign w:val="superscript"/>
              </w:rPr>
              <w:t>79</w:t>
            </w:r>
            <w:r w:rsidRPr="00632EAA">
              <w:rPr>
                <w:rFonts w:ascii="Arial" w:eastAsia="Times New Roman" w:hAnsi="Arial" w:cs="Arial"/>
                <w:sz w:val="18"/>
                <w:szCs w:val="18"/>
              </w:rPr>
              <w:br/>
              <w:t>ACCORD - BP</w:t>
            </w:r>
          </w:p>
        </w:tc>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Primary outcome -</w:t>
            </w:r>
            <w:r w:rsidRPr="00632EAA">
              <w:rPr>
                <w:rFonts w:ascii="Arial" w:eastAsia="Times New Roman" w:hAnsi="Arial" w:cs="Arial"/>
                <w:sz w:val="18"/>
                <w:szCs w:val="18"/>
              </w:rPr>
              <w:br/>
              <w:t>Cardiovascular event (composite outcome including CV mortality, nonfatal MI, nonfatal stroke )</w:t>
            </w:r>
            <w:r w:rsidRPr="00632EAA">
              <w:rPr>
                <w:rFonts w:ascii="Arial" w:eastAsia="Times New Roman" w:hAnsi="Arial" w:cs="Arial"/>
                <w:sz w:val="18"/>
                <w:szCs w:val="18"/>
              </w:rPr>
              <w:br/>
              <w:t>Secondary outcomes -</w:t>
            </w:r>
            <w:r w:rsidRPr="00632EAA">
              <w:rPr>
                <w:rFonts w:ascii="Arial" w:eastAsia="Times New Roman" w:hAnsi="Arial" w:cs="Arial"/>
                <w:sz w:val="18"/>
                <w:szCs w:val="18"/>
              </w:rPr>
              <w:br/>
              <w:t>All-cause mortality</w:t>
            </w:r>
            <w:r w:rsidRPr="00632EAA">
              <w:rPr>
                <w:rFonts w:ascii="Arial" w:eastAsia="Times New Roman" w:hAnsi="Arial" w:cs="Arial"/>
                <w:sz w:val="18"/>
                <w:szCs w:val="18"/>
              </w:rPr>
              <w:br/>
              <w:t>CV mortality</w:t>
            </w:r>
            <w:r w:rsidRPr="00632EAA">
              <w:rPr>
                <w:rFonts w:ascii="Arial" w:eastAsia="Times New Roman" w:hAnsi="Arial" w:cs="Arial"/>
                <w:sz w:val="18"/>
                <w:szCs w:val="18"/>
              </w:rPr>
              <w:br/>
              <w:t>Nonfatal MI</w:t>
            </w:r>
            <w:r w:rsidRPr="00632EAA">
              <w:rPr>
                <w:rFonts w:ascii="Arial" w:eastAsia="Times New Roman" w:hAnsi="Arial" w:cs="Arial"/>
                <w:sz w:val="18"/>
                <w:szCs w:val="18"/>
              </w:rPr>
              <w:br/>
              <w:t>Nonfatal stroke</w:t>
            </w:r>
            <w:r w:rsidRPr="00632EAA">
              <w:rPr>
                <w:rFonts w:ascii="Arial" w:eastAsia="Times New Roman" w:hAnsi="Arial" w:cs="Arial"/>
                <w:sz w:val="18"/>
                <w:szCs w:val="18"/>
              </w:rPr>
              <w:br/>
              <w:t>Fatal or nonfatal congestive heart failure</w:t>
            </w:r>
          </w:p>
        </w:tc>
        <w:tc>
          <w:tcPr>
            <w:tcW w:w="0" w:type="auto"/>
            <w:shd w:val="clear" w:color="auto" w:fill="auto"/>
          </w:tcPr>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Any CV event: 208/2363 (9%) </w:t>
            </w:r>
            <w:r>
              <w:rPr>
                <w:rFonts w:ascii="Arial" w:eastAsia="Times New Roman" w:hAnsi="Arial" w:cs="Arial"/>
                <w:sz w:val="18"/>
                <w:szCs w:val="18"/>
              </w:rPr>
              <w:t xml:space="preserve">vs. </w:t>
            </w:r>
            <w:r w:rsidRPr="00632EAA">
              <w:rPr>
                <w:rFonts w:ascii="Arial" w:eastAsia="Times New Roman" w:hAnsi="Arial" w:cs="Arial"/>
                <w:sz w:val="18"/>
                <w:szCs w:val="18"/>
              </w:rPr>
              <w:t>237/2371 (10%); HR* 0.88 (95% CI 0.73 to 1.06)</w:t>
            </w:r>
            <w:r w:rsidRPr="00632EAA">
              <w:rPr>
                <w:rFonts w:ascii="Arial" w:eastAsia="Times New Roman" w:hAnsi="Arial" w:cs="Arial"/>
                <w:sz w:val="18"/>
                <w:szCs w:val="18"/>
              </w:rPr>
              <w:br/>
              <w:t xml:space="preserve">Nonfatal MI: 126/2362 (5%) </w:t>
            </w:r>
            <w:r>
              <w:rPr>
                <w:rFonts w:ascii="Arial" w:eastAsia="Times New Roman" w:hAnsi="Arial" w:cs="Arial"/>
                <w:sz w:val="18"/>
                <w:szCs w:val="18"/>
              </w:rPr>
              <w:t xml:space="preserve">vs. </w:t>
            </w:r>
            <w:r w:rsidRPr="00632EAA">
              <w:rPr>
                <w:rFonts w:ascii="Arial" w:eastAsia="Times New Roman" w:hAnsi="Arial" w:cs="Arial"/>
                <w:sz w:val="18"/>
                <w:szCs w:val="18"/>
              </w:rPr>
              <w:t>146/2371 (6%); RR 0.87 (0.69 to 1.09); HR 0.87 (95% CI 0.68 to 1.10)</w:t>
            </w:r>
            <w:r w:rsidRPr="00632EAA">
              <w:rPr>
                <w:rFonts w:ascii="Arial" w:eastAsia="Times New Roman" w:hAnsi="Arial" w:cs="Arial"/>
                <w:sz w:val="18"/>
                <w:szCs w:val="18"/>
              </w:rPr>
              <w:br/>
              <w:t xml:space="preserve">Fatal and nonfatal stroke: 36/2363 (2%) </w:t>
            </w:r>
            <w:r>
              <w:rPr>
                <w:rFonts w:ascii="Arial" w:eastAsia="Times New Roman" w:hAnsi="Arial" w:cs="Arial"/>
                <w:sz w:val="18"/>
                <w:szCs w:val="18"/>
              </w:rPr>
              <w:t xml:space="preserve">vs. </w:t>
            </w:r>
            <w:r w:rsidRPr="00632EAA">
              <w:rPr>
                <w:rFonts w:ascii="Arial" w:eastAsia="Times New Roman" w:hAnsi="Arial" w:cs="Arial"/>
                <w:sz w:val="18"/>
                <w:szCs w:val="18"/>
              </w:rPr>
              <w:t>62/2371 (3%); RR 0.58 (95% CI 0.39 to 0.88); HR 0.59 (95% CI 0.39 to 0.89)</w:t>
            </w:r>
            <w:r w:rsidRPr="00632EAA">
              <w:rPr>
                <w:rFonts w:ascii="Arial" w:eastAsia="Times New Roman" w:hAnsi="Arial" w:cs="Arial"/>
                <w:sz w:val="18"/>
                <w:szCs w:val="18"/>
              </w:rPr>
              <w:br/>
              <w:t xml:space="preserve">Nonfatal stroke: 34/2363 (1%) </w:t>
            </w:r>
            <w:r>
              <w:rPr>
                <w:rFonts w:ascii="Arial" w:eastAsia="Times New Roman" w:hAnsi="Arial" w:cs="Arial"/>
                <w:sz w:val="18"/>
                <w:szCs w:val="18"/>
              </w:rPr>
              <w:t xml:space="preserve">vs. </w:t>
            </w:r>
            <w:r w:rsidRPr="00632EAA">
              <w:rPr>
                <w:rFonts w:ascii="Arial" w:eastAsia="Times New Roman" w:hAnsi="Arial" w:cs="Arial"/>
                <w:sz w:val="18"/>
                <w:szCs w:val="18"/>
              </w:rPr>
              <w:t>55/2371 (2%); HR 0.63 (95% CI 0.41 to 0.96)</w:t>
            </w:r>
            <w:r w:rsidRPr="00632EAA">
              <w:rPr>
                <w:rFonts w:ascii="Arial" w:eastAsia="Times New Roman" w:hAnsi="Arial" w:cs="Arial"/>
                <w:sz w:val="18"/>
                <w:szCs w:val="18"/>
              </w:rPr>
              <w:br/>
              <w:t xml:space="preserve">All-cause mortality: 150/2363 (6%) </w:t>
            </w:r>
            <w:r>
              <w:rPr>
                <w:rFonts w:ascii="Arial" w:eastAsia="Times New Roman" w:hAnsi="Arial" w:cs="Arial"/>
                <w:sz w:val="18"/>
                <w:szCs w:val="18"/>
              </w:rPr>
              <w:t xml:space="preserve">vs. </w:t>
            </w:r>
            <w:r w:rsidRPr="00632EAA">
              <w:rPr>
                <w:rFonts w:ascii="Arial" w:eastAsia="Times New Roman" w:hAnsi="Arial" w:cs="Arial"/>
                <w:sz w:val="18"/>
                <w:szCs w:val="18"/>
              </w:rPr>
              <w:t>144/2371 (6%); RR 1.11 (0.89 to 1.38); AHR 1.07 (95% CI 0.85 to 1.35)</w:t>
            </w:r>
            <w:r w:rsidRPr="00632EAA">
              <w:rPr>
                <w:rFonts w:ascii="Arial" w:eastAsia="Times New Roman" w:hAnsi="Arial" w:cs="Arial"/>
                <w:sz w:val="18"/>
                <w:szCs w:val="18"/>
              </w:rPr>
              <w:br/>
              <w:t xml:space="preserve">CV mortality: 60/2363 (3%) </w:t>
            </w:r>
            <w:r>
              <w:rPr>
                <w:rFonts w:ascii="Arial" w:eastAsia="Times New Roman" w:hAnsi="Arial" w:cs="Arial"/>
                <w:sz w:val="18"/>
                <w:szCs w:val="18"/>
              </w:rPr>
              <w:t xml:space="preserve">vs. </w:t>
            </w:r>
            <w:r w:rsidRPr="00632EAA">
              <w:rPr>
                <w:rFonts w:ascii="Arial" w:eastAsia="Times New Roman" w:hAnsi="Arial" w:cs="Arial"/>
                <w:sz w:val="18"/>
                <w:szCs w:val="18"/>
              </w:rPr>
              <w:t>58/2372 (2%); RR 1.04 (95% CI 0.73 to 1.48); HR 1.06 (95% CI 0.74 to 1.52)</w:t>
            </w:r>
            <w:r w:rsidRPr="00632EAA">
              <w:rPr>
                <w:rFonts w:ascii="Arial" w:eastAsia="Times New Roman" w:hAnsi="Arial" w:cs="Arial"/>
                <w:sz w:val="18"/>
                <w:szCs w:val="18"/>
              </w:rPr>
              <w:br/>
              <w:t xml:space="preserve">Any CV event + revascularization: 521/2363(2%) </w:t>
            </w:r>
            <w:r>
              <w:rPr>
                <w:rFonts w:ascii="Arial" w:eastAsia="Times New Roman" w:hAnsi="Arial" w:cs="Arial"/>
                <w:sz w:val="18"/>
                <w:szCs w:val="18"/>
              </w:rPr>
              <w:t xml:space="preserve">vs. </w:t>
            </w:r>
            <w:r w:rsidRPr="00632EAA">
              <w:rPr>
                <w:rFonts w:ascii="Arial" w:eastAsia="Times New Roman" w:hAnsi="Arial" w:cs="Arial"/>
                <w:sz w:val="18"/>
                <w:szCs w:val="18"/>
              </w:rPr>
              <w:t>551/2371 (2%); HR 0.95 (95% CI 0.84 to 1.07)</w:t>
            </w:r>
            <w:r w:rsidRPr="00632EAA">
              <w:rPr>
                <w:rFonts w:ascii="Arial" w:eastAsia="Times New Roman" w:hAnsi="Arial" w:cs="Arial"/>
                <w:sz w:val="18"/>
                <w:szCs w:val="18"/>
              </w:rPr>
              <w:br/>
              <w:t xml:space="preserve">Major CHD event: 253/2363 (11%) </w:t>
            </w:r>
            <w:r>
              <w:rPr>
                <w:rFonts w:ascii="Arial" w:eastAsia="Times New Roman" w:hAnsi="Arial" w:cs="Arial"/>
                <w:sz w:val="18"/>
                <w:szCs w:val="18"/>
              </w:rPr>
              <w:t xml:space="preserve">vs. </w:t>
            </w:r>
            <w:r w:rsidRPr="00632EAA">
              <w:rPr>
                <w:rFonts w:ascii="Arial" w:eastAsia="Times New Roman" w:hAnsi="Arial" w:cs="Arial"/>
                <w:sz w:val="18"/>
                <w:szCs w:val="18"/>
              </w:rPr>
              <w:t>270/2371 (11%); HR 0.94 (95% CI 0.79 to 1.12)</w:t>
            </w:r>
            <w:r w:rsidRPr="00632EAA">
              <w:rPr>
                <w:rFonts w:ascii="Arial" w:eastAsia="Times New Roman" w:hAnsi="Arial" w:cs="Arial"/>
                <w:sz w:val="18"/>
                <w:szCs w:val="18"/>
              </w:rPr>
              <w:br/>
              <w:t xml:space="preserve">Fatal or nonfatal heart failure: 83/2363 (4%) </w:t>
            </w:r>
            <w:r>
              <w:rPr>
                <w:rFonts w:ascii="Arial" w:eastAsia="Times New Roman" w:hAnsi="Arial" w:cs="Arial"/>
                <w:sz w:val="18"/>
                <w:szCs w:val="18"/>
              </w:rPr>
              <w:t xml:space="preserve">vs. </w:t>
            </w:r>
            <w:r w:rsidRPr="00632EAA">
              <w:rPr>
                <w:rFonts w:ascii="Arial" w:eastAsia="Times New Roman" w:hAnsi="Arial" w:cs="Arial"/>
                <w:sz w:val="18"/>
                <w:szCs w:val="18"/>
              </w:rPr>
              <w:t>90/2371 (4%); HR 0.94 (95% CI 0.70 to 1.26)</w:t>
            </w:r>
          </w:p>
        </w:tc>
        <w:tc>
          <w:tcPr>
            <w:tcW w:w="0" w:type="auto"/>
            <w:shd w:val="clear" w:color="auto" w:fill="auto"/>
          </w:tcPr>
          <w:p w:rsidR="005023CA" w:rsidRPr="00632EAA" w:rsidRDefault="005023CA" w:rsidP="005023CA">
            <w:pPr>
              <w:rPr>
                <w:rFonts w:ascii="Arial" w:eastAsia="Times New Roman" w:hAnsi="Arial" w:cs="Arial"/>
                <w:sz w:val="18"/>
                <w:szCs w:val="18"/>
              </w:rPr>
            </w:pPr>
            <w:r>
              <w:rPr>
                <w:rFonts w:ascii="Arial" w:eastAsia="Times New Roman" w:hAnsi="Arial" w:cs="Arial"/>
                <w:sz w:val="18"/>
                <w:szCs w:val="18"/>
              </w:rPr>
              <w:t>NR</w:t>
            </w:r>
          </w:p>
        </w:tc>
        <w:tc>
          <w:tcPr>
            <w:tcW w:w="0" w:type="auto"/>
            <w:shd w:val="clear" w:color="auto" w:fill="auto"/>
          </w:tcPr>
          <w:p w:rsidR="005023CA" w:rsidRPr="00632EAA" w:rsidRDefault="005023CA" w:rsidP="005023CA">
            <w:pPr>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Serious treatment-related adverse events: 77/2362 (3%) </w:t>
            </w:r>
            <w:r>
              <w:rPr>
                <w:rFonts w:ascii="Arial" w:eastAsia="Times New Roman" w:hAnsi="Arial" w:cs="Arial"/>
                <w:sz w:val="18"/>
                <w:szCs w:val="18"/>
              </w:rPr>
              <w:t xml:space="preserve">vs. </w:t>
            </w:r>
            <w:r w:rsidRPr="00632EAA">
              <w:rPr>
                <w:rFonts w:ascii="Arial" w:eastAsia="Times New Roman" w:hAnsi="Arial" w:cs="Arial"/>
                <w:sz w:val="18"/>
                <w:szCs w:val="18"/>
              </w:rPr>
              <w:t>30/2371 (1%); RR 2.58 (95% CI 1.70 to 3.91)</w:t>
            </w:r>
            <w:r w:rsidRPr="00632EAA">
              <w:rPr>
                <w:rFonts w:ascii="Arial" w:eastAsia="Times New Roman" w:hAnsi="Arial" w:cs="Arial"/>
                <w:sz w:val="18"/>
                <w:szCs w:val="18"/>
              </w:rPr>
              <w:br/>
              <w:t xml:space="preserve">Other serious AEs (end-stage renal disease or need for dialysis): 59/2362 (2%) </w:t>
            </w:r>
            <w:r>
              <w:rPr>
                <w:rFonts w:ascii="Arial" w:eastAsia="Times New Roman" w:hAnsi="Arial" w:cs="Arial"/>
                <w:sz w:val="18"/>
                <w:szCs w:val="18"/>
              </w:rPr>
              <w:t xml:space="preserve">vs. </w:t>
            </w:r>
            <w:r w:rsidRPr="00632EAA">
              <w:rPr>
                <w:rFonts w:ascii="Arial" w:eastAsia="Times New Roman" w:hAnsi="Arial" w:cs="Arial"/>
                <w:sz w:val="18"/>
                <w:szCs w:val="18"/>
              </w:rPr>
              <w:t>58/2371 (2%); RR 1.02 (95% CI 0.71 to 1.46)</w:t>
            </w:r>
          </w:p>
        </w:tc>
        <w:tc>
          <w:tcPr>
            <w:tcW w:w="0" w:type="auto"/>
            <w:shd w:val="clear" w:color="auto" w:fill="auto"/>
          </w:tcPr>
          <w:p w:rsidR="005023CA" w:rsidRPr="00632EAA" w:rsidRDefault="005023CA" w:rsidP="005023CA">
            <w:pPr>
              <w:jc w:val="center"/>
              <w:rPr>
                <w:rFonts w:ascii="Arial" w:eastAsia="Times New Roman" w:hAnsi="Arial" w:cs="Arial"/>
                <w:sz w:val="18"/>
                <w:szCs w:val="18"/>
              </w:rPr>
            </w:pPr>
            <w:r>
              <w:rPr>
                <w:rFonts w:ascii="Arial" w:eastAsia="Times New Roman" w:hAnsi="Arial" w:cs="Arial"/>
                <w:sz w:val="18"/>
                <w:szCs w:val="18"/>
              </w:rPr>
              <w:t>Good</w:t>
            </w:r>
          </w:p>
        </w:tc>
        <w:tc>
          <w:tcPr>
            <w:tcW w:w="0" w:type="auto"/>
            <w:shd w:val="clear" w:color="auto" w:fill="auto"/>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NHLBI; numerous pharmaceutical companies (Abbott, Amylin, AstraZeneca, Bayer, Closer, GlaxoSmithKline, King, Merck, Novartis, Novo Nordisk, Omron, Sanofi-Aventis, Takeda)</w:t>
            </w:r>
          </w:p>
        </w:tc>
        <w:tc>
          <w:tcPr>
            <w:tcW w:w="0" w:type="auto"/>
            <w:shd w:val="clear" w:color="auto" w:fill="auto"/>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ACCORD Study Group, 2010</w:t>
            </w:r>
            <w:r w:rsidRPr="00632EAA">
              <w:rPr>
                <w:rFonts w:ascii="Arial" w:eastAsia="Times New Roman" w:hAnsi="Arial" w:cs="Arial"/>
                <w:sz w:val="18"/>
                <w:szCs w:val="18"/>
                <w:vertAlign w:val="superscript"/>
              </w:rPr>
              <w:t>79</w:t>
            </w:r>
            <w:r w:rsidRPr="00632EAA">
              <w:rPr>
                <w:rFonts w:ascii="Arial" w:eastAsia="Times New Roman" w:hAnsi="Arial" w:cs="Arial"/>
                <w:sz w:val="18"/>
                <w:szCs w:val="18"/>
              </w:rPr>
              <w:br/>
              <w:t xml:space="preserve">ACCORD </w:t>
            </w:r>
            <w:r>
              <w:rPr>
                <w:rFonts w:ascii="Arial" w:eastAsia="Times New Roman" w:hAnsi="Arial" w:cs="Arial"/>
                <w:sz w:val="18"/>
                <w:szCs w:val="18"/>
              </w:rPr>
              <w:t>–</w:t>
            </w:r>
            <w:r w:rsidRPr="00632EAA">
              <w:rPr>
                <w:rFonts w:ascii="Arial" w:eastAsia="Times New Roman" w:hAnsi="Arial" w:cs="Arial"/>
                <w:sz w:val="18"/>
                <w:szCs w:val="18"/>
              </w:rPr>
              <w:t xml:space="preserve"> BP</w:t>
            </w:r>
            <w:r>
              <w:rPr>
                <w:rFonts w:ascii="Arial" w:eastAsia="Times New Roman" w:hAnsi="Arial" w:cs="Arial"/>
                <w:sz w:val="18"/>
                <w:szCs w:val="18"/>
              </w:rPr>
              <w:t xml:space="preserve"> (continued)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Primary outcome -</w:t>
            </w:r>
            <w:r w:rsidRPr="00632EAA">
              <w:rPr>
                <w:rFonts w:ascii="Arial" w:eastAsia="Times New Roman" w:hAnsi="Arial" w:cs="Arial"/>
                <w:sz w:val="18"/>
                <w:szCs w:val="18"/>
              </w:rPr>
              <w:br/>
              <w:t>Cardiovascular event (composite outcome including CV mortality, nonfatal MI, nonfatal stroke )</w:t>
            </w:r>
            <w:r w:rsidRPr="00632EAA">
              <w:rPr>
                <w:rFonts w:ascii="Arial" w:eastAsia="Times New Roman" w:hAnsi="Arial" w:cs="Arial"/>
                <w:sz w:val="18"/>
                <w:szCs w:val="18"/>
              </w:rPr>
              <w:br/>
              <w:t>Secondary outcomes -</w:t>
            </w:r>
            <w:r w:rsidRPr="00632EAA">
              <w:rPr>
                <w:rFonts w:ascii="Arial" w:eastAsia="Times New Roman" w:hAnsi="Arial" w:cs="Arial"/>
                <w:sz w:val="18"/>
                <w:szCs w:val="18"/>
              </w:rPr>
              <w:br/>
              <w:t>All-cause mortality</w:t>
            </w:r>
            <w:r w:rsidRPr="00632EAA">
              <w:rPr>
                <w:rFonts w:ascii="Arial" w:eastAsia="Times New Roman" w:hAnsi="Arial" w:cs="Arial"/>
                <w:sz w:val="18"/>
                <w:szCs w:val="18"/>
              </w:rPr>
              <w:br/>
              <w:t>CV mortality</w:t>
            </w:r>
            <w:r w:rsidRPr="00632EAA">
              <w:rPr>
                <w:rFonts w:ascii="Arial" w:eastAsia="Times New Roman" w:hAnsi="Arial" w:cs="Arial"/>
                <w:sz w:val="18"/>
                <w:szCs w:val="18"/>
              </w:rPr>
              <w:br/>
              <w:t>Nonfatal MI</w:t>
            </w:r>
            <w:r w:rsidRPr="00632EAA">
              <w:rPr>
                <w:rFonts w:ascii="Arial" w:eastAsia="Times New Roman" w:hAnsi="Arial" w:cs="Arial"/>
                <w:sz w:val="18"/>
                <w:szCs w:val="18"/>
              </w:rPr>
              <w:br/>
              <w:t>Nonfatal stroke</w:t>
            </w:r>
            <w:r w:rsidRPr="00632EAA">
              <w:rPr>
                <w:rFonts w:ascii="Arial" w:eastAsia="Times New Roman" w:hAnsi="Arial" w:cs="Arial"/>
                <w:sz w:val="18"/>
                <w:szCs w:val="18"/>
              </w:rPr>
              <w:br/>
              <w:t>Fatal or nonfatal congestive heart failure</w:t>
            </w: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i/>
                <w:iCs/>
                <w:sz w:val="18"/>
                <w:szCs w:val="18"/>
              </w:rPr>
              <w:t>*AHRs adjusted for: assignment to intensive glucose lowering arm, clinical center network, presence/absence of previous CV event</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Ismail-Beigi, 2012</w:t>
            </w:r>
            <w:r w:rsidRPr="00632EAA">
              <w:rPr>
                <w:rFonts w:ascii="Arial" w:eastAsia="Times New Roman" w:hAnsi="Arial" w:cs="Arial"/>
                <w:sz w:val="18"/>
                <w:szCs w:val="18"/>
                <w:vertAlign w:val="superscript"/>
              </w:rPr>
              <w:t>140</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ACCORD - BP</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Primary outcome-</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Renal failure, retinal photocoagulation or vitrectomy (to treat retinopathy)</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r>
            <w:r w:rsidRPr="00632EAA">
              <w:rPr>
                <w:rFonts w:ascii="Arial" w:eastAsia="Times New Roman" w:hAnsi="Arial" w:cs="Arial"/>
                <w:sz w:val="18"/>
                <w:szCs w:val="18"/>
              </w:rPr>
              <w:br w:type="page"/>
              <w:t>Secondary outcomes–</w:t>
            </w:r>
            <w:r w:rsidRPr="00632EAA">
              <w:rPr>
                <w:rFonts w:ascii="Arial" w:eastAsia="Times New Roman" w:hAnsi="Arial" w:cs="Arial"/>
                <w:sz w:val="18"/>
                <w:szCs w:val="18"/>
              </w:rPr>
              <w:br w:type="page"/>
              <w:t>Nephropathy</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Diabetic eye complications</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Neuropathy</w:t>
            </w:r>
          </w:p>
        </w:tc>
        <w:tc>
          <w:tcPr>
            <w:tcW w:w="0" w:type="auto"/>
            <w:shd w:val="clear" w:color="auto" w:fill="auto"/>
            <w:hideMark/>
          </w:tcPr>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Primary outcome: 269/2356 (11%) </w:t>
            </w:r>
            <w:r>
              <w:rPr>
                <w:rFonts w:ascii="Arial" w:eastAsia="Times New Roman" w:hAnsi="Arial" w:cs="Arial"/>
                <w:sz w:val="18"/>
                <w:szCs w:val="18"/>
              </w:rPr>
              <w:t xml:space="preserve">vs. </w:t>
            </w:r>
            <w:r w:rsidRPr="00632EAA">
              <w:rPr>
                <w:rFonts w:ascii="Arial" w:eastAsia="Times New Roman" w:hAnsi="Arial" w:cs="Arial"/>
                <w:sz w:val="18"/>
                <w:szCs w:val="18"/>
              </w:rPr>
              <w:t>258/2370 (11%); HR 1.08 (95% CI 0.91 to 1.28)</w:t>
            </w:r>
            <w:r w:rsidRPr="00632EAA">
              <w:rPr>
                <w:rFonts w:ascii="Arial" w:eastAsia="Times New Roman" w:hAnsi="Arial" w:cs="Arial"/>
                <w:sz w:val="18"/>
                <w:szCs w:val="18"/>
              </w:rPr>
              <w:br w:type="page"/>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Nephropathy outcomes -</w:t>
            </w:r>
            <w:r w:rsidRPr="00632EAA">
              <w:rPr>
                <w:rFonts w:ascii="Arial" w:eastAsia="Times New Roman" w:hAnsi="Arial" w:cs="Arial"/>
                <w:sz w:val="18"/>
                <w:szCs w:val="18"/>
              </w:rPr>
              <w:br w:type="page"/>
              <w:t xml:space="preserve">Microalbuminuria: 306/1473 (21%) </w:t>
            </w:r>
            <w:r>
              <w:rPr>
                <w:rFonts w:ascii="Arial" w:eastAsia="Times New Roman" w:hAnsi="Arial" w:cs="Arial"/>
                <w:sz w:val="18"/>
                <w:szCs w:val="18"/>
              </w:rPr>
              <w:t xml:space="preserve">vs. </w:t>
            </w:r>
            <w:r w:rsidRPr="00632EAA">
              <w:rPr>
                <w:rFonts w:ascii="Arial" w:eastAsia="Times New Roman" w:hAnsi="Arial" w:cs="Arial"/>
                <w:sz w:val="18"/>
                <w:szCs w:val="18"/>
              </w:rPr>
              <w:t>375/1501 (25%); HR 0.84 (95% CI 0.72 to 0.97)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Macroalbuminuria: 116/2038 (6%) </w:t>
            </w:r>
            <w:r>
              <w:rPr>
                <w:rFonts w:ascii="Arial" w:eastAsia="Times New Roman" w:hAnsi="Arial" w:cs="Arial"/>
                <w:sz w:val="18"/>
                <w:szCs w:val="18"/>
              </w:rPr>
              <w:t xml:space="preserve">vs. </w:t>
            </w:r>
            <w:r w:rsidRPr="00632EAA">
              <w:rPr>
                <w:rFonts w:ascii="Arial" w:eastAsia="Times New Roman" w:hAnsi="Arial" w:cs="Arial"/>
                <w:sz w:val="18"/>
                <w:szCs w:val="18"/>
              </w:rPr>
              <w:t>146/2059 (7%); HR 0.81 (95% CI 0.63 to 1.03)</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Renal failure: 61/2356 (3%) </w:t>
            </w:r>
            <w:r>
              <w:rPr>
                <w:rFonts w:ascii="Arial" w:eastAsia="Times New Roman" w:hAnsi="Arial" w:cs="Arial"/>
                <w:sz w:val="18"/>
                <w:szCs w:val="18"/>
              </w:rPr>
              <w:t xml:space="preserve">vs. </w:t>
            </w:r>
            <w:r w:rsidRPr="00632EAA">
              <w:rPr>
                <w:rFonts w:ascii="Arial" w:eastAsia="Times New Roman" w:hAnsi="Arial" w:cs="Arial"/>
                <w:sz w:val="18"/>
                <w:szCs w:val="18"/>
              </w:rPr>
              <w:t>64/2370 (3%); HR 1.00 (95% CI 0.71 to 1.43)</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Eye outcomes –</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Retinal photocoagulation or vitrectomy: 217/2262 (10%) </w:t>
            </w:r>
            <w:r>
              <w:rPr>
                <w:rFonts w:ascii="Arial" w:eastAsia="Times New Roman" w:hAnsi="Arial" w:cs="Arial"/>
                <w:sz w:val="18"/>
                <w:szCs w:val="18"/>
              </w:rPr>
              <w:t xml:space="preserve">vs. </w:t>
            </w:r>
            <w:r w:rsidRPr="00632EAA">
              <w:rPr>
                <w:rFonts w:ascii="Arial" w:eastAsia="Times New Roman" w:hAnsi="Arial" w:cs="Arial"/>
                <w:sz w:val="18"/>
                <w:szCs w:val="18"/>
              </w:rPr>
              <w:t>208/2282 (9%); HR 1.09 (95% CI 0.90 to 1.32)</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Cataract surgery: 339/2262 (15%) </w:t>
            </w:r>
            <w:r>
              <w:rPr>
                <w:rFonts w:ascii="Arial" w:eastAsia="Times New Roman" w:hAnsi="Arial" w:cs="Arial"/>
                <w:sz w:val="18"/>
                <w:szCs w:val="18"/>
              </w:rPr>
              <w:t xml:space="preserve">vs. </w:t>
            </w:r>
            <w:r w:rsidRPr="00632EAA">
              <w:rPr>
                <w:rFonts w:ascii="Arial" w:eastAsia="Times New Roman" w:hAnsi="Arial" w:cs="Arial"/>
                <w:sz w:val="18"/>
                <w:szCs w:val="18"/>
              </w:rPr>
              <w:t>361/2282 (16%); HR 0.98 (95% CI 0.85 to 1.14)</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Loss of visual acuity (3-line decrease): 819/2339 (35%) </w:t>
            </w:r>
            <w:r>
              <w:rPr>
                <w:rFonts w:ascii="Arial" w:eastAsia="Times New Roman" w:hAnsi="Arial" w:cs="Arial"/>
                <w:sz w:val="18"/>
                <w:szCs w:val="18"/>
              </w:rPr>
              <w:lastRenderedPageBreak/>
              <w:t xml:space="preserve">vs. </w:t>
            </w:r>
            <w:r w:rsidRPr="00632EAA">
              <w:rPr>
                <w:rFonts w:ascii="Arial" w:eastAsia="Times New Roman" w:hAnsi="Arial" w:cs="Arial"/>
                <w:sz w:val="18"/>
                <w:szCs w:val="18"/>
              </w:rPr>
              <w:t>849/2352 (36%); RR 0.97 (0.90 to 1.05); HR 0.98 (95% CI 0.89 to 1.08)</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Neuropathy outcomes –</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Score &gt;2 on Michigan Neuropathy Screening Instrument: 722/1353 (53%) </w:t>
            </w:r>
            <w:r>
              <w:rPr>
                <w:rFonts w:ascii="Arial" w:eastAsia="Times New Roman" w:hAnsi="Arial" w:cs="Arial"/>
                <w:sz w:val="18"/>
                <w:szCs w:val="18"/>
              </w:rPr>
              <w:t xml:space="preserve">vs. </w:t>
            </w:r>
            <w:r w:rsidRPr="00632EAA">
              <w:rPr>
                <w:rFonts w:ascii="Arial" w:eastAsia="Times New Roman" w:hAnsi="Arial" w:cs="Arial"/>
                <w:sz w:val="18"/>
                <w:szCs w:val="18"/>
              </w:rPr>
              <w:t>781/1388 (56%); RR 0.95 (0.89 to 1.02); HR 0.95 (95% CI 0.86 to 1.05)</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Loss of vibratory sensation: 668/1569 (43%) </w:t>
            </w:r>
            <w:r>
              <w:rPr>
                <w:rFonts w:ascii="Arial" w:eastAsia="Times New Roman" w:hAnsi="Arial" w:cs="Arial"/>
                <w:sz w:val="18"/>
                <w:szCs w:val="18"/>
              </w:rPr>
              <w:t xml:space="preserve">vs. </w:t>
            </w:r>
            <w:r w:rsidRPr="00632EAA">
              <w:rPr>
                <w:rFonts w:ascii="Arial" w:eastAsia="Times New Roman" w:hAnsi="Arial" w:cs="Arial"/>
                <w:sz w:val="18"/>
                <w:szCs w:val="18"/>
              </w:rPr>
              <w:t>737/1582 (47%); HR 0.92 (95% CI 0.83 to 1.02)</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Loss of light touch: 267/2134 (13%) </w:t>
            </w:r>
            <w:r>
              <w:rPr>
                <w:rFonts w:ascii="Arial" w:eastAsia="Times New Roman" w:hAnsi="Arial" w:cs="Arial"/>
                <w:sz w:val="18"/>
                <w:szCs w:val="18"/>
              </w:rPr>
              <w:t xml:space="preserve">vs. </w:t>
            </w:r>
            <w:r w:rsidRPr="00632EAA">
              <w:rPr>
                <w:rFonts w:ascii="Arial" w:eastAsia="Times New Roman" w:hAnsi="Arial" w:cs="Arial"/>
                <w:sz w:val="18"/>
                <w:szCs w:val="18"/>
              </w:rPr>
              <w:t>294/2115; HR 0.91 (95% CI 0.77 to 1.08)</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O'Connor, 2012</w:t>
            </w:r>
            <w:r w:rsidRPr="00632EAA">
              <w:rPr>
                <w:rFonts w:ascii="Arial" w:eastAsia="Times New Roman" w:hAnsi="Arial" w:cs="Arial"/>
                <w:sz w:val="18"/>
                <w:szCs w:val="18"/>
                <w:vertAlign w:val="superscript"/>
              </w:rPr>
              <w:t>141</w:t>
            </w:r>
            <w:r w:rsidRPr="00632EAA">
              <w:rPr>
                <w:rFonts w:ascii="Arial" w:eastAsia="Times New Roman" w:hAnsi="Arial" w:cs="Arial"/>
                <w:sz w:val="18"/>
                <w:szCs w:val="18"/>
              </w:rPr>
              <w:br/>
              <w:t>Sullivan, 2007</w:t>
            </w:r>
            <w:r w:rsidRPr="00632EAA">
              <w:rPr>
                <w:rFonts w:ascii="Arial" w:eastAsia="Times New Roman" w:hAnsi="Arial" w:cs="Arial"/>
                <w:sz w:val="18"/>
                <w:szCs w:val="18"/>
                <w:vertAlign w:val="superscript"/>
              </w:rPr>
              <w:t>142</w:t>
            </w:r>
            <w:r w:rsidRPr="00632EAA">
              <w:rPr>
                <w:rFonts w:ascii="Arial" w:eastAsia="Times New Roman" w:hAnsi="Arial" w:cs="Arial"/>
                <w:sz w:val="18"/>
                <w:szCs w:val="18"/>
              </w:rPr>
              <w:br/>
              <w:t>ACCORD - BP HRQOL</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Quality of life -</w:t>
            </w:r>
            <w:r w:rsidRPr="00632EAA">
              <w:rPr>
                <w:rFonts w:ascii="Arial" w:eastAsia="Times New Roman" w:hAnsi="Arial" w:cs="Arial"/>
                <w:sz w:val="18"/>
                <w:szCs w:val="18"/>
              </w:rPr>
              <w:br/>
              <w:t>36-Item Short Form Health Survey (SF 36)</w:t>
            </w:r>
            <w:r w:rsidRPr="00632EAA">
              <w:rPr>
                <w:rFonts w:ascii="Arial" w:eastAsia="Times New Roman" w:hAnsi="Arial" w:cs="Arial"/>
                <w:sz w:val="18"/>
                <w:szCs w:val="18"/>
              </w:rPr>
              <w:br/>
              <w:t>Diabetes Symptoms Distress Checklist (DSC)</w:t>
            </w:r>
            <w:r w:rsidRPr="00632EAA">
              <w:rPr>
                <w:rFonts w:ascii="Arial" w:eastAsia="Times New Roman" w:hAnsi="Arial" w:cs="Arial"/>
                <w:sz w:val="18"/>
                <w:szCs w:val="18"/>
              </w:rPr>
              <w:br/>
              <w:t>World Health Organization Diabetes Treatment Satisfaction Questionnaire (WHO-DTSQ)</w:t>
            </w:r>
            <w:r w:rsidRPr="00632EAA">
              <w:rPr>
                <w:rFonts w:ascii="Arial" w:eastAsia="Times New Roman" w:hAnsi="Arial" w:cs="Arial"/>
                <w:sz w:val="18"/>
                <w:szCs w:val="18"/>
              </w:rPr>
              <w:br/>
              <w:t>Patient Health Questionnaire (PHQ-9)</w:t>
            </w: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t xml:space="preserve"> </w:t>
            </w:r>
            <w:r w:rsidRPr="00632EAA">
              <w:rPr>
                <w:rFonts w:ascii="Arial" w:eastAsia="Times New Roman" w:hAnsi="Arial" w:cs="Arial"/>
                <w:sz w:val="18"/>
                <w:szCs w:val="18"/>
              </w:rPr>
              <w:br/>
            </w:r>
            <w:r w:rsidRPr="00632EAA">
              <w:rPr>
                <w:rFonts w:ascii="Arial" w:eastAsia="Times New Roman" w:hAnsi="Arial" w:cs="Arial"/>
                <w:i/>
                <w:iCs/>
                <w:sz w:val="18"/>
                <w:szCs w:val="18"/>
              </w:rPr>
              <w:t>Mean change from baseline (SE)</w:t>
            </w:r>
            <w:r w:rsidRPr="00632EAA">
              <w:rPr>
                <w:rFonts w:ascii="Arial" w:eastAsia="Times New Roman" w:hAnsi="Arial" w:cs="Arial"/>
                <w:sz w:val="18"/>
                <w:szCs w:val="18"/>
              </w:rPr>
              <w:br/>
              <w:t xml:space="preserve">SF-36 physical component score: -0.8 (0.19) </w:t>
            </w:r>
            <w:r>
              <w:rPr>
                <w:rFonts w:ascii="Arial" w:eastAsia="Times New Roman" w:hAnsi="Arial" w:cs="Arial"/>
                <w:sz w:val="18"/>
                <w:szCs w:val="18"/>
              </w:rPr>
              <w:t xml:space="preserve">vs. </w:t>
            </w:r>
            <w:r w:rsidRPr="00632EAA">
              <w:rPr>
                <w:rFonts w:ascii="Arial" w:eastAsia="Times New Roman" w:hAnsi="Arial" w:cs="Arial"/>
                <w:sz w:val="18"/>
                <w:szCs w:val="18"/>
              </w:rPr>
              <w:t>-0.2 (0.19); p=0.02</w:t>
            </w:r>
            <w:r w:rsidRPr="00632EAA">
              <w:rPr>
                <w:rFonts w:ascii="Arial" w:eastAsia="Times New Roman" w:hAnsi="Arial" w:cs="Arial"/>
                <w:sz w:val="18"/>
                <w:szCs w:val="18"/>
              </w:rPr>
              <w:br/>
              <w:t xml:space="preserve">SF-36 mental component score: 0.5 (0.39) </w:t>
            </w:r>
            <w:r>
              <w:rPr>
                <w:rFonts w:ascii="Arial" w:eastAsia="Times New Roman" w:hAnsi="Arial" w:cs="Arial"/>
                <w:sz w:val="18"/>
                <w:szCs w:val="18"/>
              </w:rPr>
              <w:t xml:space="preserve">vs. </w:t>
            </w:r>
            <w:r w:rsidRPr="00632EAA">
              <w:rPr>
                <w:rFonts w:ascii="Arial" w:eastAsia="Times New Roman" w:hAnsi="Arial" w:cs="Arial"/>
                <w:sz w:val="18"/>
                <w:szCs w:val="18"/>
              </w:rPr>
              <w:t>0.4 (0.40); p=0.77</w:t>
            </w:r>
            <w:r w:rsidRPr="00632EAA">
              <w:rPr>
                <w:rFonts w:ascii="Arial" w:eastAsia="Times New Roman" w:hAnsi="Arial" w:cs="Arial"/>
                <w:sz w:val="18"/>
                <w:szCs w:val="18"/>
              </w:rPr>
              <w:br/>
              <w:t xml:space="preserve">DSC total score: -1.4 (0.34) </w:t>
            </w:r>
            <w:r>
              <w:rPr>
                <w:rFonts w:ascii="Arial" w:eastAsia="Times New Roman" w:hAnsi="Arial" w:cs="Arial"/>
                <w:sz w:val="18"/>
                <w:szCs w:val="18"/>
              </w:rPr>
              <w:t xml:space="preserve">vs. </w:t>
            </w:r>
            <w:r w:rsidRPr="00632EAA">
              <w:rPr>
                <w:rFonts w:ascii="Arial" w:eastAsia="Times New Roman" w:hAnsi="Arial" w:cs="Arial"/>
                <w:sz w:val="18"/>
                <w:szCs w:val="18"/>
              </w:rPr>
              <w:t>-1.1 (0.35); p=0.48</w:t>
            </w:r>
            <w:r w:rsidRPr="00632EAA">
              <w:rPr>
                <w:rFonts w:ascii="Arial" w:eastAsia="Times New Roman" w:hAnsi="Arial" w:cs="Arial"/>
                <w:sz w:val="18"/>
                <w:szCs w:val="18"/>
              </w:rPr>
              <w:br/>
              <w:t xml:space="preserve">DSC symptom distress: -0.04 (0.02) </w:t>
            </w:r>
            <w:r>
              <w:rPr>
                <w:rFonts w:ascii="Arial" w:eastAsia="Times New Roman" w:hAnsi="Arial" w:cs="Arial"/>
                <w:sz w:val="18"/>
                <w:szCs w:val="18"/>
              </w:rPr>
              <w:t xml:space="preserve">vs. </w:t>
            </w:r>
            <w:r w:rsidRPr="00632EAA">
              <w:rPr>
                <w:rFonts w:ascii="Arial" w:eastAsia="Times New Roman" w:hAnsi="Arial" w:cs="Arial"/>
                <w:sz w:val="18"/>
                <w:szCs w:val="18"/>
              </w:rPr>
              <w:t>-0.04 (0.02); p=0.98</w:t>
            </w:r>
            <w:r w:rsidRPr="00632EAA">
              <w:rPr>
                <w:rFonts w:ascii="Arial" w:eastAsia="Times New Roman" w:hAnsi="Arial" w:cs="Arial"/>
                <w:sz w:val="18"/>
                <w:szCs w:val="18"/>
              </w:rPr>
              <w:br/>
              <w:t xml:space="preserve">DSC treatment satisfaction score: 13.3 (0.54) </w:t>
            </w:r>
            <w:r>
              <w:rPr>
                <w:rFonts w:ascii="Arial" w:eastAsia="Times New Roman" w:hAnsi="Arial" w:cs="Arial"/>
                <w:sz w:val="18"/>
                <w:szCs w:val="18"/>
              </w:rPr>
              <w:t xml:space="preserve">vs. </w:t>
            </w:r>
            <w:r w:rsidRPr="00632EAA">
              <w:rPr>
                <w:rFonts w:ascii="Arial" w:eastAsia="Times New Roman" w:hAnsi="Arial" w:cs="Arial"/>
                <w:sz w:val="18"/>
                <w:szCs w:val="18"/>
              </w:rPr>
              <w:t>13.1 (0.55); p=0.84</w:t>
            </w:r>
            <w:r w:rsidRPr="00632EAA">
              <w:rPr>
                <w:rFonts w:ascii="Arial" w:eastAsia="Times New Roman" w:hAnsi="Arial" w:cs="Arial"/>
                <w:sz w:val="18"/>
                <w:szCs w:val="18"/>
              </w:rPr>
              <w:br/>
              <w:t xml:space="preserve">PHQ-9 continuous score: -1.1 (0.14) </w:t>
            </w:r>
            <w:r>
              <w:rPr>
                <w:rFonts w:ascii="Arial" w:eastAsia="Times New Roman" w:hAnsi="Arial" w:cs="Arial"/>
                <w:sz w:val="18"/>
                <w:szCs w:val="18"/>
              </w:rPr>
              <w:t xml:space="preserve">vs. </w:t>
            </w:r>
            <w:r w:rsidRPr="00632EAA">
              <w:rPr>
                <w:rFonts w:ascii="Arial" w:eastAsia="Times New Roman" w:hAnsi="Arial" w:cs="Arial"/>
                <w:sz w:val="18"/>
                <w:szCs w:val="18"/>
              </w:rPr>
              <w:t>-0.9 (0.14); p=0.29</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NHLBI, National Institute of Diabetes and Digestive and Kidney Diseases, CDC</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ACCORD Study Group, 2010</w:t>
            </w:r>
            <w:r w:rsidRPr="00632EAA">
              <w:rPr>
                <w:rFonts w:ascii="Arial" w:eastAsia="Times New Roman" w:hAnsi="Arial" w:cs="Arial"/>
                <w:sz w:val="18"/>
                <w:szCs w:val="18"/>
                <w:vertAlign w:val="superscript"/>
              </w:rPr>
              <w:t>143</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ACCORD Eye</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Progression of diabetic retinopathy</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Moderate vision loss</w:t>
            </w:r>
          </w:p>
        </w:tc>
        <w:tc>
          <w:tcPr>
            <w:tcW w:w="0" w:type="auto"/>
            <w:shd w:val="clear" w:color="auto" w:fill="auto"/>
            <w:hideMark/>
          </w:tcPr>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Progression of diabetic retinopathy: 104/1429 (7%) </w:t>
            </w:r>
            <w:r>
              <w:rPr>
                <w:rFonts w:ascii="Arial" w:eastAsia="Times New Roman" w:hAnsi="Arial" w:cs="Arial"/>
                <w:sz w:val="18"/>
                <w:szCs w:val="18"/>
              </w:rPr>
              <w:t xml:space="preserve">vs. </w:t>
            </w:r>
            <w:r w:rsidRPr="00632EAA">
              <w:rPr>
                <w:rFonts w:ascii="Arial" w:eastAsia="Times New Roman" w:hAnsi="Arial" w:cs="Arial"/>
                <w:sz w:val="18"/>
                <w:szCs w:val="18"/>
              </w:rPr>
              <w:t>149/1427 (10%); OR 0.67 (95% CI 0.51 to 0.87)</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w:t>
            </w:r>
            <w:r w:rsidRPr="00632EAA">
              <w:rPr>
                <w:rFonts w:ascii="Arial" w:eastAsia="Times New Roman" w:hAnsi="Arial" w:cs="Arial"/>
                <w:sz w:val="18"/>
                <w:szCs w:val="18"/>
              </w:rPr>
              <w:br w:type="page"/>
              <w:t xml:space="preserve">Moderate vision loss: 409/1715 (24%) </w:t>
            </w:r>
            <w:r>
              <w:rPr>
                <w:rFonts w:ascii="Arial" w:eastAsia="Times New Roman" w:hAnsi="Arial" w:cs="Arial"/>
                <w:sz w:val="18"/>
                <w:szCs w:val="18"/>
              </w:rPr>
              <w:t xml:space="preserve">vs. </w:t>
            </w:r>
            <w:r w:rsidRPr="00632EAA">
              <w:rPr>
                <w:rFonts w:ascii="Arial" w:eastAsia="Times New Roman" w:hAnsi="Arial" w:cs="Arial"/>
                <w:sz w:val="18"/>
                <w:szCs w:val="18"/>
              </w:rPr>
              <w:t>457/1737 (26%); OR 0.88 (95% CI 0.77 to 1.01)</w:t>
            </w:r>
            <w:r w:rsidRPr="00632EAA">
              <w:rPr>
                <w:rFonts w:ascii="Arial" w:eastAsia="Times New Roman" w:hAnsi="Arial" w:cs="Arial"/>
                <w:sz w:val="18"/>
                <w:szCs w:val="18"/>
              </w:rPr>
              <w:br w:type="page"/>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C </w:t>
            </w:r>
            <w:r>
              <w:rPr>
                <w:rFonts w:ascii="Arial" w:eastAsia="Times New Roman" w:hAnsi="Arial" w:cs="Arial"/>
                <w:b/>
                <w:bCs/>
                <w:sz w:val="18"/>
                <w:szCs w:val="18"/>
              </w:rPr>
              <w:t xml:space="preserve">vs. </w:t>
            </w:r>
            <w:r w:rsidRPr="00632EAA">
              <w:rPr>
                <w:rFonts w:ascii="Arial" w:eastAsia="Times New Roman" w:hAnsi="Arial" w:cs="Arial"/>
                <w:b/>
                <w:bCs/>
                <w:sz w:val="18"/>
                <w:szCs w:val="18"/>
              </w:rPr>
              <w:t>D</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Progression of diabetic retinopathy: 52/806 (7%) </w:t>
            </w:r>
            <w:r>
              <w:rPr>
                <w:rFonts w:ascii="Arial" w:eastAsia="Times New Roman" w:hAnsi="Arial" w:cs="Arial"/>
                <w:sz w:val="18"/>
                <w:szCs w:val="18"/>
              </w:rPr>
              <w:t xml:space="preserve">vs. </w:t>
            </w:r>
            <w:r w:rsidRPr="00632EAA">
              <w:rPr>
                <w:rFonts w:ascii="Arial" w:eastAsia="Times New Roman" w:hAnsi="Arial" w:cs="Arial"/>
                <w:sz w:val="18"/>
                <w:szCs w:val="18"/>
              </w:rPr>
              <w:t>80/787 (10%); OR 0.60 (95% CI 0.42 to 0.87)</w:t>
            </w:r>
          </w:p>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sz w:val="18"/>
                <w:szCs w:val="18"/>
              </w:rPr>
              <w:br w:type="page"/>
              <w:t xml:space="preserve">Moderate vision loss: 227/965 (24%) </w:t>
            </w:r>
            <w:r>
              <w:rPr>
                <w:rFonts w:ascii="Arial" w:eastAsia="Times New Roman" w:hAnsi="Arial" w:cs="Arial"/>
                <w:sz w:val="18"/>
                <w:szCs w:val="18"/>
              </w:rPr>
              <w:t xml:space="preserve">vs. </w:t>
            </w:r>
            <w:r w:rsidRPr="00632EAA">
              <w:rPr>
                <w:rFonts w:ascii="Arial" w:eastAsia="Times New Roman" w:hAnsi="Arial" w:cs="Arial"/>
                <w:sz w:val="18"/>
                <w:szCs w:val="18"/>
              </w:rPr>
              <w:t>233/950 (25%); OR 0.95 (95% CI 0.79 to 1.14)</w:t>
            </w:r>
            <w:r w:rsidRPr="00632EAA">
              <w:rPr>
                <w:rFonts w:ascii="Arial" w:eastAsia="Times New Roman" w:hAnsi="Arial" w:cs="Arial"/>
                <w:sz w:val="18"/>
                <w:szCs w:val="18"/>
              </w:rPr>
              <w:br w:type="page"/>
            </w:r>
            <w:r w:rsidRPr="00632EAA">
              <w:rPr>
                <w:rFonts w:ascii="Arial" w:eastAsia="Times New Roman" w:hAnsi="Arial" w:cs="Arial"/>
                <w:b/>
                <w:bCs/>
                <w:sz w:val="18"/>
                <w:szCs w:val="18"/>
              </w:rPr>
              <w:br w:type="page"/>
            </w:r>
          </w:p>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E </w:t>
            </w:r>
            <w:r>
              <w:rPr>
                <w:rFonts w:ascii="Arial" w:eastAsia="Times New Roman" w:hAnsi="Arial" w:cs="Arial"/>
                <w:b/>
                <w:bCs/>
                <w:sz w:val="18"/>
                <w:szCs w:val="18"/>
              </w:rPr>
              <w:t xml:space="preserve">vs. </w:t>
            </w:r>
            <w:r w:rsidRPr="00632EAA">
              <w:rPr>
                <w:rFonts w:ascii="Arial" w:eastAsia="Times New Roman" w:hAnsi="Arial" w:cs="Arial"/>
                <w:b/>
                <w:bCs/>
                <w:sz w:val="18"/>
                <w:szCs w:val="18"/>
              </w:rPr>
              <w:t>F</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Progression of diabetic retinopathy: 67/647 (10%) </w:t>
            </w:r>
            <w:r>
              <w:rPr>
                <w:rFonts w:ascii="Arial" w:eastAsia="Times New Roman" w:hAnsi="Arial" w:cs="Arial"/>
                <w:sz w:val="18"/>
                <w:szCs w:val="18"/>
              </w:rPr>
              <w:t xml:space="preserve">vs. </w:t>
            </w:r>
            <w:r w:rsidRPr="00632EAA">
              <w:rPr>
                <w:rFonts w:ascii="Arial" w:eastAsia="Times New Roman" w:hAnsi="Arial" w:cs="Arial"/>
                <w:sz w:val="18"/>
                <w:szCs w:val="18"/>
              </w:rPr>
              <w:t>54/616 (9%); OR 1.23 (95% CI 0.84 to 10.4)</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Moderate vision loss: 221/798 (28%) </w:t>
            </w:r>
            <w:r>
              <w:rPr>
                <w:rFonts w:ascii="Arial" w:eastAsia="Times New Roman" w:hAnsi="Arial" w:cs="Arial"/>
                <w:sz w:val="18"/>
                <w:szCs w:val="18"/>
              </w:rPr>
              <w:t xml:space="preserve">vs. </w:t>
            </w:r>
            <w:r w:rsidRPr="00632EAA">
              <w:rPr>
                <w:rFonts w:ascii="Arial" w:eastAsia="Times New Roman" w:hAnsi="Arial" w:cs="Arial"/>
                <w:sz w:val="18"/>
                <w:szCs w:val="18"/>
              </w:rPr>
              <w:t>185/748 (25%) OR 1.17 (95% CI 0.96 to 1.42)</w:t>
            </w:r>
            <w:r w:rsidRPr="00632EAA">
              <w:rPr>
                <w:rFonts w:ascii="Arial" w:eastAsia="Times New Roman" w:hAnsi="Arial" w:cs="Arial"/>
                <w:sz w:val="18"/>
                <w:szCs w:val="18"/>
              </w:rPr>
              <w:br w:type="page"/>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*ORs adjusted for other treatments </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Anderson, 2011</w:t>
            </w:r>
            <w:r w:rsidRPr="00632EAA">
              <w:rPr>
                <w:rFonts w:ascii="Arial" w:eastAsia="Times New Roman" w:hAnsi="Arial" w:cs="Arial"/>
                <w:sz w:val="18"/>
                <w:szCs w:val="18"/>
                <w:vertAlign w:val="superscript"/>
              </w:rPr>
              <w:t>144</w:t>
            </w:r>
            <w:r w:rsidRPr="00632EAA">
              <w:rPr>
                <w:rFonts w:ascii="Arial" w:eastAsia="Times New Roman" w:hAnsi="Arial" w:cs="Arial"/>
                <w:sz w:val="18"/>
                <w:szCs w:val="18"/>
              </w:rPr>
              <w:br/>
              <w:t>ACCORD - HRQL</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Quality of life -</w:t>
            </w:r>
            <w:r w:rsidRPr="00632EAA">
              <w:rPr>
                <w:rFonts w:ascii="Arial" w:eastAsia="Times New Roman" w:hAnsi="Arial" w:cs="Arial"/>
                <w:sz w:val="18"/>
                <w:szCs w:val="18"/>
              </w:rPr>
              <w:br/>
              <w:t>36-Item Short Form Health Survey (SF 36)</w:t>
            </w:r>
            <w:r w:rsidRPr="00632EAA">
              <w:rPr>
                <w:rFonts w:ascii="Arial" w:eastAsia="Times New Roman" w:hAnsi="Arial" w:cs="Arial"/>
                <w:sz w:val="18"/>
                <w:szCs w:val="18"/>
              </w:rPr>
              <w:br/>
              <w:t>Diabetes Symptoms Distress Checklist (DSC)</w:t>
            </w:r>
            <w:r w:rsidRPr="00632EAA">
              <w:rPr>
                <w:rFonts w:ascii="Arial" w:eastAsia="Times New Roman" w:hAnsi="Arial" w:cs="Arial"/>
                <w:sz w:val="18"/>
                <w:szCs w:val="18"/>
              </w:rPr>
              <w:br/>
              <w:t>World Health Organization Diabetes Treatment Satisfaction Questionnaire (WHO-DTSQ)</w:t>
            </w:r>
            <w:r w:rsidRPr="00632EAA">
              <w:rPr>
                <w:rFonts w:ascii="Arial" w:eastAsia="Times New Roman" w:hAnsi="Arial" w:cs="Arial"/>
                <w:sz w:val="18"/>
                <w:szCs w:val="18"/>
              </w:rPr>
              <w:br/>
            </w:r>
            <w:r w:rsidRPr="00632EAA">
              <w:rPr>
                <w:rFonts w:ascii="Arial" w:eastAsia="Times New Roman" w:hAnsi="Arial" w:cs="Arial"/>
                <w:sz w:val="18"/>
                <w:szCs w:val="18"/>
              </w:rPr>
              <w:lastRenderedPageBreak/>
              <w:t>Patient Health Questionnaire (PHQ-9)</w:t>
            </w: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r>
            <w:r w:rsidRPr="00632EAA">
              <w:rPr>
                <w:rFonts w:ascii="Arial" w:eastAsia="Times New Roman" w:hAnsi="Arial" w:cs="Arial"/>
                <w:i/>
                <w:iCs/>
                <w:sz w:val="18"/>
                <w:szCs w:val="18"/>
              </w:rPr>
              <w:t>Least squares mean, 95% CI*</w:t>
            </w:r>
            <w:r w:rsidRPr="00632EAA">
              <w:rPr>
                <w:rFonts w:ascii="Arial" w:eastAsia="Times New Roman" w:hAnsi="Arial" w:cs="Arial"/>
                <w:sz w:val="18"/>
                <w:szCs w:val="18"/>
              </w:rPr>
              <w:br/>
              <w:t xml:space="preserve">SF-36 physical component score: -1.1 (-2.0 to -0.2) </w:t>
            </w:r>
            <w:r>
              <w:rPr>
                <w:rFonts w:ascii="Arial" w:eastAsia="Times New Roman" w:hAnsi="Arial" w:cs="Arial"/>
                <w:sz w:val="18"/>
                <w:szCs w:val="18"/>
              </w:rPr>
              <w:t xml:space="preserve">vs. </w:t>
            </w:r>
            <w:r w:rsidRPr="00632EAA">
              <w:rPr>
                <w:rFonts w:ascii="Arial" w:eastAsia="Times New Roman" w:hAnsi="Arial" w:cs="Arial"/>
                <w:sz w:val="18"/>
                <w:szCs w:val="18"/>
              </w:rPr>
              <w:t>-1.6 (-2.5 to -0.7); p=0.03</w:t>
            </w:r>
            <w:r w:rsidRPr="00632EAA">
              <w:rPr>
                <w:rFonts w:ascii="Arial" w:eastAsia="Times New Roman" w:hAnsi="Arial" w:cs="Arial"/>
                <w:sz w:val="18"/>
                <w:szCs w:val="18"/>
              </w:rPr>
              <w:br/>
              <w:t xml:space="preserve">SF-36 mental component score: 0.8 (-1.0 to 2.6) </w:t>
            </w:r>
            <w:r>
              <w:rPr>
                <w:rFonts w:ascii="Arial" w:eastAsia="Times New Roman" w:hAnsi="Arial" w:cs="Arial"/>
                <w:sz w:val="18"/>
                <w:szCs w:val="18"/>
              </w:rPr>
              <w:t xml:space="preserve">vs. </w:t>
            </w:r>
            <w:r w:rsidRPr="00632EAA">
              <w:rPr>
                <w:rFonts w:ascii="Arial" w:eastAsia="Times New Roman" w:hAnsi="Arial" w:cs="Arial"/>
                <w:sz w:val="18"/>
                <w:szCs w:val="18"/>
              </w:rPr>
              <w:t>1.4 (-0.5 to 3.2); p=0.29</w:t>
            </w:r>
            <w:r w:rsidRPr="00632EAA">
              <w:rPr>
                <w:rFonts w:ascii="Arial" w:eastAsia="Times New Roman" w:hAnsi="Arial" w:cs="Arial"/>
                <w:sz w:val="18"/>
                <w:szCs w:val="18"/>
              </w:rPr>
              <w:br/>
              <w:t xml:space="preserve">DSC total score: -0.4 (-1.9 to 1.0) </w:t>
            </w:r>
            <w:r>
              <w:rPr>
                <w:rFonts w:ascii="Arial" w:eastAsia="Times New Roman" w:hAnsi="Arial" w:cs="Arial"/>
                <w:sz w:val="18"/>
                <w:szCs w:val="18"/>
              </w:rPr>
              <w:t xml:space="preserve">vs. </w:t>
            </w:r>
            <w:r w:rsidRPr="00632EAA">
              <w:rPr>
                <w:rFonts w:ascii="Arial" w:eastAsia="Times New Roman" w:hAnsi="Arial" w:cs="Arial"/>
                <w:sz w:val="18"/>
                <w:szCs w:val="18"/>
              </w:rPr>
              <w:t xml:space="preserve">0.1 (-1.4 to 1.6); </w:t>
            </w:r>
            <w:r w:rsidRPr="00632EAA">
              <w:rPr>
                <w:rFonts w:ascii="Arial" w:eastAsia="Times New Roman" w:hAnsi="Arial" w:cs="Arial"/>
                <w:sz w:val="18"/>
                <w:szCs w:val="18"/>
              </w:rPr>
              <w:lastRenderedPageBreak/>
              <w:t>p=0.19</w:t>
            </w:r>
            <w:r w:rsidRPr="00632EAA">
              <w:rPr>
                <w:rFonts w:ascii="Arial" w:eastAsia="Times New Roman" w:hAnsi="Arial" w:cs="Arial"/>
                <w:sz w:val="18"/>
                <w:szCs w:val="18"/>
              </w:rPr>
              <w:br/>
              <w:t xml:space="preserve">DSC symptom distress: -0.1 (-0.2 to 0.0) </w:t>
            </w:r>
            <w:r>
              <w:rPr>
                <w:rFonts w:ascii="Arial" w:eastAsia="Times New Roman" w:hAnsi="Arial" w:cs="Arial"/>
                <w:sz w:val="18"/>
                <w:szCs w:val="18"/>
              </w:rPr>
              <w:t xml:space="preserve">vs. </w:t>
            </w:r>
            <w:r w:rsidRPr="00632EAA">
              <w:rPr>
                <w:rFonts w:ascii="Arial" w:eastAsia="Times New Roman" w:hAnsi="Arial" w:cs="Arial"/>
                <w:sz w:val="18"/>
                <w:szCs w:val="18"/>
              </w:rPr>
              <w:t>0.0 (-0.1 to 0.1); p=0.15</w:t>
            </w:r>
            <w:r w:rsidRPr="00632EAA">
              <w:rPr>
                <w:rFonts w:ascii="Arial" w:eastAsia="Times New Roman" w:hAnsi="Arial" w:cs="Arial"/>
                <w:sz w:val="18"/>
                <w:szCs w:val="18"/>
              </w:rPr>
              <w:br/>
              <w:t xml:space="preserve">DTSQ treatment satisfaction scale: 11.1 (8.6 to 13.5) </w:t>
            </w:r>
            <w:r>
              <w:rPr>
                <w:rFonts w:ascii="Arial" w:eastAsia="Times New Roman" w:hAnsi="Arial" w:cs="Arial"/>
                <w:sz w:val="18"/>
                <w:szCs w:val="18"/>
              </w:rPr>
              <w:t xml:space="preserve">vs. </w:t>
            </w:r>
            <w:r w:rsidRPr="00632EAA">
              <w:rPr>
                <w:rFonts w:ascii="Arial" w:eastAsia="Times New Roman" w:hAnsi="Arial" w:cs="Arial"/>
                <w:sz w:val="18"/>
                <w:szCs w:val="18"/>
              </w:rPr>
              <w:t>13.5 (11 to 15.9); p&lt;0.001</w:t>
            </w:r>
            <w:r w:rsidRPr="00632EAA">
              <w:rPr>
                <w:rFonts w:ascii="Arial" w:eastAsia="Times New Roman" w:hAnsi="Arial" w:cs="Arial"/>
                <w:sz w:val="18"/>
                <w:szCs w:val="18"/>
              </w:rPr>
              <w:br/>
              <w:t xml:space="preserve">DTSQ perceived hyperglycemia: -1.2 (-1.5 to -0.9) </w:t>
            </w:r>
            <w:r>
              <w:rPr>
                <w:rFonts w:ascii="Arial" w:eastAsia="Times New Roman" w:hAnsi="Arial" w:cs="Arial"/>
                <w:sz w:val="18"/>
                <w:szCs w:val="18"/>
              </w:rPr>
              <w:t xml:space="preserve">vs. </w:t>
            </w:r>
            <w:r w:rsidRPr="00632EAA">
              <w:rPr>
                <w:rFonts w:ascii="Arial" w:eastAsia="Times New Roman" w:hAnsi="Arial" w:cs="Arial"/>
                <w:sz w:val="18"/>
                <w:szCs w:val="18"/>
              </w:rPr>
              <w:t>-1.7 (-2.0 to -1.5); p&lt;0.0001</w:t>
            </w:r>
            <w:r w:rsidRPr="00632EAA">
              <w:rPr>
                <w:rFonts w:ascii="Arial" w:eastAsia="Times New Roman" w:hAnsi="Arial" w:cs="Arial"/>
                <w:sz w:val="18"/>
                <w:szCs w:val="18"/>
              </w:rPr>
              <w:br/>
              <w:t xml:space="preserve">DTSQ perceived hypoglycemia: 0.4 (0.1 to 0.6) </w:t>
            </w:r>
            <w:r>
              <w:rPr>
                <w:rFonts w:ascii="Arial" w:eastAsia="Times New Roman" w:hAnsi="Arial" w:cs="Arial"/>
                <w:sz w:val="18"/>
                <w:szCs w:val="18"/>
              </w:rPr>
              <w:t xml:space="preserve">vs. </w:t>
            </w:r>
            <w:r w:rsidRPr="00632EAA">
              <w:rPr>
                <w:rFonts w:ascii="Arial" w:eastAsia="Times New Roman" w:hAnsi="Arial" w:cs="Arial"/>
                <w:sz w:val="18"/>
                <w:szCs w:val="18"/>
              </w:rPr>
              <w:t>0.8 (0.5 to 1.0); p&lt;0.0001</w:t>
            </w:r>
            <w:r w:rsidRPr="00632EAA">
              <w:rPr>
                <w:rFonts w:ascii="Arial" w:eastAsia="Times New Roman" w:hAnsi="Arial" w:cs="Arial"/>
                <w:sz w:val="18"/>
                <w:szCs w:val="18"/>
              </w:rPr>
              <w:br/>
              <w:t xml:space="preserve">PHQ-9 continuous score: -1.0 (-1.7 to -0.4) </w:t>
            </w:r>
            <w:r>
              <w:rPr>
                <w:rFonts w:ascii="Arial" w:eastAsia="Times New Roman" w:hAnsi="Arial" w:cs="Arial"/>
                <w:sz w:val="18"/>
                <w:szCs w:val="18"/>
              </w:rPr>
              <w:t xml:space="preserve">vs. </w:t>
            </w:r>
            <w:r w:rsidRPr="00632EAA">
              <w:rPr>
                <w:rFonts w:ascii="Arial" w:eastAsia="Times New Roman" w:hAnsi="Arial" w:cs="Arial"/>
                <w:sz w:val="18"/>
                <w:szCs w:val="18"/>
              </w:rPr>
              <w:t>-0.9 (-1.5 to -0.3); p=0.44</w:t>
            </w:r>
            <w:r w:rsidRPr="00632EAA">
              <w:rPr>
                <w:rFonts w:ascii="Arial" w:eastAsia="Times New Roman" w:hAnsi="Arial" w:cs="Arial"/>
                <w:sz w:val="18"/>
                <w:szCs w:val="18"/>
              </w:rPr>
              <w:br/>
            </w:r>
            <w:r w:rsidRPr="00850F97">
              <w:rPr>
                <w:rFonts w:ascii="Arial" w:eastAsia="Times New Roman" w:hAnsi="Arial" w:cs="Arial"/>
                <w:iCs/>
                <w:sz w:val="18"/>
                <w:szCs w:val="18"/>
              </w:rPr>
              <w:t>*Analyses adjusted for the following variables: previous CVD, secondary trial, secondary trial assignment, age, race, sex, duration of diabetes, smoking, living alone, weight, waist circumference, BMI, baseline HbA1c, fasting blood glucose, SBP and DBP, heart rate, neuropathy, retinal surgery, macro- and microalbuminuria, insulin, sulfonylureas, thiazolidinedione, b-blockers, antihypertensive medication, and triglycerides</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ACCORD Study Group, 2010</w:t>
            </w:r>
            <w:r w:rsidRPr="00632EAA">
              <w:rPr>
                <w:rFonts w:ascii="Arial" w:eastAsia="Times New Roman" w:hAnsi="Arial" w:cs="Arial"/>
                <w:sz w:val="18"/>
                <w:szCs w:val="18"/>
                <w:vertAlign w:val="superscript"/>
              </w:rPr>
              <w:t>129</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ACCORD - Lipid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Primary outcome -</w:t>
            </w:r>
            <w:r w:rsidRPr="00632EAA">
              <w:rPr>
                <w:rFonts w:ascii="Arial" w:eastAsia="Times New Roman" w:hAnsi="Arial" w:cs="Arial"/>
                <w:sz w:val="18"/>
                <w:szCs w:val="18"/>
              </w:rPr>
              <w:br w:type="page"/>
              <w:t xml:space="preserve">Cardiovascular event (composite outcome including CV mortality, nonfatal MI, nonfatal </w:t>
            </w:r>
            <w:r w:rsidRPr="00632EAA">
              <w:rPr>
                <w:rFonts w:ascii="Arial" w:eastAsia="Times New Roman" w:hAnsi="Arial" w:cs="Arial"/>
                <w:sz w:val="18"/>
                <w:szCs w:val="18"/>
              </w:rPr>
              <w:lastRenderedPageBreak/>
              <w:t>stroke)</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r>
            <w:r w:rsidRPr="00632EAA">
              <w:rPr>
                <w:rFonts w:ascii="Arial" w:eastAsia="Times New Roman" w:hAnsi="Arial" w:cs="Arial"/>
                <w:sz w:val="18"/>
                <w:szCs w:val="18"/>
              </w:rPr>
              <w:br w:type="page"/>
              <w:t>Secondary outcomes -</w:t>
            </w:r>
            <w:r w:rsidRPr="00632EAA">
              <w:rPr>
                <w:rFonts w:ascii="Arial" w:eastAsia="Times New Roman" w:hAnsi="Arial" w:cs="Arial"/>
                <w:sz w:val="18"/>
                <w:szCs w:val="18"/>
              </w:rPr>
              <w:br w:type="page"/>
              <w:t>Nonfatal MI</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Stroke (any; nonfatal)</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Mortality (all-cause; CV)</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Hospitalization or death due to heart failure</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Primary outcome, revascularization or nonfatal heart failure</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Major CHD event (fatal coronary event, nonfatal MI, unstable angina)</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CV event: 291/2765 (11%) </w:t>
            </w:r>
            <w:r>
              <w:rPr>
                <w:rFonts w:ascii="Arial" w:eastAsia="Times New Roman" w:hAnsi="Arial" w:cs="Arial"/>
                <w:sz w:val="18"/>
                <w:szCs w:val="18"/>
              </w:rPr>
              <w:t xml:space="preserve">vs. </w:t>
            </w:r>
            <w:r w:rsidRPr="00632EAA">
              <w:rPr>
                <w:rFonts w:ascii="Arial" w:eastAsia="Times New Roman" w:hAnsi="Arial" w:cs="Arial"/>
                <w:sz w:val="18"/>
                <w:szCs w:val="18"/>
              </w:rPr>
              <w:t>310/2753 (11%); RR 0.93 (95% CI 0.80 to 1.09); AHR* 0.92 (95% CI 0.79 to 1.08)</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lastRenderedPageBreak/>
              <w:br w:type="page"/>
            </w:r>
            <w:r w:rsidRPr="00632EAA">
              <w:rPr>
                <w:rFonts w:ascii="Arial" w:eastAsia="Times New Roman" w:hAnsi="Arial" w:cs="Arial"/>
                <w:sz w:val="18"/>
                <w:szCs w:val="18"/>
              </w:rPr>
              <w:br w:type="page"/>
              <w:t xml:space="preserve">CV event, revascularization or hospitalization for CHF: 641/2765 (23%) </w:t>
            </w:r>
            <w:r>
              <w:rPr>
                <w:rFonts w:ascii="Arial" w:eastAsia="Times New Roman" w:hAnsi="Arial" w:cs="Arial"/>
                <w:sz w:val="18"/>
                <w:szCs w:val="18"/>
              </w:rPr>
              <w:t xml:space="preserve">vs. </w:t>
            </w:r>
            <w:r w:rsidRPr="00632EAA">
              <w:rPr>
                <w:rFonts w:ascii="Arial" w:eastAsia="Times New Roman" w:hAnsi="Arial" w:cs="Arial"/>
                <w:sz w:val="18"/>
                <w:szCs w:val="18"/>
              </w:rPr>
              <w:t>667/2753 (24%); RR 0.96 (95% CI 0.87 to 1.05); AHR 0.94 (95% CI 0.85 to 1.05)</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Major CHD event: 332/2765 (12%) </w:t>
            </w:r>
            <w:r>
              <w:rPr>
                <w:rFonts w:ascii="Arial" w:eastAsia="Times New Roman" w:hAnsi="Arial" w:cs="Arial"/>
                <w:sz w:val="18"/>
                <w:szCs w:val="18"/>
              </w:rPr>
              <w:t xml:space="preserve">vs. </w:t>
            </w:r>
            <w:r w:rsidRPr="00632EAA">
              <w:rPr>
                <w:rFonts w:ascii="Arial" w:eastAsia="Times New Roman" w:hAnsi="Arial" w:cs="Arial"/>
                <w:sz w:val="18"/>
                <w:szCs w:val="18"/>
              </w:rPr>
              <w:t>353/2753 (13%); RR 0.93 (95% CI 0.81 to 1.08); AHR 0.92 (95% CI 0.79 to 1.07)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Nonfatal MI: 173/2765 (6%) </w:t>
            </w:r>
            <w:r>
              <w:rPr>
                <w:rFonts w:ascii="Arial" w:eastAsia="Times New Roman" w:hAnsi="Arial" w:cs="Arial"/>
                <w:sz w:val="18"/>
                <w:szCs w:val="18"/>
              </w:rPr>
              <w:t xml:space="preserve">vs. </w:t>
            </w:r>
            <w:r w:rsidRPr="00632EAA">
              <w:rPr>
                <w:rFonts w:ascii="Arial" w:eastAsia="Times New Roman" w:hAnsi="Arial" w:cs="Arial"/>
                <w:sz w:val="18"/>
                <w:szCs w:val="18"/>
              </w:rPr>
              <w:t>186/2753 (7%); RR 0.93 (95% CI 0.76 to 1.13); AHR 0.91 (95% CI 0.74 to 1.12)</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Stroke, fatal or nonfatal: 51/2765 (2%) </w:t>
            </w:r>
            <w:r>
              <w:rPr>
                <w:rFonts w:ascii="Arial" w:eastAsia="Times New Roman" w:hAnsi="Arial" w:cs="Arial"/>
                <w:sz w:val="18"/>
                <w:szCs w:val="18"/>
              </w:rPr>
              <w:t xml:space="preserve">vs. </w:t>
            </w:r>
            <w:r w:rsidRPr="00632EAA">
              <w:rPr>
                <w:rFonts w:ascii="Arial" w:eastAsia="Times New Roman" w:hAnsi="Arial" w:cs="Arial"/>
                <w:sz w:val="18"/>
                <w:szCs w:val="18"/>
              </w:rPr>
              <w:t>48/2753 (2%); RR 1.06 (95% CI 0.72 to 1.56); AHR 1.05 (95% CI 0.71 to 1.56)</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Stroke, nonfatal: 47/2765 (2%) </w:t>
            </w:r>
            <w:r>
              <w:rPr>
                <w:rFonts w:ascii="Arial" w:eastAsia="Times New Roman" w:hAnsi="Arial" w:cs="Arial"/>
                <w:sz w:val="18"/>
                <w:szCs w:val="18"/>
              </w:rPr>
              <w:t xml:space="preserve">vs. </w:t>
            </w:r>
            <w:r w:rsidRPr="00632EAA">
              <w:rPr>
                <w:rFonts w:ascii="Arial" w:eastAsia="Times New Roman" w:hAnsi="Arial" w:cs="Arial"/>
                <w:sz w:val="18"/>
                <w:szCs w:val="18"/>
              </w:rPr>
              <w:t>40/2753 (1%); RR 1.17 (95% CI 0.77 to 1.78); AHR 1.17 (95% CI 0.76 to 1.78)</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All-cause mortality: 203/2765 (7%) </w:t>
            </w:r>
            <w:r>
              <w:rPr>
                <w:rFonts w:ascii="Arial" w:eastAsia="Times New Roman" w:hAnsi="Arial" w:cs="Arial"/>
                <w:sz w:val="18"/>
                <w:szCs w:val="18"/>
              </w:rPr>
              <w:t xml:space="preserve">vs. </w:t>
            </w:r>
            <w:r w:rsidRPr="00632EAA">
              <w:rPr>
                <w:rFonts w:ascii="Arial" w:eastAsia="Times New Roman" w:hAnsi="Arial" w:cs="Arial"/>
                <w:sz w:val="18"/>
                <w:szCs w:val="18"/>
              </w:rPr>
              <w:t>221/2753 (8%); RR 0.91 (95% CI 0.76 to 1.10); AHR 0.91 (95% CI 0.75 to 1.10)</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CV mortality: 99/2765 (4%) </w:t>
            </w:r>
            <w:r>
              <w:rPr>
                <w:rFonts w:ascii="Arial" w:eastAsia="Times New Roman" w:hAnsi="Arial" w:cs="Arial"/>
                <w:sz w:val="18"/>
                <w:szCs w:val="18"/>
              </w:rPr>
              <w:t xml:space="preserve">vs. </w:t>
            </w:r>
            <w:r w:rsidRPr="00632EAA">
              <w:rPr>
                <w:rFonts w:ascii="Arial" w:eastAsia="Times New Roman" w:hAnsi="Arial" w:cs="Arial"/>
                <w:sz w:val="18"/>
                <w:szCs w:val="18"/>
              </w:rPr>
              <w:t>114/2753 (4%); RR 0.86 (95% CI 0.66 to 1.13); AHR 0.86 (95% CI 0.66 to 1.12)</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Fatal or nonfatal CHF: 120/2765 (4%) </w:t>
            </w:r>
            <w:r>
              <w:rPr>
                <w:rFonts w:ascii="Arial" w:eastAsia="Times New Roman" w:hAnsi="Arial" w:cs="Arial"/>
                <w:sz w:val="18"/>
                <w:szCs w:val="18"/>
              </w:rPr>
              <w:t xml:space="preserve">vs. </w:t>
            </w:r>
            <w:r w:rsidRPr="00632EAA">
              <w:rPr>
                <w:rFonts w:ascii="Arial" w:eastAsia="Times New Roman" w:hAnsi="Arial" w:cs="Arial"/>
                <w:sz w:val="18"/>
                <w:szCs w:val="18"/>
              </w:rPr>
              <w:t>143/2753 (5%); RR 0.84 (95% CI 0.66 to 1.06); AHR 0.82 (95% CI 0.65 to 1.05)</w:t>
            </w:r>
            <w:r w:rsidRPr="00632EAA">
              <w:rPr>
                <w:rFonts w:ascii="Arial" w:eastAsia="Times New Roman" w:hAnsi="Arial" w:cs="Arial"/>
                <w:sz w:val="18"/>
                <w:szCs w:val="18"/>
              </w:rPr>
              <w:br w:type="page"/>
            </w:r>
            <w:r w:rsidRPr="00632EAA">
              <w:rPr>
                <w:rFonts w:ascii="Arial" w:eastAsia="Times New Roman" w:hAnsi="Arial" w:cs="Arial"/>
                <w:sz w:val="18"/>
                <w:szCs w:val="18"/>
              </w:rPr>
              <w:br w:type="page"/>
            </w:r>
          </w:p>
          <w:p w:rsidR="005023CA" w:rsidRPr="00850F97" w:rsidRDefault="005023CA" w:rsidP="005023CA">
            <w:pPr>
              <w:ind w:left="7"/>
              <w:rPr>
                <w:rFonts w:ascii="Arial" w:eastAsia="Times New Roman" w:hAnsi="Arial" w:cs="Arial"/>
                <w:sz w:val="18"/>
                <w:szCs w:val="18"/>
              </w:rPr>
            </w:pPr>
            <w:r w:rsidRPr="00850F97">
              <w:rPr>
                <w:rFonts w:ascii="Arial" w:eastAsia="Times New Roman" w:hAnsi="Arial" w:cs="Arial"/>
                <w:iCs/>
                <w:sz w:val="18"/>
                <w:szCs w:val="18"/>
              </w:rPr>
              <w:t xml:space="preserve">*Hazard ratios adjusted for </w:t>
            </w:r>
            <w:r w:rsidRPr="00850F97">
              <w:rPr>
                <w:rFonts w:ascii="Arial" w:eastAsia="Times New Roman" w:hAnsi="Arial" w:cs="Arial"/>
                <w:iCs/>
                <w:sz w:val="18"/>
                <w:szCs w:val="18"/>
              </w:rPr>
              <w:lastRenderedPageBreak/>
              <w:t>number, timing and results of interim monitoring</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b/>
                <w:bCs/>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CV event (primary outcome) -</w:t>
            </w:r>
            <w:r w:rsidRPr="00632EAA">
              <w:rPr>
                <w:rFonts w:ascii="Arial" w:eastAsia="Times New Roman" w:hAnsi="Arial" w:cs="Arial"/>
                <w:sz w:val="18"/>
                <w:szCs w:val="18"/>
              </w:rPr>
              <w:br w:type="page"/>
              <w:t xml:space="preserve">Women: 77/851 (9%) </w:t>
            </w:r>
            <w:r>
              <w:rPr>
                <w:rFonts w:ascii="Arial" w:eastAsia="Times New Roman" w:hAnsi="Arial" w:cs="Arial"/>
                <w:sz w:val="18"/>
                <w:szCs w:val="18"/>
              </w:rPr>
              <w:t xml:space="preserve">vs. </w:t>
            </w:r>
            <w:r w:rsidRPr="00632EAA">
              <w:rPr>
                <w:rFonts w:ascii="Arial" w:eastAsia="Times New Roman" w:hAnsi="Arial" w:cs="Arial"/>
                <w:sz w:val="18"/>
                <w:szCs w:val="18"/>
              </w:rPr>
              <w:t xml:space="preserve">56/843 </w:t>
            </w:r>
            <w:r w:rsidRPr="00632EAA">
              <w:rPr>
                <w:rFonts w:ascii="Arial" w:eastAsia="Times New Roman" w:hAnsi="Arial" w:cs="Arial"/>
                <w:sz w:val="18"/>
                <w:szCs w:val="18"/>
              </w:rPr>
              <w:lastRenderedPageBreak/>
              <w:t xml:space="preserve">(7%); RR* 1.36 (95% CI 0.98 to 1.9) </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Men: 214/1914 (11%) </w:t>
            </w:r>
            <w:r>
              <w:rPr>
                <w:rFonts w:ascii="Arial" w:eastAsia="Times New Roman" w:hAnsi="Arial" w:cs="Arial"/>
                <w:sz w:val="18"/>
                <w:szCs w:val="18"/>
              </w:rPr>
              <w:t xml:space="preserve">vs. </w:t>
            </w:r>
            <w:r w:rsidRPr="00632EAA">
              <w:rPr>
                <w:rFonts w:ascii="Arial" w:eastAsia="Times New Roman" w:hAnsi="Arial" w:cs="Arial"/>
                <w:sz w:val="18"/>
                <w:szCs w:val="18"/>
              </w:rPr>
              <w:t>254/1910 (13%); RR 0.84 (95% CI 0.71 to 0.997)</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Age &lt;65 years: 149/1838 (8%) </w:t>
            </w:r>
            <w:r>
              <w:rPr>
                <w:rFonts w:ascii="Arial" w:eastAsia="Times New Roman" w:hAnsi="Arial" w:cs="Arial"/>
                <w:sz w:val="18"/>
                <w:szCs w:val="18"/>
              </w:rPr>
              <w:t xml:space="preserve">vs. </w:t>
            </w:r>
            <w:r w:rsidRPr="00632EAA">
              <w:rPr>
                <w:rFonts w:ascii="Arial" w:eastAsia="Times New Roman" w:hAnsi="Arial" w:cs="Arial"/>
                <w:sz w:val="18"/>
                <w:szCs w:val="18"/>
              </w:rPr>
              <w:t>173/1822 (10%); RR 0.85 (0.69 to 1.05)</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Age &gt;65 years: 139/927 (15%) </w:t>
            </w:r>
            <w:r>
              <w:rPr>
                <w:rFonts w:ascii="Arial" w:eastAsia="Times New Roman" w:hAnsi="Arial" w:cs="Arial"/>
                <w:sz w:val="18"/>
                <w:szCs w:val="18"/>
              </w:rPr>
              <w:t xml:space="preserve">vs. </w:t>
            </w:r>
            <w:r w:rsidRPr="00632EAA">
              <w:rPr>
                <w:rFonts w:ascii="Arial" w:eastAsia="Times New Roman" w:hAnsi="Arial" w:cs="Arial"/>
                <w:sz w:val="18"/>
                <w:szCs w:val="18"/>
              </w:rPr>
              <w:t>137/931 (15%); RR 1.02 (95% CI 0.82 to 1.27)</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 xml:space="preserve">Nonwhite race: 83/856 (10%) </w:t>
            </w:r>
            <w:r>
              <w:rPr>
                <w:rFonts w:ascii="Arial" w:eastAsia="Times New Roman" w:hAnsi="Arial" w:cs="Arial"/>
                <w:sz w:val="18"/>
                <w:szCs w:val="18"/>
              </w:rPr>
              <w:t xml:space="preserve">vs. </w:t>
            </w:r>
            <w:r w:rsidRPr="00632EAA">
              <w:rPr>
                <w:rFonts w:ascii="Arial" w:eastAsia="Times New Roman" w:hAnsi="Arial" w:cs="Arial"/>
                <w:sz w:val="18"/>
                <w:szCs w:val="18"/>
              </w:rPr>
              <w:t>73/888 (8%); RR 1.18 (95% CI 0.87 to 1.59)</w:t>
            </w:r>
          </w:p>
          <w:p w:rsidR="005023CA" w:rsidRPr="00632EAA" w:rsidRDefault="005023CA" w:rsidP="005023CA">
            <w:pPr>
              <w:rPr>
                <w:rFonts w:ascii="Arial" w:eastAsia="Times New Roman" w:hAnsi="Arial" w:cs="Arial"/>
                <w:i/>
                <w:iCs/>
                <w:sz w:val="18"/>
                <w:szCs w:val="18"/>
              </w:rPr>
            </w:pPr>
            <w:r w:rsidRPr="00632EAA">
              <w:rPr>
                <w:rFonts w:ascii="Arial" w:eastAsia="Times New Roman" w:hAnsi="Arial" w:cs="Arial"/>
                <w:sz w:val="18"/>
                <w:szCs w:val="18"/>
              </w:rPr>
              <w:t xml:space="preserve">White race: 208/1909 (11%) </w:t>
            </w:r>
            <w:r>
              <w:rPr>
                <w:rFonts w:ascii="Arial" w:eastAsia="Times New Roman" w:hAnsi="Arial" w:cs="Arial"/>
                <w:sz w:val="18"/>
                <w:szCs w:val="18"/>
              </w:rPr>
              <w:t xml:space="preserve">vs. </w:t>
            </w:r>
            <w:r w:rsidRPr="00632EAA">
              <w:rPr>
                <w:rFonts w:ascii="Arial" w:eastAsia="Times New Roman" w:hAnsi="Arial" w:cs="Arial"/>
                <w:sz w:val="18"/>
                <w:szCs w:val="18"/>
              </w:rPr>
              <w:t>237/1865 (13%); RR 0.86 (95% CI 0.72 to 1.02)</w:t>
            </w:r>
            <w:r w:rsidRPr="00632EAA">
              <w:rPr>
                <w:rFonts w:ascii="Arial" w:eastAsia="Times New Roman" w:hAnsi="Arial" w:cs="Arial"/>
                <w:sz w:val="18"/>
                <w:szCs w:val="18"/>
              </w:rPr>
              <w:br w:type="page"/>
            </w:r>
            <w:r w:rsidRPr="00632EAA">
              <w:rPr>
                <w:rFonts w:ascii="Arial" w:eastAsia="Times New Roman" w:hAnsi="Arial" w:cs="Arial"/>
                <w:sz w:val="18"/>
                <w:szCs w:val="18"/>
              </w:rPr>
              <w:br w:type="page"/>
            </w:r>
            <w:r w:rsidRPr="00632EAA">
              <w:rPr>
                <w:rFonts w:ascii="Arial" w:eastAsia="Times New Roman" w:hAnsi="Arial" w:cs="Arial"/>
                <w:i/>
                <w:iCs/>
                <w:sz w:val="18"/>
                <w:szCs w:val="18"/>
              </w:rPr>
              <w:br w:type="page"/>
            </w:r>
          </w:p>
          <w:p w:rsidR="005023CA" w:rsidRPr="00850F97" w:rsidRDefault="005023CA" w:rsidP="005023CA">
            <w:pPr>
              <w:rPr>
                <w:rFonts w:ascii="Arial" w:eastAsia="Times New Roman" w:hAnsi="Arial" w:cs="Arial"/>
                <w:i/>
                <w:iCs/>
                <w:sz w:val="18"/>
                <w:szCs w:val="18"/>
              </w:rPr>
            </w:pPr>
            <w:r w:rsidRPr="00632EAA">
              <w:rPr>
                <w:rFonts w:ascii="Arial" w:eastAsia="Times New Roman" w:hAnsi="Arial" w:cs="Arial"/>
                <w:i/>
                <w:iCs/>
                <w:sz w:val="18"/>
                <w:szCs w:val="18"/>
              </w:rPr>
              <w:t>*Calculated relative risks; hazard ratios and confidence intervals only reported grap</w:t>
            </w:r>
            <w:r>
              <w:rPr>
                <w:rFonts w:ascii="Arial" w:eastAsia="Times New Roman" w:hAnsi="Arial" w:cs="Arial"/>
                <w:i/>
                <w:iCs/>
                <w:sz w:val="18"/>
                <w:szCs w:val="18"/>
              </w:rPr>
              <w:t>hically in text, no data shown.</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Serious adverse events: 96/2765 (3%) </w:t>
            </w:r>
            <w:r>
              <w:rPr>
                <w:rFonts w:ascii="Arial" w:eastAsia="Times New Roman" w:hAnsi="Arial" w:cs="Arial"/>
                <w:sz w:val="18"/>
                <w:szCs w:val="18"/>
              </w:rPr>
              <w:t xml:space="preserve">vs. </w:t>
            </w:r>
            <w:r w:rsidRPr="00632EAA">
              <w:rPr>
                <w:rFonts w:ascii="Arial" w:eastAsia="Times New Roman" w:hAnsi="Arial" w:cs="Arial"/>
                <w:sz w:val="18"/>
                <w:szCs w:val="18"/>
              </w:rPr>
              <w:t xml:space="preserve">74/2753 (3%); RR 1.29 </w:t>
            </w:r>
            <w:r w:rsidRPr="00632EAA">
              <w:rPr>
                <w:rFonts w:ascii="Arial" w:eastAsia="Times New Roman" w:hAnsi="Arial" w:cs="Arial"/>
                <w:sz w:val="18"/>
                <w:szCs w:val="18"/>
              </w:rPr>
              <w:lastRenderedPageBreak/>
              <w:t>(95% CI 0.96 to 1.74)</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lastRenderedPageBreak/>
              <w:t>Good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Subgroup data reported</w:t>
            </w:r>
          </w:p>
        </w:tc>
      </w:tr>
      <w:tr w:rsidR="005023CA" w:rsidRPr="00632EAA" w:rsidTr="005023CA">
        <w:trPr>
          <w:cantSplit/>
        </w:trPr>
        <w:tc>
          <w:tcPr>
            <w:tcW w:w="0" w:type="auto"/>
            <w:gridSpan w:val="8"/>
            <w:tcBorders>
              <w:bottom w:val="single" w:sz="4" w:space="0" w:color="auto"/>
            </w:tcBorders>
            <w:shd w:val="clear" w:color="auto" w:fill="F2F2F2"/>
            <w:hideMark/>
          </w:tcPr>
          <w:p w:rsidR="005023CA" w:rsidRPr="00850F97" w:rsidRDefault="005023CA" w:rsidP="005023CA">
            <w:pPr>
              <w:keepNext/>
              <w:ind w:left="7"/>
              <w:rPr>
                <w:rFonts w:ascii="Arial" w:eastAsia="Times New Roman" w:hAnsi="Arial" w:cs="Arial"/>
                <w:iCs/>
                <w:sz w:val="18"/>
                <w:szCs w:val="18"/>
              </w:rPr>
            </w:pPr>
            <w:r w:rsidRPr="00850F97">
              <w:rPr>
                <w:rFonts w:ascii="Arial" w:eastAsia="Times New Roman" w:hAnsi="Arial" w:cs="Arial"/>
                <w:b/>
                <w:bCs/>
                <w:iCs/>
                <w:sz w:val="18"/>
                <w:szCs w:val="18"/>
              </w:rPr>
              <w:lastRenderedPageBreak/>
              <w:t>ADVANCE</w:t>
            </w:r>
          </w:p>
        </w:tc>
      </w:tr>
      <w:tr w:rsidR="005023CA" w:rsidRPr="00632EAA" w:rsidTr="005023CA">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Patel 2007</w:t>
            </w:r>
            <w:r w:rsidRPr="00632EAA">
              <w:rPr>
                <w:rFonts w:ascii="Arial" w:eastAsia="Times New Roman" w:hAnsi="Arial" w:cs="Arial"/>
                <w:sz w:val="18"/>
                <w:szCs w:val="18"/>
                <w:vertAlign w:val="superscript"/>
              </w:rPr>
              <w:t xml:space="preserve">80; </w:t>
            </w:r>
            <w:r w:rsidRPr="00632EAA">
              <w:rPr>
                <w:rFonts w:ascii="Arial" w:eastAsia="Times New Roman" w:hAnsi="Arial" w:cs="Arial"/>
                <w:sz w:val="18"/>
                <w:szCs w:val="18"/>
              </w:rPr>
              <w:t>de Galan, 2009</w:t>
            </w:r>
            <w:r w:rsidRPr="00632EAA">
              <w:rPr>
                <w:rFonts w:ascii="Arial" w:eastAsia="Times New Roman" w:hAnsi="Arial" w:cs="Arial"/>
                <w:sz w:val="18"/>
                <w:szCs w:val="18"/>
                <w:vertAlign w:val="superscript"/>
              </w:rPr>
              <w:t>145,</w:t>
            </w:r>
            <w:r w:rsidRPr="00632EAA">
              <w:rPr>
                <w:rFonts w:ascii="Arial" w:eastAsia="Times New Roman" w:hAnsi="Arial" w:cs="Arial"/>
                <w:sz w:val="18"/>
                <w:szCs w:val="18"/>
              </w:rPr>
              <w:t xml:space="preserve"> Poulter, 2009</w:t>
            </w:r>
            <w:r w:rsidRPr="00632EAA">
              <w:rPr>
                <w:rFonts w:ascii="Arial" w:eastAsia="Times New Roman" w:hAnsi="Arial" w:cs="Arial"/>
                <w:sz w:val="18"/>
                <w:szCs w:val="18"/>
                <w:vertAlign w:val="superscript"/>
              </w:rPr>
              <w:t>126</w:t>
            </w:r>
            <w:r w:rsidRPr="00632EAA">
              <w:rPr>
                <w:rFonts w:ascii="Arial" w:eastAsia="Times New Roman" w:hAnsi="Arial" w:cs="Arial"/>
                <w:sz w:val="18"/>
                <w:szCs w:val="18"/>
              </w:rPr>
              <w:br/>
              <w:t>ADVANCE</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Composite outcome: major macrovascular (CV mortality, nonfatal MI, nonfatal stroke) and microvascular (new or worsening nephropathy or retinopathy) events </w:t>
            </w:r>
            <w:r w:rsidRPr="00632EAA">
              <w:rPr>
                <w:rFonts w:ascii="Arial" w:eastAsia="Times New Roman" w:hAnsi="Arial" w:cs="Arial"/>
                <w:sz w:val="18"/>
                <w:szCs w:val="18"/>
              </w:rPr>
              <w:br/>
              <w:t>Macrovascular events</w:t>
            </w:r>
            <w:r w:rsidRPr="00632EAA">
              <w:rPr>
                <w:rFonts w:ascii="Arial" w:eastAsia="Times New Roman" w:hAnsi="Arial" w:cs="Arial"/>
                <w:sz w:val="18"/>
                <w:szCs w:val="18"/>
              </w:rPr>
              <w:br/>
              <w:t>Microvascular events</w:t>
            </w:r>
            <w:r w:rsidRPr="00632EAA">
              <w:rPr>
                <w:rFonts w:ascii="Arial" w:eastAsia="Times New Roman" w:hAnsi="Arial" w:cs="Arial"/>
                <w:sz w:val="18"/>
                <w:szCs w:val="18"/>
              </w:rPr>
              <w:br/>
              <w:t>All-cause mortality</w:t>
            </w:r>
            <w:r w:rsidRPr="00632EAA">
              <w:rPr>
                <w:rFonts w:ascii="Arial" w:eastAsia="Times New Roman" w:hAnsi="Arial" w:cs="Arial"/>
                <w:sz w:val="18"/>
                <w:szCs w:val="18"/>
              </w:rPr>
              <w:br/>
              <w:t>CV mortality</w:t>
            </w:r>
            <w:r w:rsidRPr="00632EAA">
              <w:rPr>
                <w:rFonts w:ascii="Arial" w:eastAsia="Times New Roman" w:hAnsi="Arial" w:cs="Arial"/>
                <w:sz w:val="18"/>
                <w:szCs w:val="18"/>
              </w:rPr>
              <w:br/>
              <w:t>Major coronary events (fatal CHD, nonfatal MI)</w:t>
            </w:r>
            <w:r w:rsidRPr="00632EAA">
              <w:rPr>
                <w:rFonts w:ascii="Arial" w:eastAsia="Times New Roman" w:hAnsi="Arial" w:cs="Arial"/>
                <w:sz w:val="18"/>
                <w:szCs w:val="18"/>
              </w:rPr>
              <w:br/>
              <w:t>Coronary events (major coronary event, silent MI, coronary revascularization, hospital admission for unstable angina</w:t>
            </w:r>
            <w:r w:rsidRPr="00632EAA">
              <w:rPr>
                <w:rFonts w:ascii="Arial" w:eastAsia="Times New Roman" w:hAnsi="Arial" w:cs="Arial"/>
                <w:sz w:val="18"/>
                <w:szCs w:val="18"/>
              </w:rPr>
              <w:br/>
              <w:t>Cerebrovascular events (major cerebrovascular event, TIA, subarachnoid hemorrhage)</w:t>
            </w:r>
            <w:r w:rsidRPr="00632EAA">
              <w:rPr>
                <w:rFonts w:ascii="Arial" w:eastAsia="Times New Roman" w:hAnsi="Arial" w:cs="Arial"/>
                <w:sz w:val="18"/>
                <w:szCs w:val="18"/>
              </w:rPr>
              <w:br/>
              <w:t>Heart failure (death, worsening or hospitalization)</w:t>
            </w:r>
            <w:r w:rsidRPr="00632EAA">
              <w:rPr>
                <w:rFonts w:ascii="Arial" w:eastAsia="Times New Roman" w:hAnsi="Arial" w:cs="Arial"/>
                <w:sz w:val="18"/>
                <w:szCs w:val="18"/>
              </w:rPr>
              <w:br/>
              <w:t>Peripheral vascular disease</w:t>
            </w:r>
            <w:r w:rsidRPr="00632EAA">
              <w:rPr>
                <w:rFonts w:ascii="Arial" w:eastAsia="Times New Roman" w:hAnsi="Arial" w:cs="Arial"/>
                <w:sz w:val="18"/>
                <w:szCs w:val="18"/>
              </w:rPr>
              <w:br/>
              <w:t>New or worsening nephropathy</w:t>
            </w:r>
            <w:r w:rsidRPr="00632EAA">
              <w:rPr>
                <w:rFonts w:ascii="Arial" w:eastAsia="Times New Roman" w:hAnsi="Arial" w:cs="Arial"/>
                <w:sz w:val="18"/>
                <w:szCs w:val="18"/>
              </w:rPr>
              <w:br/>
              <w:t>New or worsening retinopathy</w:t>
            </w:r>
            <w:r w:rsidRPr="00632EAA">
              <w:rPr>
                <w:rFonts w:ascii="Arial" w:eastAsia="Times New Roman" w:hAnsi="Arial" w:cs="Arial"/>
                <w:sz w:val="18"/>
                <w:szCs w:val="18"/>
              </w:rPr>
              <w:br/>
              <w:t>Microalbuminuria</w:t>
            </w:r>
            <w:r w:rsidRPr="00632EAA">
              <w:rPr>
                <w:rFonts w:ascii="Arial" w:eastAsia="Times New Roman" w:hAnsi="Arial" w:cs="Arial"/>
                <w:sz w:val="18"/>
                <w:szCs w:val="18"/>
              </w:rPr>
              <w:br/>
              <w:t>Visual deterioration</w:t>
            </w:r>
            <w:r w:rsidRPr="00632EAA">
              <w:rPr>
                <w:rFonts w:ascii="Arial" w:eastAsia="Times New Roman" w:hAnsi="Arial" w:cs="Arial"/>
                <w:sz w:val="18"/>
                <w:szCs w:val="18"/>
              </w:rPr>
              <w:br/>
              <w:t>New or worsening neuropathy</w:t>
            </w:r>
            <w:r w:rsidRPr="00632EAA">
              <w:rPr>
                <w:rFonts w:ascii="Arial" w:eastAsia="Times New Roman" w:hAnsi="Arial" w:cs="Arial"/>
                <w:sz w:val="18"/>
                <w:szCs w:val="18"/>
              </w:rPr>
              <w:br/>
            </w:r>
            <w:r w:rsidRPr="00632EAA">
              <w:rPr>
                <w:rFonts w:ascii="Arial" w:eastAsia="Times New Roman" w:hAnsi="Arial" w:cs="Arial"/>
                <w:sz w:val="18"/>
                <w:szCs w:val="18"/>
              </w:rPr>
              <w:lastRenderedPageBreak/>
              <w:t>Cognitive function</w:t>
            </w:r>
            <w:r w:rsidRPr="00632EAA">
              <w:rPr>
                <w:rFonts w:ascii="Arial" w:eastAsia="Times New Roman" w:hAnsi="Arial" w:cs="Arial"/>
                <w:sz w:val="18"/>
                <w:szCs w:val="18"/>
              </w:rPr>
              <w:br/>
              <w:t>Dementia</w:t>
            </w:r>
            <w:r w:rsidRPr="00632EAA">
              <w:rPr>
                <w:rFonts w:ascii="Arial" w:eastAsia="Times New Roman" w:hAnsi="Arial" w:cs="Arial"/>
                <w:sz w:val="18"/>
                <w:szCs w:val="18"/>
              </w:rPr>
              <w:br/>
              <w:t>Hospitalization</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Macro- and microvascular outcomes: 861/5569 (16%) </w:t>
            </w:r>
            <w:r>
              <w:rPr>
                <w:rFonts w:ascii="Arial" w:eastAsia="Times New Roman" w:hAnsi="Arial" w:cs="Arial"/>
                <w:sz w:val="18"/>
                <w:szCs w:val="18"/>
              </w:rPr>
              <w:t xml:space="preserve">vs. </w:t>
            </w:r>
            <w:r w:rsidRPr="00632EAA">
              <w:rPr>
                <w:rFonts w:ascii="Arial" w:eastAsia="Times New Roman" w:hAnsi="Arial" w:cs="Arial"/>
                <w:sz w:val="18"/>
                <w:szCs w:val="18"/>
              </w:rPr>
              <w:t>938/5571 (17%); RR 0.92 (95% CI 0.84 to 1.00); Relative Risk Reduction (RRR) 9% (95% CI 0 to 17)</w:t>
            </w:r>
            <w:r w:rsidRPr="00632EAA">
              <w:rPr>
                <w:rFonts w:ascii="Arial" w:eastAsia="Times New Roman" w:hAnsi="Arial" w:cs="Arial"/>
                <w:sz w:val="18"/>
                <w:szCs w:val="18"/>
              </w:rPr>
              <w:br/>
              <w:t xml:space="preserve">Macrovascular outcomes: 480/5569 (9%) </w:t>
            </w:r>
            <w:r>
              <w:rPr>
                <w:rFonts w:ascii="Arial" w:eastAsia="Times New Roman" w:hAnsi="Arial" w:cs="Arial"/>
                <w:sz w:val="18"/>
                <w:szCs w:val="18"/>
              </w:rPr>
              <w:t xml:space="preserve">vs. </w:t>
            </w:r>
            <w:r w:rsidRPr="00632EAA">
              <w:rPr>
                <w:rFonts w:ascii="Arial" w:eastAsia="Times New Roman" w:hAnsi="Arial" w:cs="Arial"/>
                <w:sz w:val="18"/>
                <w:szCs w:val="18"/>
              </w:rPr>
              <w:t>520/5571 (9%); RR 0.92 (95% CI 0.82 to 1.04); RRR 8% (95% CI -4 to 19)</w:t>
            </w:r>
            <w:r w:rsidRPr="00632EAA">
              <w:rPr>
                <w:rFonts w:ascii="Arial" w:eastAsia="Times New Roman" w:hAnsi="Arial" w:cs="Arial"/>
                <w:sz w:val="18"/>
                <w:szCs w:val="18"/>
              </w:rPr>
              <w:br/>
              <w:t xml:space="preserve">Microvascular outcomes: 439/5569 (8%) </w:t>
            </w:r>
            <w:r>
              <w:rPr>
                <w:rFonts w:ascii="Arial" w:eastAsia="Times New Roman" w:hAnsi="Arial" w:cs="Arial"/>
                <w:sz w:val="18"/>
                <w:szCs w:val="18"/>
              </w:rPr>
              <w:t xml:space="preserve">vs. </w:t>
            </w:r>
            <w:r w:rsidRPr="00632EAA">
              <w:rPr>
                <w:rFonts w:ascii="Arial" w:eastAsia="Times New Roman" w:hAnsi="Arial" w:cs="Arial"/>
                <w:sz w:val="18"/>
                <w:szCs w:val="18"/>
              </w:rPr>
              <w:t>477/5571 (9%); RR 0.92 (95% CI 0.81 to 1.04); RRR 9% (95% CI -4 to 20)</w:t>
            </w:r>
            <w:r w:rsidRPr="00632EAA">
              <w:rPr>
                <w:rFonts w:ascii="Arial" w:eastAsia="Times New Roman" w:hAnsi="Arial" w:cs="Arial"/>
                <w:sz w:val="18"/>
                <w:szCs w:val="18"/>
              </w:rPr>
              <w:br/>
              <w:t xml:space="preserve">All-cause mortality: 408/5569 (7%) </w:t>
            </w:r>
            <w:r>
              <w:rPr>
                <w:rFonts w:ascii="Arial" w:eastAsia="Times New Roman" w:hAnsi="Arial" w:cs="Arial"/>
                <w:sz w:val="18"/>
                <w:szCs w:val="18"/>
              </w:rPr>
              <w:t xml:space="preserve">vs. </w:t>
            </w:r>
            <w:r w:rsidRPr="00632EAA">
              <w:rPr>
                <w:rFonts w:ascii="Arial" w:eastAsia="Times New Roman" w:hAnsi="Arial" w:cs="Arial"/>
                <w:sz w:val="18"/>
                <w:szCs w:val="18"/>
              </w:rPr>
              <w:t>471/5571 (9%); RR 0.87 (95% CI 0.76 to 0.98); RRR 14% (95% CI 2 to 25)</w:t>
            </w:r>
            <w:r w:rsidRPr="00632EAA">
              <w:rPr>
                <w:rFonts w:ascii="Arial" w:eastAsia="Times New Roman" w:hAnsi="Arial" w:cs="Arial"/>
                <w:sz w:val="18"/>
                <w:szCs w:val="18"/>
              </w:rPr>
              <w:br/>
              <w:t xml:space="preserve">CV death: 211/5569 (4%) </w:t>
            </w:r>
            <w:r>
              <w:rPr>
                <w:rFonts w:ascii="Arial" w:eastAsia="Times New Roman" w:hAnsi="Arial" w:cs="Arial"/>
                <w:sz w:val="18"/>
                <w:szCs w:val="18"/>
              </w:rPr>
              <w:t xml:space="preserve">vs. </w:t>
            </w:r>
            <w:r w:rsidRPr="00632EAA">
              <w:rPr>
                <w:rFonts w:ascii="Arial" w:eastAsia="Times New Roman" w:hAnsi="Arial" w:cs="Arial"/>
                <w:sz w:val="18"/>
                <w:szCs w:val="18"/>
              </w:rPr>
              <w:t>257/5571 (5%); RR 0.82 (95% CI 0.69 to 0.98); RRR 18% (95% CI 2 to 32)</w:t>
            </w:r>
            <w:r w:rsidRPr="00632EAA">
              <w:rPr>
                <w:rFonts w:ascii="Arial" w:eastAsia="Times New Roman" w:hAnsi="Arial" w:cs="Arial"/>
                <w:sz w:val="18"/>
                <w:szCs w:val="18"/>
              </w:rPr>
              <w:br/>
              <w:t xml:space="preserve">Non-CV death: 197/5569 (7%) </w:t>
            </w:r>
            <w:r>
              <w:rPr>
                <w:rFonts w:ascii="Arial" w:eastAsia="Times New Roman" w:hAnsi="Arial" w:cs="Arial"/>
                <w:sz w:val="18"/>
                <w:szCs w:val="18"/>
              </w:rPr>
              <w:t xml:space="preserve">vs. </w:t>
            </w:r>
            <w:r w:rsidRPr="00632EAA">
              <w:rPr>
                <w:rFonts w:ascii="Arial" w:eastAsia="Times New Roman" w:hAnsi="Arial" w:cs="Arial"/>
                <w:sz w:val="18"/>
                <w:szCs w:val="18"/>
              </w:rPr>
              <w:t>212/5571 (4%); RR 0.93 (95% CI 0.77 to 1.12); RRR 8% (95% CI -12 to 24)</w:t>
            </w:r>
            <w:r w:rsidRPr="00632EAA">
              <w:rPr>
                <w:rFonts w:ascii="Arial" w:eastAsia="Times New Roman" w:hAnsi="Arial" w:cs="Arial"/>
                <w:sz w:val="18"/>
                <w:szCs w:val="18"/>
              </w:rPr>
              <w:br/>
              <w:t xml:space="preserve">Any coronary event: 468/5569 (8%) </w:t>
            </w:r>
            <w:r>
              <w:rPr>
                <w:rFonts w:ascii="Arial" w:eastAsia="Times New Roman" w:hAnsi="Arial" w:cs="Arial"/>
                <w:sz w:val="18"/>
                <w:szCs w:val="18"/>
              </w:rPr>
              <w:t xml:space="preserve">vs. </w:t>
            </w:r>
            <w:r w:rsidRPr="00632EAA">
              <w:rPr>
                <w:rFonts w:ascii="Arial" w:eastAsia="Times New Roman" w:hAnsi="Arial" w:cs="Arial"/>
                <w:sz w:val="18"/>
                <w:szCs w:val="18"/>
              </w:rPr>
              <w:t>535/5571 (10%); RR 0.84 (95% CI 0.75 to 0.95); RRR 14% (95% CI 2 to 24)</w:t>
            </w:r>
            <w:r w:rsidRPr="00632EAA">
              <w:rPr>
                <w:rFonts w:ascii="Arial" w:eastAsia="Times New Roman" w:hAnsi="Arial" w:cs="Arial"/>
                <w:sz w:val="18"/>
                <w:szCs w:val="18"/>
              </w:rPr>
              <w:br/>
              <w:t xml:space="preserve">Major coronary events: 265/5569 (5%) </w:t>
            </w:r>
            <w:r>
              <w:rPr>
                <w:rFonts w:ascii="Arial" w:eastAsia="Times New Roman" w:hAnsi="Arial" w:cs="Arial"/>
                <w:sz w:val="18"/>
                <w:szCs w:val="18"/>
              </w:rPr>
              <w:t xml:space="preserve">vs. </w:t>
            </w:r>
            <w:r w:rsidRPr="00632EAA">
              <w:rPr>
                <w:rFonts w:ascii="Arial" w:eastAsia="Times New Roman" w:hAnsi="Arial" w:cs="Arial"/>
                <w:sz w:val="18"/>
                <w:szCs w:val="18"/>
              </w:rPr>
              <w:t xml:space="preserve">294/5571 (5%); RR 0.90 (95% CI 0.77 </w:t>
            </w:r>
            <w:r w:rsidRPr="00632EAA">
              <w:rPr>
                <w:rFonts w:ascii="Arial" w:eastAsia="Times New Roman" w:hAnsi="Arial" w:cs="Arial"/>
                <w:sz w:val="18"/>
                <w:szCs w:val="18"/>
              </w:rPr>
              <w:lastRenderedPageBreak/>
              <w:t>to 1.06); RRR 11% (95% CI -6 to 24)</w:t>
            </w:r>
            <w:r w:rsidRPr="00632EAA">
              <w:rPr>
                <w:rFonts w:ascii="Arial" w:eastAsia="Times New Roman" w:hAnsi="Arial" w:cs="Arial"/>
                <w:sz w:val="18"/>
                <w:szCs w:val="18"/>
              </w:rPr>
              <w:br/>
              <w:t xml:space="preserve">Other coronary events: 283/5569 (5%) </w:t>
            </w:r>
            <w:r>
              <w:rPr>
                <w:rFonts w:ascii="Arial" w:eastAsia="Times New Roman" w:hAnsi="Arial" w:cs="Arial"/>
                <w:sz w:val="18"/>
                <w:szCs w:val="18"/>
              </w:rPr>
              <w:t xml:space="preserve">vs. </w:t>
            </w:r>
            <w:r w:rsidRPr="00632EAA">
              <w:rPr>
                <w:rFonts w:ascii="Arial" w:eastAsia="Times New Roman" w:hAnsi="Arial" w:cs="Arial"/>
                <w:sz w:val="18"/>
                <w:szCs w:val="18"/>
              </w:rPr>
              <w:t>324/5571 (6%); RR 0.87 (95% CI 0.75 to 1.02); RRR 14% (95% CI -1 to 27)</w:t>
            </w:r>
            <w:r w:rsidRPr="00632EAA">
              <w:rPr>
                <w:rFonts w:ascii="Arial" w:eastAsia="Times New Roman" w:hAnsi="Arial" w:cs="Arial"/>
                <w:sz w:val="18"/>
                <w:szCs w:val="18"/>
              </w:rPr>
              <w:br/>
              <w:t xml:space="preserve">Any cerebrovascular event: 286/5569 (5%) </w:t>
            </w:r>
            <w:r>
              <w:rPr>
                <w:rFonts w:ascii="Arial" w:eastAsia="Times New Roman" w:hAnsi="Arial" w:cs="Arial"/>
                <w:sz w:val="18"/>
                <w:szCs w:val="18"/>
              </w:rPr>
              <w:t xml:space="preserve">vs. </w:t>
            </w:r>
            <w:r w:rsidRPr="00632EAA">
              <w:rPr>
                <w:rFonts w:ascii="Arial" w:eastAsia="Times New Roman" w:hAnsi="Arial" w:cs="Arial"/>
                <w:sz w:val="18"/>
                <w:szCs w:val="18"/>
              </w:rPr>
              <w:t>303/5571 (5%); RR 0.94 (95% CI 0.81 to 1.11); RRR 6% (95% CI -10 to 20)</w:t>
            </w:r>
            <w:r w:rsidRPr="00632EAA">
              <w:rPr>
                <w:rFonts w:ascii="Arial" w:eastAsia="Times New Roman" w:hAnsi="Arial" w:cs="Arial"/>
                <w:sz w:val="18"/>
                <w:szCs w:val="18"/>
              </w:rPr>
              <w:br/>
              <w:t xml:space="preserve">Major cerebrovascular events: 215/5569 (4%) </w:t>
            </w:r>
            <w:r>
              <w:rPr>
                <w:rFonts w:ascii="Arial" w:eastAsia="Times New Roman" w:hAnsi="Arial" w:cs="Arial"/>
                <w:sz w:val="18"/>
                <w:szCs w:val="18"/>
              </w:rPr>
              <w:t xml:space="preserve">vs. </w:t>
            </w:r>
            <w:r w:rsidRPr="00632EAA">
              <w:rPr>
                <w:rFonts w:ascii="Arial" w:eastAsia="Times New Roman" w:hAnsi="Arial" w:cs="Arial"/>
                <w:sz w:val="18"/>
                <w:szCs w:val="18"/>
              </w:rPr>
              <w:t>218/5571 (4%); RR 0.99 (95% CI 0.82 to 1.19); RRR 2% (95% CI -18 to 19)</w:t>
            </w:r>
            <w:r w:rsidRPr="00632EAA">
              <w:rPr>
                <w:rFonts w:ascii="Arial" w:eastAsia="Times New Roman" w:hAnsi="Arial" w:cs="Arial"/>
                <w:sz w:val="18"/>
                <w:szCs w:val="18"/>
              </w:rPr>
              <w:br/>
              <w:t xml:space="preserve">Other cerebrovascular events: 79/5569 (1%) </w:t>
            </w:r>
            <w:r>
              <w:rPr>
                <w:rFonts w:ascii="Arial" w:eastAsia="Times New Roman" w:hAnsi="Arial" w:cs="Arial"/>
                <w:sz w:val="18"/>
                <w:szCs w:val="18"/>
              </w:rPr>
              <w:t xml:space="preserve">vs. </w:t>
            </w:r>
            <w:r w:rsidRPr="00632EAA">
              <w:rPr>
                <w:rFonts w:ascii="Arial" w:eastAsia="Times New Roman" w:hAnsi="Arial" w:cs="Arial"/>
                <w:sz w:val="18"/>
                <w:szCs w:val="18"/>
              </w:rPr>
              <w:t>99/5571 (2%); RR 0.80 (95% CI 0.60 to 1.07); RRR 21% (95% CI -6 to 410</w:t>
            </w:r>
            <w:r w:rsidRPr="00632EAA">
              <w:rPr>
                <w:rFonts w:ascii="Arial" w:eastAsia="Times New Roman" w:hAnsi="Arial" w:cs="Arial"/>
                <w:sz w:val="18"/>
                <w:szCs w:val="18"/>
              </w:rPr>
              <w:br/>
              <w:t xml:space="preserve">Any renal event: 1243/5569 (22%) </w:t>
            </w:r>
            <w:r>
              <w:rPr>
                <w:rFonts w:ascii="Arial" w:eastAsia="Times New Roman" w:hAnsi="Arial" w:cs="Arial"/>
                <w:sz w:val="18"/>
                <w:szCs w:val="18"/>
              </w:rPr>
              <w:t xml:space="preserve">vs. </w:t>
            </w:r>
            <w:r w:rsidRPr="00632EAA">
              <w:rPr>
                <w:rFonts w:ascii="Arial" w:eastAsia="Times New Roman" w:hAnsi="Arial" w:cs="Arial"/>
                <w:sz w:val="18"/>
                <w:szCs w:val="18"/>
              </w:rPr>
              <w:t>1500/5571 (27%); RR 0.83 (95% CI 0.78 to 0.89); RRR 21% (95% CI 15 to 27); HR 0.79 (95% CI 0.73 to 0.85)</w:t>
            </w:r>
            <w:r w:rsidRPr="00632EAA">
              <w:rPr>
                <w:rFonts w:ascii="Arial" w:eastAsia="Times New Roman" w:hAnsi="Arial" w:cs="Arial"/>
                <w:sz w:val="18"/>
                <w:szCs w:val="18"/>
              </w:rPr>
              <w:br/>
              <w:t xml:space="preserve">New or worsening nephropathy: 181/5569 (3%) </w:t>
            </w:r>
            <w:r>
              <w:rPr>
                <w:rFonts w:ascii="Arial" w:eastAsia="Times New Roman" w:hAnsi="Arial" w:cs="Arial"/>
                <w:sz w:val="18"/>
                <w:szCs w:val="18"/>
              </w:rPr>
              <w:t xml:space="preserve">vs. </w:t>
            </w:r>
            <w:r w:rsidRPr="00632EAA">
              <w:rPr>
                <w:rFonts w:ascii="Arial" w:eastAsia="Times New Roman" w:hAnsi="Arial" w:cs="Arial"/>
                <w:sz w:val="18"/>
                <w:szCs w:val="18"/>
              </w:rPr>
              <w:t>216/5571 (4%); RR 0.84 (95% CI 0.69 to 1.02); RRR 18% (95% CI -1 to 32)</w:t>
            </w:r>
            <w:r w:rsidRPr="00632EAA">
              <w:rPr>
                <w:rFonts w:ascii="Arial" w:eastAsia="Times New Roman" w:hAnsi="Arial" w:cs="Arial"/>
                <w:sz w:val="18"/>
                <w:szCs w:val="18"/>
              </w:rPr>
              <w:br/>
              <w:t xml:space="preserve">New microalbuminuria: 1094/5569 (20%) </w:t>
            </w:r>
            <w:r>
              <w:rPr>
                <w:rFonts w:ascii="Arial" w:eastAsia="Times New Roman" w:hAnsi="Arial" w:cs="Arial"/>
                <w:sz w:val="18"/>
                <w:szCs w:val="18"/>
              </w:rPr>
              <w:t xml:space="preserve">vs. </w:t>
            </w:r>
            <w:r w:rsidRPr="00632EAA">
              <w:rPr>
                <w:rFonts w:ascii="Arial" w:eastAsia="Times New Roman" w:hAnsi="Arial" w:cs="Arial"/>
                <w:sz w:val="18"/>
                <w:szCs w:val="18"/>
              </w:rPr>
              <w:t>1317/5571 (24%); RR 0.83 (95% CI 0.77 to 0.89); RRR 21% (95% CI 14 to 27)</w:t>
            </w:r>
            <w:r w:rsidRPr="00632EAA">
              <w:rPr>
                <w:rFonts w:ascii="Arial" w:eastAsia="Times New Roman" w:hAnsi="Arial" w:cs="Arial"/>
                <w:sz w:val="18"/>
                <w:szCs w:val="18"/>
              </w:rPr>
              <w:br/>
              <w:t xml:space="preserve">Any eye event: 2531/5569 (45%) </w:t>
            </w:r>
            <w:r>
              <w:rPr>
                <w:rFonts w:ascii="Arial" w:eastAsia="Times New Roman" w:hAnsi="Arial" w:cs="Arial"/>
                <w:sz w:val="18"/>
                <w:szCs w:val="18"/>
              </w:rPr>
              <w:t xml:space="preserve">vs. </w:t>
            </w:r>
            <w:r w:rsidRPr="00632EAA">
              <w:rPr>
                <w:rFonts w:ascii="Arial" w:eastAsia="Times New Roman" w:hAnsi="Arial" w:cs="Arial"/>
                <w:sz w:val="18"/>
                <w:szCs w:val="18"/>
              </w:rPr>
              <w:t xml:space="preserve">2611/5571 (47%); </w:t>
            </w:r>
            <w:r w:rsidRPr="00632EAA">
              <w:rPr>
                <w:rFonts w:ascii="Arial" w:eastAsia="Times New Roman" w:hAnsi="Arial" w:cs="Arial"/>
                <w:sz w:val="18"/>
                <w:szCs w:val="18"/>
              </w:rPr>
              <w:lastRenderedPageBreak/>
              <w:t>RR 0.97 (95% CI 0.93 to 1.01); RRR 5% (95% CI -1 to 10)</w:t>
            </w:r>
            <w:r w:rsidRPr="00632EAA">
              <w:rPr>
                <w:rFonts w:ascii="Arial" w:eastAsia="Times New Roman" w:hAnsi="Arial" w:cs="Arial"/>
                <w:sz w:val="18"/>
                <w:szCs w:val="18"/>
              </w:rPr>
              <w:br/>
              <w:t xml:space="preserve">New or worsening retinopathy: 289/5569 (5%) </w:t>
            </w:r>
            <w:r>
              <w:rPr>
                <w:rFonts w:ascii="Arial" w:eastAsia="Times New Roman" w:hAnsi="Arial" w:cs="Arial"/>
                <w:sz w:val="18"/>
                <w:szCs w:val="18"/>
              </w:rPr>
              <w:t xml:space="preserve">vs. </w:t>
            </w:r>
            <w:r w:rsidRPr="00632EAA">
              <w:rPr>
                <w:rFonts w:ascii="Arial" w:eastAsia="Times New Roman" w:hAnsi="Arial" w:cs="Arial"/>
                <w:sz w:val="18"/>
                <w:szCs w:val="18"/>
              </w:rPr>
              <w:t>286/5571 (5%); RR 1.01 (95% CI 0.86 to 1.19); RRR -1% (95% CI -18 to 15)</w:t>
            </w:r>
            <w:r w:rsidRPr="00632EAA">
              <w:rPr>
                <w:rFonts w:ascii="Arial" w:eastAsia="Times New Roman" w:hAnsi="Arial" w:cs="Arial"/>
                <w:sz w:val="18"/>
                <w:szCs w:val="18"/>
              </w:rPr>
              <w:br/>
              <w:t xml:space="preserve">Visual deterioration: 2246/5569 (44%) </w:t>
            </w:r>
            <w:r>
              <w:rPr>
                <w:rFonts w:ascii="Arial" w:eastAsia="Times New Roman" w:hAnsi="Arial" w:cs="Arial"/>
                <w:sz w:val="18"/>
                <w:szCs w:val="18"/>
              </w:rPr>
              <w:t xml:space="preserve">vs. </w:t>
            </w:r>
            <w:r w:rsidRPr="00632EAA">
              <w:rPr>
                <w:rFonts w:ascii="Arial" w:eastAsia="Times New Roman" w:hAnsi="Arial" w:cs="Arial"/>
                <w:sz w:val="18"/>
                <w:szCs w:val="18"/>
              </w:rPr>
              <w:t>2514/5571 (45%); RR 0.89 (95% CI 0.86 to 0.93); RRR 5% (95% CI -1 to 10)</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Any major macrovascular or microvascular event</w:t>
            </w:r>
            <w:r w:rsidRPr="00632EAA">
              <w:rPr>
                <w:rFonts w:ascii="Arial" w:eastAsia="Times New Roman" w:hAnsi="Arial" w:cs="Arial"/>
                <w:sz w:val="18"/>
                <w:szCs w:val="18"/>
              </w:rPr>
              <w:br/>
              <w:t xml:space="preserve">Age &lt;65 years: 325/2256 (14%) </w:t>
            </w:r>
            <w:r>
              <w:rPr>
                <w:rFonts w:ascii="Arial" w:eastAsia="Times New Roman" w:hAnsi="Arial" w:cs="Arial"/>
                <w:sz w:val="18"/>
                <w:szCs w:val="18"/>
              </w:rPr>
              <w:t xml:space="preserve">vs. </w:t>
            </w:r>
            <w:r w:rsidRPr="00632EAA">
              <w:rPr>
                <w:rFonts w:ascii="Arial" w:eastAsia="Times New Roman" w:hAnsi="Arial" w:cs="Arial"/>
                <w:sz w:val="18"/>
                <w:szCs w:val="18"/>
              </w:rPr>
              <w:t>346/2276(15%); RR 0.95 (95% CI 0.82 to 1.09); RRR 6% (95% CI -10 to 19)</w:t>
            </w:r>
            <w:r w:rsidRPr="00632EAA">
              <w:rPr>
                <w:rFonts w:ascii="Arial" w:eastAsia="Times New Roman" w:hAnsi="Arial" w:cs="Arial"/>
                <w:sz w:val="18"/>
                <w:szCs w:val="18"/>
              </w:rPr>
              <w:br/>
              <w:t xml:space="preserve">Age &gt;65 years: 536/3308 (16%) </w:t>
            </w:r>
            <w:r>
              <w:rPr>
                <w:rFonts w:ascii="Arial" w:eastAsia="Times New Roman" w:hAnsi="Arial" w:cs="Arial"/>
                <w:sz w:val="18"/>
                <w:szCs w:val="18"/>
              </w:rPr>
              <w:t xml:space="preserve">vs. </w:t>
            </w:r>
            <w:r w:rsidRPr="00632EAA">
              <w:rPr>
                <w:rFonts w:ascii="Arial" w:eastAsia="Times New Roman" w:hAnsi="Arial" w:cs="Arial"/>
                <w:sz w:val="18"/>
                <w:szCs w:val="18"/>
              </w:rPr>
              <w:t>592/3295 (18%); RR 0.90 (95% CI 0.81 to 1.00); RRR 11% (95% CI 0 to 21)</w:t>
            </w:r>
            <w:r w:rsidRPr="00632EAA">
              <w:rPr>
                <w:rFonts w:ascii="Arial" w:eastAsia="Times New Roman" w:hAnsi="Arial" w:cs="Arial"/>
                <w:sz w:val="18"/>
                <w:szCs w:val="18"/>
              </w:rPr>
              <w:br/>
              <w:t xml:space="preserve">Men: 546/3212 (17%) </w:t>
            </w:r>
            <w:r>
              <w:rPr>
                <w:rFonts w:ascii="Arial" w:eastAsia="Times New Roman" w:hAnsi="Arial" w:cs="Arial"/>
                <w:sz w:val="18"/>
                <w:szCs w:val="18"/>
              </w:rPr>
              <w:t xml:space="preserve">vs. </w:t>
            </w:r>
            <w:r w:rsidRPr="00632EAA">
              <w:rPr>
                <w:rFonts w:ascii="Arial" w:eastAsia="Times New Roman" w:hAnsi="Arial" w:cs="Arial"/>
                <w:sz w:val="18"/>
                <w:szCs w:val="18"/>
              </w:rPr>
              <w:t>594/3194 (19%); RR 0.91 (95% CI 0.82 to 1.02); RRR 10% (95% CI -5 to 23)</w:t>
            </w:r>
            <w:r w:rsidRPr="00632EAA">
              <w:rPr>
                <w:rFonts w:ascii="Arial" w:eastAsia="Times New Roman" w:hAnsi="Arial" w:cs="Arial"/>
                <w:sz w:val="18"/>
                <w:szCs w:val="18"/>
              </w:rPr>
              <w:br/>
              <w:t xml:space="preserve">Women: 315/2368 (13%) </w:t>
            </w:r>
            <w:r>
              <w:rPr>
                <w:rFonts w:ascii="Arial" w:eastAsia="Times New Roman" w:hAnsi="Arial" w:cs="Arial"/>
                <w:sz w:val="18"/>
                <w:szCs w:val="18"/>
              </w:rPr>
              <w:t xml:space="preserve">vs. </w:t>
            </w:r>
            <w:r w:rsidRPr="00632EAA">
              <w:rPr>
                <w:rFonts w:ascii="Arial" w:eastAsia="Times New Roman" w:hAnsi="Arial" w:cs="Arial"/>
                <w:sz w:val="18"/>
                <w:szCs w:val="18"/>
              </w:rPr>
              <w:t>344/2392 (15%); RR 0.93 (95% CI 0.80 to 1.07); RRR 8% (95% CI -7 to 21)</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Withdrawals due to adverse events: 320/5569 (6%) </w:t>
            </w:r>
            <w:r>
              <w:rPr>
                <w:rFonts w:ascii="Arial" w:eastAsia="Times New Roman" w:hAnsi="Arial" w:cs="Arial"/>
                <w:sz w:val="18"/>
                <w:szCs w:val="18"/>
              </w:rPr>
              <w:t xml:space="preserve">vs. </w:t>
            </w:r>
            <w:r w:rsidRPr="00632EAA">
              <w:rPr>
                <w:rFonts w:ascii="Arial" w:eastAsia="Times New Roman" w:hAnsi="Arial" w:cs="Arial"/>
                <w:sz w:val="18"/>
                <w:szCs w:val="18"/>
              </w:rPr>
              <w:t>160/5571 (3%); RR 2.00 (95% CI 1.66 to 2.41)</w:t>
            </w:r>
            <w:r w:rsidRPr="00632EAA">
              <w:rPr>
                <w:rFonts w:ascii="Arial" w:eastAsia="Times New Roman" w:hAnsi="Arial" w:cs="Arial"/>
                <w:sz w:val="18"/>
                <w:szCs w:val="18"/>
              </w:rPr>
              <w:br/>
              <w:t xml:space="preserve">Serious adverse events: 67/5569 (1%) </w:t>
            </w:r>
            <w:r>
              <w:rPr>
                <w:rFonts w:ascii="Arial" w:eastAsia="Times New Roman" w:hAnsi="Arial" w:cs="Arial"/>
                <w:sz w:val="18"/>
                <w:szCs w:val="18"/>
              </w:rPr>
              <w:t xml:space="preserve">vs. </w:t>
            </w:r>
            <w:r w:rsidRPr="00632EAA">
              <w:rPr>
                <w:rFonts w:ascii="Arial" w:eastAsia="Times New Roman" w:hAnsi="Arial" w:cs="Arial"/>
                <w:sz w:val="18"/>
                <w:szCs w:val="18"/>
              </w:rPr>
              <w:t>66/5571 (1%); RR 1.02 (95% CI 0.72 to 1.42)</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Servier; National Health and Medical Research Council of Australia</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tcBorders>
              <w:top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c>
          <w:tcPr>
            <w:tcW w:w="0" w:type="auto"/>
            <w:tcBorders>
              <w:top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c>
          <w:tcPr>
            <w:tcW w:w="0" w:type="auto"/>
            <w:tcBorders>
              <w:top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C </w:t>
            </w:r>
            <w:r>
              <w:rPr>
                <w:rFonts w:ascii="Arial" w:eastAsia="Times New Roman" w:hAnsi="Arial" w:cs="Arial"/>
                <w:b/>
                <w:bCs/>
                <w:sz w:val="18"/>
                <w:szCs w:val="18"/>
              </w:rPr>
              <w:t xml:space="preserve">vs. </w:t>
            </w:r>
            <w:r w:rsidRPr="00632EAA">
              <w:rPr>
                <w:rFonts w:ascii="Arial" w:eastAsia="Times New Roman" w:hAnsi="Arial" w:cs="Arial"/>
                <w:b/>
                <w:bCs/>
                <w:sz w:val="18"/>
                <w:szCs w:val="18"/>
              </w:rPr>
              <w:t>D</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Macrovascular events: 1009/5571 (18%) </w:t>
            </w:r>
            <w:r>
              <w:rPr>
                <w:rFonts w:ascii="Arial" w:eastAsia="Times New Roman" w:hAnsi="Arial" w:cs="Arial"/>
                <w:sz w:val="18"/>
                <w:szCs w:val="18"/>
              </w:rPr>
              <w:t xml:space="preserve">vs. </w:t>
            </w:r>
            <w:r w:rsidRPr="00632EAA">
              <w:rPr>
                <w:rFonts w:ascii="Arial" w:eastAsia="Times New Roman" w:hAnsi="Arial" w:cs="Arial"/>
                <w:sz w:val="18"/>
                <w:szCs w:val="18"/>
              </w:rPr>
              <w:t>1116/5569 (20%); RR 0.90 (95% CI 0.84 to 0.98); RRR 10% (95% CI 2. to 18)</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Microvascular events: 526/5571 (9%) </w:t>
            </w:r>
            <w:r>
              <w:rPr>
                <w:rFonts w:ascii="Arial" w:eastAsia="Times New Roman" w:hAnsi="Arial" w:cs="Arial"/>
                <w:sz w:val="18"/>
                <w:szCs w:val="18"/>
              </w:rPr>
              <w:t xml:space="preserve">vs. </w:t>
            </w:r>
            <w:r w:rsidRPr="00632EAA">
              <w:rPr>
                <w:rFonts w:ascii="Arial" w:eastAsia="Times New Roman" w:hAnsi="Arial" w:cs="Arial"/>
                <w:sz w:val="18"/>
                <w:szCs w:val="18"/>
              </w:rPr>
              <w:t>605/5569 (11%); RR 0.87 (95% CI 0.78 to 0.97); RRR 14% (95% CI 3 to 23)</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All-cause mortality: 498/5571 (9%) </w:t>
            </w:r>
            <w:r>
              <w:rPr>
                <w:rFonts w:ascii="Arial" w:eastAsia="Times New Roman" w:hAnsi="Arial" w:cs="Arial"/>
                <w:sz w:val="18"/>
                <w:szCs w:val="18"/>
              </w:rPr>
              <w:t xml:space="preserve">vs. </w:t>
            </w:r>
            <w:r w:rsidRPr="00632EAA">
              <w:rPr>
                <w:rFonts w:ascii="Arial" w:eastAsia="Times New Roman" w:hAnsi="Arial" w:cs="Arial"/>
                <w:sz w:val="18"/>
                <w:szCs w:val="18"/>
              </w:rPr>
              <w:t>533/5569 (11%); RR 0.93 (95% CI 0.83 to 1.05); RRR 7% (95% CI -6 to 17)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CV mortality: 253/5571 (5%) </w:t>
            </w:r>
            <w:r>
              <w:rPr>
                <w:rFonts w:ascii="Arial" w:eastAsia="Times New Roman" w:hAnsi="Arial" w:cs="Arial"/>
                <w:sz w:val="18"/>
                <w:szCs w:val="18"/>
              </w:rPr>
              <w:t xml:space="preserve">vs. </w:t>
            </w:r>
            <w:r w:rsidRPr="00632EAA">
              <w:rPr>
                <w:rFonts w:ascii="Arial" w:eastAsia="Times New Roman" w:hAnsi="Arial" w:cs="Arial"/>
                <w:sz w:val="18"/>
                <w:szCs w:val="18"/>
              </w:rPr>
              <w:t>289/5569 (5%); RR 0.88 (95% CI 0.74 to 1.03); RRR 12% (95% CI -4 to 26)</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Major coronary events: 310/5571 (6%) </w:t>
            </w:r>
            <w:r>
              <w:rPr>
                <w:rFonts w:ascii="Arial" w:eastAsia="Times New Roman" w:hAnsi="Arial" w:cs="Arial"/>
                <w:sz w:val="18"/>
                <w:szCs w:val="18"/>
              </w:rPr>
              <w:t xml:space="preserve">vs. </w:t>
            </w:r>
            <w:r w:rsidRPr="00632EAA">
              <w:rPr>
                <w:rFonts w:ascii="Arial" w:eastAsia="Times New Roman" w:hAnsi="Arial" w:cs="Arial"/>
                <w:sz w:val="18"/>
                <w:szCs w:val="18"/>
              </w:rPr>
              <w:t>337/5569 (6%); RR 0.92 (95% CI 0.79 to 1.07); RRR 8% (95% CI -7 to 21)</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Nephropathy: 230/5571 (4%) </w:t>
            </w:r>
            <w:r>
              <w:rPr>
                <w:rFonts w:ascii="Arial" w:eastAsia="Times New Roman" w:hAnsi="Arial" w:cs="Arial"/>
                <w:sz w:val="18"/>
                <w:szCs w:val="18"/>
              </w:rPr>
              <w:t xml:space="preserve">vs. </w:t>
            </w:r>
            <w:r w:rsidRPr="00632EAA">
              <w:rPr>
                <w:rFonts w:ascii="Arial" w:eastAsia="Times New Roman" w:hAnsi="Arial" w:cs="Arial"/>
                <w:sz w:val="18"/>
                <w:szCs w:val="18"/>
              </w:rPr>
              <w:t>292/5569 (5%); RR 0.79 (95% CI 0.67 to 0.93); RRR 21% (95% CI 7 to 34)</w:t>
            </w:r>
          </w:p>
        </w:tc>
        <w:tc>
          <w:tcPr>
            <w:tcW w:w="0" w:type="auto"/>
            <w:tcBorders>
              <w:top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tcBorders>
              <w:top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tcBorders>
              <w:top w:val="single" w:sz="4" w:space="0" w:color="auto"/>
            </w:tcBorders>
            <w:shd w:val="clear" w:color="auto" w:fill="auto"/>
          </w:tcPr>
          <w:p w:rsidR="005023CA" w:rsidRPr="00632EAA" w:rsidRDefault="005023CA" w:rsidP="005023CA">
            <w:pPr>
              <w:jc w:val="center"/>
              <w:rPr>
                <w:rFonts w:ascii="Arial" w:eastAsia="Times New Roman" w:hAnsi="Arial" w:cs="Arial"/>
                <w:sz w:val="18"/>
                <w:szCs w:val="18"/>
              </w:rPr>
            </w:pPr>
          </w:p>
        </w:tc>
        <w:tc>
          <w:tcPr>
            <w:tcW w:w="0" w:type="auto"/>
            <w:tcBorders>
              <w:top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tcBorders>
              <w:top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Zoungas, 2009</w:t>
            </w:r>
            <w:r w:rsidRPr="00632EAA">
              <w:rPr>
                <w:rFonts w:ascii="Arial" w:eastAsia="Times New Roman" w:hAnsi="Arial" w:cs="Arial"/>
                <w:sz w:val="18"/>
                <w:szCs w:val="18"/>
                <w:vertAlign w:val="superscript"/>
              </w:rPr>
              <w:t>130</w:t>
            </w:r>
            <w:r w:rsidRPr="00632EAA">
              <w:rPr>
                <w:rFonts w:ascii="Arial" w:eastAsia="Times New Roman" w:hAnsi="Arial" w:cs="Arial"/>
                <w:sz w:val="18"/>
                <w:szCs w:val="18"/>
              </w:rPr>
              <w:br/>
              <w:t>ADVANCE</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Composite outcome: major macrovascular (CV mortality, nonfatal MI, nonfatal stroke) and microvascular (new or worsening nephropathy or retinopathy) events </w:t>
            </w:r>
            <w:r w:rsidRPr="00632EAA">
              <w:rPr>
                <w:rFonts w:ascii="Arial" w:eastAsia="Times New Roman" w:hAnsi="Arial" w:cs="Arial"/>
                <w:sz w:val="18"/>
                <w:szCs w:val="18"/>
              </w:rPr>
              <w:br/>
              <w:t>Macrovascular events</w:t>
            </w:r>
            <w:r w:rsidRPr="00632EAA">
              <w:rPr>
                <w:rFonts w:ascii="Arial" w:eastAsia="Times New Roman" w:hAnsi="Arial" w:cs="Arial"/>
                <w:sz w:val="18"/>
                <w:szCs w:val="18"/>
              </w:rPr>
              <w:br/>
              <w:t>Microvascular events</w:t>
            </w:r>
            <w:r w:rsidRPr="00632EAA">
              <w:rPr>
                <w:rFonts w:ascii="Arial" w:eastAsia="Times New Roman" w:hAnsi="Arial" w:cs="Arial"/>
                <w:sz w:val="18"/>
                <w:szCs w:val="18"/>
              </w:rPr>
              <w:br/>
              <w:t>All-cause mortality</w:t>
            </w:r>
            <w:r w:rsidRPr="00632EAA">
              <w:rPr>
                <w:rFonts w:ascii="Arial" w:eastAsia="Times New Roman" w:hAnsi="Arial" w:cs="Arial"/>
                <w:sz w:val="18"/>
                <w:szCs w:val="18"/>
              </w:rPr>
              <w:br/>
              <w:t>CV mortality</w:t>
            </w:r>
            <w:r w:rsidRPr="00632EAA">
              <w:rPr>
                <w:rFonts w:ascii="Arial" w:eastAsia="Times New Roman" w:hAnsi="Arial" w:cs="Arial"/>
                <w:sz w:val="18"/>
                <w:szCs w:val="18"/>
              </w:rPr>
              <w:br/>
              <w:t xml:space="preserve">Major coronary events </w:t>
            </w:r>
            <w:r w:rsidRPr="00632EAA">
              <w:rPr>
                <w:rFonts w:ascii="Arial" w:eastAsia="Times New Roman" w:hAnsi="Arial" w:cs="Arial"/>
                <w:sz w:val="18"/>
                <w:szCs w:val="18"/>
              </w:rPr>
              <w:lastRenderedPageBreak/>
              <w:t>(fatal CHD, nonfatal MI)</w:t>
            </w:r>
            <w:r w:rsidRPr="00632EAA">
              <w:rPr>
                <w:rFonts w:ascii="Arial" w:eastAsia="Times New Roman" w:hAnsi="Arial" w:cs="Arial"/>
                <w:sz w:val="18"/>
                <w:szCs w:val="18"/>
              </w:rPr>
              <w:br/>
              <w:t>Cerebrovascular events (major cerebrovascular event, TIA, subarachnoid hemorrhage)</w:t>
            </w:r>
            <w:r w:rsidRPr="00632EAA">
              <w:rPr>
                <w:rFonts w:ascii="Arial" w:eastAsia="Times New Roman" w:hAnsi="Arial" w:cs="Arial"/>
                <w:sz w:val="18"/>
                <w:szCs w:val="18"/>
              </w:rPr>
              <w:br/>
              <w:t>Any renal event</w:t>
            </w:r>
            <w:r w:rsidRPr="00632EAA">
              <w:rPr>
                <w:rFonts w:ascii="Arial" w:eastAsia="Times New Roman" w:hAnsi="Arial" w:cs="Arial"/>
                <w:sz w:val="18"/>
                <w:szCs w:val="18"/>
              </w:rPr>
              <w:br/>
              <w:t>New or worsening nephropathy</w:t>
            </w:r>
            <w:r w:rsidRPr="00632EAA">
              <w:rPr>
                <w:rFonts w:ascii="Arial" w:eastAsia="Times New Roman" w:hAnsi="Arial" w:cs="Arial"/>
                <w:sz w:val="18"/>
                <w:szCs w:val="18"/>
              </w:rPr>
              <w:br/>
              <w:t>New or worsening retinopathy</w:t>
            </w:r>
            <w:r w:rsidRPr="00632EAA">
              <w:rPr>
                <w:rFonts w:ascii="Arial" w:eastAsia="Times New Roman" w:hAnsi="Arial" w:cs="Arial"/>
                <w:sz w:val="18"/>
                <w:szCs w:val="18"/>
              </w:rPr>
              <w:br/>
              <w:t>Microalbuminuria</w:t>
            </w:r>
            <w:r w:rsidRPr="00632EAA">
              <w:rPr>
                <w:rFonts w:ascii="Arial" w:eastAsia="Times New Roman" w:hAnsi="Arial" w:cs="Arial"/>
                <w:sz w:val="18"/>
                <w:szCs w:val="18"/>
              </w:rPr>
              <w:br/>
              <w:t>Macroalbuminuria</w:t>
            </w: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Major macrovascular and microvascular events: 431/2783 (15%) </w:t>
            </w:r>
            <w:r>
              <w:rPr>
                <w:rFonts w:ascii="Arial" w:eastAsia="Times New Roman" w:hAnsi="Arial" w:cs="Arial"/>
                <w:sz w:val="18"/>
                <w:szCs w:val="18"/>
              </w:rPr>
              <w:t xml:space="preserve">vs. </w:t>
            </w:r>
            <w:r w:rsidRPr="00632EAA">
              <w:rPr>
                <w:rFonts w:ascii="Arial" w:eastAsia="Times New Roman" w:hAnsi="Arial" w:cs="Arial"/>
                <w:sz w:val="18"/>
                <w:szCs w:val="18"/>
              </w:rPr>
              <w:t xml:space="preserve">498/2783 (18%); HR 0.85 (95% CI 0.75 to 0.97) </w:t>
            </w:r>
            <w:r w:rsidRPr="00632EAA">
              <w:rPr>
                <w:rFonts w:ascii="Arial" w:eastAsia="Times New Roman" w:hAnsi="Arial" w:cs="Arial"/>
                <w:sz w:val="18"/>
                <w:szCs w:val="18"/>
              </w:rPr>
              <w:br/>
              <w:t xml:space="preserve">Macrovascular events: 246/2783 (9%) </w:t>
            </w:r>
            <w:r>
              <w:rPr>
                <w:rFonts w:ascii="Arial" w:eastAsia="Times New Roman" w:hAnsi="Arial" w:cs="Arial"/>
                <w:sz w:val="18"/>
                <w:szCs w:val="18"/>
              </w:rPr>
              <w:t xml:space="preserve">vs. </w:t>
            </w:r>
            <w:r w:rsidRPr="00632EAA">
              <w:rPr>
                <w:rFonts w:ascii="Arial" w:eastAsia="Times New Roman" w:hAnsi="Arial" w:cs="Arial"/>
                <w:sz w:val="18"/>
                <w:szCs w:val="18"/>
              </w:rPr>
              <w:t>265/2783 (9%); HR 0.92 (95% CI 0.77 to 1.10)</w:t>
            </w:r>
            <w:r w:rsidRPr="00632EAA">
              <w:rPr>
                <w:rFonts w:ascii="Arial" w:eastAsia="Times New Roman" w:hAnsi="Arial" w:cs="Arial"/>
                <w:sz w:val="18"/>
                <w:szCs w:val="18"/>
              </w:rPr>
              <w:br/>
              <w:t xml:space="preserve">Microvascular events: 213/2783 (8%) </w:t>
            </w:r>
            <w:r>
              <w:rPr>
                <w:rFonts w:ascii="Arial" w:eastAsia="Times New Roman" w:hAnsi="Arial" w:cs="Arial"/>
                <w:sz w:val="18"/>
                <w:szCs w:val="18"/>
              </w:rPr>
              <w:t xml:space="preserve">vs. </w:t>
            </w:r>
            <w:r w:rsidRPr="00632EAA">
              <w:rPr>
                <w:rFonts w:ascii="Arial" w:eastAsia="Times New Roman" w:hAnsi="Arial" w:cs="Arial"/>
                <w:sz w:val="18"/>
                <w:szCs w:val="18"/>
              </w:rPr>
              <w:t xml:space="preserve">260/2783 </w:t>
            </w:r>
            <w:r w:rsidRPr="00632EAA">
              <w:rPr>
                <w:rFonts w:ascii="Arial" w:eastAsia="Times New Roman" w:hAnsi="Arial" w:cs="Arial"/>
                <w:sz w:val="18"/>
                <w:szCs w:val="18"/>
              </w:rPr>
              <w:lastRenderedPageBreak/>
              <w:t>(9%); HR 0.81 (95% CI 0.68 to 0.97)</w:t>
            </w:r>
            <w:r w:rsidRPr="00632EAA">
              <w:rPr>
                <w:rFonts w:ascii="Arial" w:eastAsia="Times New Roman" w:hAnsi="Arial" w:cs="Arial"/>
                <w:sz w:val="18"/>
                <w:szCs w:val="18"/>
              </w:rPr>
              <w:br/>
              <w:t xml:space="preserve">All-cause mortality: 198/2783 (7%) </w:t>
            </w:r>
            <w:r>
              <w:rPr>
                <w:rFonts w:ascii="Arial" w:eastAsia="Times New Roman" w:hAnsi="Arial" w:cs="Arial"/>
                <w:sz w:val="18"/>
                <w:szCs w:val="18"/>
              </w:rPr>
              <w:t xml:space="preserve">vs. </w:t>
            </w:r>
            <w:r w:rsidRPr="00632EAA">
              <w:rPr>
                <w:rFonts w:ascii="Arial" w:eastAsia="Times New Roman" w:hAnsi="Arial" w:cs="Arial"/>
                <w:sz w:val="18"/>
                <w:szCs w:val="18"/>
              </w:rPr>
              <w:t>240/2783 (9%); HR 0.82 (95% CI 0.68 to 0.99)</w:t>
            </w:r>
            <w:r w:rsidRPr="00632EAA">
              <w:rPr>
                <w:rFonts w:ascii="Arial" w:eastAsia="Times New Roman" w:hAnsi="Arial" w:cs="Arial"/>
                <w:sz w:val="18"/>
                <w:szCs w:val="18"/>
              </w:rPr>
              <w:br/>
              <w:t xml:space="preserve">CV mortality: 104/2783 (4%) </w:t>
            </w:r>
            <w:r>
              <w:rPr>
                <w:rFonts w:ascii="Arial" w:eastAsia="Times New Roman" w:hAnsi="Arial" w:cs="Arial"/>
                <w:sz w:val="18"/>
                <w:szCs w:val="18"/>
              </w:rPr>
              <w:t xml:space="preserve">vs. </w:t>
            </w:r>
            <w:r w:rsidRPr="00632EAA">
              <w:rPr>
                <w:rFonts w:ascii="Arial" w:eastAsia="Times New Roman" w:hAnsi="Arial" w:cs="Arial"/>
                <w:sz w:val="18"/>
                <w:szCs w:val="18"/>
              </w:rPr>
              <w:t>136/2783 (5%); HR 0.76 (95% CI 0.59 to 0.98)</w:t>
            </w:r>
            <w:r w:rsidRPr="00632EAA">
              <w:rPr>
                <w:rFonts w:ascii="Arial" w:eastAsia="Times New Roman" w:hAnsi="Arial" w:cs="Arial"/>
                <w:sz w:val="18"/>
                <w:szCs w:val="18"/>
              </w:rPr>
              <w:br/>
              <w:t xml:space="preserve">Major coronary events: 133/2783 (5%) </w:t>
            </w:r>
            <w:r>
              <w:rPr>
                <w:rFonts w:ascii="Arial" w:eastAsia="Times New Roman" w:hAnsi="Arial" w:cs="Arial"/>
                <w:sz w:val="18"/>
                <w:szCs w:val="18"/>
              </w:rPr>
              <w:t xml:space="preserve">vs. </w:t>
            </w:r>
            <w:r w:rsidRPr="00632EAA">
              <w:rPr>
                <w:rFonts w:ascii="Arial" w:eastAsia="Times New Roman" w:hAnsi="Arial" w:cs="Arial"/>
                <w:sz w:val="18"/>
                <w:szCs w:val="18"/>
              </w:rPr>
              <w:t>155/2783 (6%); HR 0.92 (95% CI 0.77 to 1.10)</w:t>
            </w:r>
            <w:r w:rsidRPr="00632EAA">
              <w:rPr>
                <w:rFonts w:ascii="Arial" w:eastAsia="Times New Roman" w:hAnsi="Arial" w:cs="Arial"/>
                <w:sz w:val="18"/>
                <w:szCs w:val="18"/>
              </w:rPr>
              <w:br/>
              <w:t xml:space="preserve">Cerebrovascular events: 111/2783 (4%) </w:t>
            </w:r>
            <w:r>
              <w:rPr>
                <w:rFonts w:ascii="Arial" w:eastAsia="Times New Roman" w:hAnsi="Arial" w:cs="Arial"/>
                <w:sz w:val="18"/>
                <w:szCs w:val="18"/>
              </w:rPr>
              <w:t xml:space="preserve">vs. </w:t>
            </w:r>
            <w:r w:rsidRPr="00632EAA">
              <w:rPr>
                <w:rFonts w:ascii="Arial" w:eastAsia="Times New Roman" w:hAnsi="Arial" w:cs="Arial"/>
                <w:sz w:val="18"/>
                <w:szCs w:val="18"/>
              </w:rPr>
              <w:t>107/2783 (4%); HR 1.03 (95% CI 0.79 to 1.35)</w:t>
            </w:r>
            <w:r w:rsidRPr="00632EAA">
              <w:rPr>
                <w:rFonts w:ascii="Arial" w:eastAsia="Times New Roman" w:hAnsi="Arial" w:cs="Arial"/>
                <w:sz w:val="18"/>
                <w:szCs w:val="18"/>
              </w:rPr>
              <w:br/>
              <w:t xml:space="preserve">Any renal event: 590/2783 (21%) </w:t>
            </w:r>
            <w:r>
              <w:rPr>
                <w:rFonts w:ascii="Arial" w:eastAsia="Times New Roman" w:hAnsi="Arial" w:cs="Arial"/>
                <w:sz w:val="18"/>
                <w:szCs w:val="18"/>
              </w:rPr>
              <w:t xml:space="preserve">vs. </w:t>
            </w:r>
            <w:r w:rsidRPr="00632EAA">
              <w:rPr>
                <w:rFonts w:ascii="Arial" w:eastAsia="Times New Roman" w:hAnsi="Arial" w:cs="Arial"/>
                <w:sz w:val="18"/>
                <w:szCs w:val="18"/>
              </w:rPr>
              <w:t>777/2783 (28%); HR 0.72 (95 %CI 0.65 to 0.81)</w:t>
            </w:r>
            <w:r w:rsidRPr="00632EAA">
              <w:rPr>
                <w:rFonts w:ascii="Arial" w:eastAsia="Times New Roman" w:hAnsi="Arial" w:cs="Arial"/>
                <w:sz w:val="18"/>
                <w:szCs w:val="18"/>
              </w:rPr>
              <w:br/>
              <w:t xml:space="preserve">New or worsening nephropathy: 81/2783 (3%) </w:t>
            </w:r>
            <w:r>
              <w:rPr>
                <w:rFonts w:ascii="Arial" w:eastAsia="Times New Roman" w:hAnsi="Arial" w:cs="Arial"/>
                <w:sz w:val="18"/>
                <w:szCs w:val="18"/>
              </w:rPr>
              <w:t xml:space="preserve">vs. </w:t>
            </w:r>
            <w:r w:rsidRPr="00632EAA">
              <w:rPr>
                <w:rFonts w:ascii="Arial" w:eastAsia="Times New Roman" w:hAnsi="Arial" w:cs="Arial"/>
                <w:sz w:val="18"/>
                <w:szCs w:val="18"/>
              </w:rPr>
              <w:t>120/2783 (4%); RR 0.68 (95% CI 0.51 to 0.89); HR 0.67 (95% CI 0.50 to 0.88)</w:t>
            </w:r>
            <w:r w:rsidRPr="00632EAA">
              <w:rPr>
                <w:rFonts w:ascii="Arial" w:eastAsia="Times New Roman" w:hAnsi="Arial" w:cs="Arial"/>
                <w:sz w:val="18"/>
                <w:szCs w:val="18"/>
              </w:rPr>
              <w:br/>
              <w:t xml:space="preserve">New or worsening retinopathy: 147/2783 (5%) </w:t>
            </w:r>
            <w:r>
              <w:rPr>
                <w:rFonts w:ascii="Arial" w:eastAsia="Times New Roman" w:hAnsi="Arial" w:cs="Arial"/>
                <w:sz w:val="18"/>
                <w:szCs w:val="18"/>
              </w:rPr>
              <w:t xml:space="preserve">vs. </w:t>
            </w:r>
            <w:r w:rsidRPr="00632EAA">
              <w:rPr>
                <w:rFonts w:ascii="Arial" w:eastAsia="Times New Roman" w:hAnsi="Arial" w:cs="Arial"/>
                <w:sz w:val="18"/>
                <w:szCs w:val="18"/>
              </w:rPr>
              <w:t>153/2783 (5%); HR 0.96 (95% CI 0.76 to 1.20)</w:t>
            </w:r>
            <w:r w:rsidRPr="00632EAA">
              <w:rPr>
                <w:rFonts w:ascii="Arial" w:eastAsia="Times New Roman" w:hAnsi="Arial" w:cs="Arial"/>
                <w:sz w:val="18"/>
                <w:szCs w:val="18"/>
              </w:rPr>
              <w:br/>
              <w:t xml:space="preserve">Microalbuminuria: 525/2783 (19%) </w:t>
            </w:r>
            <w:r>
              <w:rPr>
                <w:rFonts w:ascii="Arial" w:eastAsia="Times New Roman" w:hAnsi="Arial" w:cs="Arial"/>
                <w:sz w:val="18"/>
                <w:szCs w:val="18"/>
              </w:rPr>
              <w:t xml:space="preserve">vs. </w:t>
            </w:r>
            <w:r w:rsidRPr="00632EAA">
              <w:rPr>
                <w:rFonts w:ascii="Arial" w:eastAsia="Times New Roman" w:hAnsi="Arial" w:cs="Arial"/>
                <w:sz w:val="18"/>
                <w:szCs w:val="18"/>
              </w:rPr>
              <w:t>673/2783 (24%); HR 0.75 (95% CI 0.67 to 0.84)</w:t>
            </w:r>
            <w:r w:rsidRPr="00632EAA">
              <w:rPr>
                <w:rFonts w:ascii="Arial" w:eastAsia="Times New Roman" w:hAnsi="Arial" w:cs="Arial"/>
                <w:sz w:val="18"/>
                <w:szCs w:val="18"/>
              </w:rPr>
              <w:br/>
              <w:t xml:space="preserve">Macroalbuminuria: 44/2783 (2%) </w:t>
            </w:r>
            <w:r>
              <w:rPr>
                <w:rFonts w:ascii="Arial" w:eastAsia="Times New Roman" w:hAnsi="Arial" w:cs="Arial"/>
                <w:sz w:val="18"/>
                <w:szCs w:val="18"/>
              </w:rPr>
              <w:t xml:space="preserve">vs. </w:t>
            </w:r>
            <w:r w:rsidRPr="00632EAA">
              <w:rPr>
                <w:rFonts w:ascii="Arial" w:eastAsia="Times New Roman" w:hAnsi="Arial" w:cs="Arial"/>
                <w:sz w:val="18"/>
                <w:szCs w:val="18"/>
              </w:rPr>
              <w:t>3% (95/2783): HR 0.46 (95% CI 0.32 to 0.65)</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Servier; National Health and Medical Research Council of Australia</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Stefansdottir 2011</w:t>
            </w:r>
            <w:r w:rsidRPr="00632EAA">
              <w:rPr>
                <w:rFonts w:ascii="Arial" w:eastAsia="Times New Roman" w:hAnsi="Arial" w:cs="Arial"/>
                <w:sz w:val="18"/>
                <w:szCs w:val="18"/>
                <w:vertAlign w:val="superscript"/>
              </w:rPr>
              <w:t>146</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ADVANCE</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Cancer</w:t>
            </w: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Cancer mortality: 41/5571 (0.7%) </w:t>
            </w:r>
            <w:r>
              <w:rPr>
                <w:rFonts w:ascii="Arial" w:eastAsia="Times New Roman" w:hAnsi="Arial" w:cs="Arial"/>
                <w:sz w:val="18"/>
                <w:szCs w:val="18"/>
              </w:rPr>
              <w:t xml:space="preserve">vs. </w:t>
            </w:r>
            <w:r w:rsidRPr="00632EAA">
              <w:rPr>
                <w:rFonts w:ascii="Arial" w:eastAsia="Times New Roman" w:hAnsi="Arial" w:cs="Arial"/>
                <w:sz w:val="18"/>
                <w:szCs w:val="18"/>
              </w:rPr>
              <w:t xml:space="preserve">35/5569 (0.6%); HR 1.17 (95% CI 0.96 to </w:t>
            </w:r>
            <w:r w:rsidRPr="00632EAA">
              <w:rPr>
                <w:rFonts w:ascii="Arial" w:eastAsia="Times New Roman" w:hAnsi="Arial" w:cs="Arial"/>
                <w:sz w:val="18"/>
                <w:szCs w:val="18"/>
              </w:rPr>
              <w:lastRenderedPageBreak/>
              <w:t>1.27)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Any neoplasm: 409/5571 (7%) </w:t>
            </w:r>
            <w:r>
              <w:rPr>
                <w:rFonts w:ascii="Arial" w:eastAsia="Times New Roman" w:hAnsi="Arial" w:cs="Arial"/>
                <w:sz w:val="18"/>
                <w:szCs w:val="18"/>
              </w:rPr>
              <w:t xml:space="preserve">vs. </w:t>
            </w:r>
            <w:r w:rsidRPr="00632EAA">
              <w:rPr>
                <w:rFonts w:ascii="Arial" w:eastAsia="Times New Roman" w:hAnsi="Arial" w:cs="Arial"/>
                <w:sz w:val="18"/>
                <w:szCs w:val="18"/>
              </w:rPr>
              <w:t>372/5569 (7%); HR 1.11 (95% CI 0.96 to 1.27)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Malignant neoplasms: 363/5571 (7%) </w:t>
            </w:r>
            <w:r>
              <w:rPr>
                <w:rFonts w:ascii="Arial" w:eastAsia="Times New Roman" w:hAnsi="Arial" w:cs="Arial"/>
                <w:sz w:val="18"/>
                <w:szCs w:val="18"/>
              </w:rPr>
              <w:t xml:space="preserve">vs. </w:t>
            </w:r>
            <w:r w:rsidRPr="00632EAA">
              <w:rPr>
                <w:rFonts w:ascii="Arial" w:eastAsia="Times New Roman" w:hAnsi="Arial" w:cs="Arial"/>
                <w:sz w:val="18"/>
                <w:szCs w:val="18"/>
              </w:rPr>
              <w:t>337/5569 (6%); HR 1.08 (95% CI 0.93 to 1.26)</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Malignant neoplasms, except lymphoid, tissue: 328/5571 (6%) </w:t>
            </w:r>
            <w:r>
              <w:rPr>
                <w:rFonts w:ascii="Arial" w:eastAsia="Times New Roman" w:hAnsi="Arial" w:cs="Arial"/>
                <w:sz w:val="18"/>
                <w:szCs w:val="18"/>
              </w:rPr>
              <w:t xml:space="preserve">vs. </w:t>
            </w:r>
            <w:r w:rsidRPr="00632EAA">
              <w:rPr>
                <w:rFonts w:ascii="Arial" w:eastAsia="Times New Roman" w:hAnsi="Arial" w:cs="Arial"/>
                <w:sz w:val="18"/>
                <w:szCs w:val="18"/>
              </w:rPr>
              <w:t>303/5569 (5%); HR 1.09 (95% CI 0.93 to 1.27)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Lip, oral cavity and pharynx: 10/5571 (0.2%) </w:t>
            </w:r>
            <w:r>
              <w:rPr>
                <w:rFonts w:ascii="Arial" w:eastAsia="Times New Roman" w:hAnsi="Arial" w:cs="Arial"/>
                <w:sz w:val="18"/>
                <w:szCs w:val="18"/>
              </w:rPr>
              <w:t xml:space="preserve">vs. </w:t>
            </w:r>
            <w:r w:rsidRPr="00632EAA">
              <w:rPr>
                <w:rFonts w:ascii="Arial" w:eastAsia="Times New Roman" w:hAnsi="Arial" w:cs="Arial"/>
                <w:sz w:val="18"/>
                <w:szCs w:val="18"/>
              </w:rPr>
              <w:t>7/5569 (0.1%); HR 1.43 (95% CI 0.54 to 3.75)</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Digestive organs: 119/5571 (2%) </w:t>
            </w:r>
            <w:r>
              <w:rPr>
                <w:rFonts w:ascii="Arial" w:eastAsia="Times New Roman" w:hAnsi="Arial" w:cs="Arial"/>
                <w:sz w:val="18"/>
                <w:szCs w:val="18"/>
              </w:rPr>
              <w:t xml:space="preserve">vs. </w:t>
            </w:r>
            <w:r w:rsidRPr="00632EAA">
              <w:rPr>
                <w:rFonts w:ascii="Arial" w:eastAsia="Times New Roman" w:hAnsi="Arial" w:cs="Arial"/>
                <w:sz w:val="18"/>
                <w:szCs w:val="18"/>
              </w:rPr>
              <w:t>103/5569 (2%); HR 1.16 (95% CI 0.89 to 1.51)</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Pancreatic cancer: 16/5571 (0.3%) </w:t>
            </w:r>
            <w:r>
              <w:rPr>
                <w:rFonts w:ascii="Arial" w:eastAsia="Times New Roman" w:hAnsi="Arial" w:cs="Arial"/>
                <w:sz w:val="18"/>
                <w:szCs w:val="18"/>
              </w:rPr>
              <w:t xml:space="preserve">vs. </w:t>
            </w:r>
            <w:r w:rsidRPr="00632EAA">
              <w:rPr>
                <w:rFonts w:ascii="Arial" w:eastAsia="Times New Roman" w:hAnsi="Arial" w:cs="Arial"/>
                <w:sz w:val="18"/>
                <w:szCs w:val="18"/>
              </w:rPr>
              <w:t>16/5569 (0.3%); HR 1.00 (95% CI 0.50 to 2.00)</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Respiratory organs: 55/5571 (1%) </w:t>
            </w:r>
            <w:r>
              <w:rPr>
                <w:rFonts w:ascii="Arial" w:eastAsia="Times New Roman" w:hAnsi="Arial" w:cs="Arial"/>
                <w:sz w:val="18"/>
                <w:szCs w:val="18"/>
              </w:rPr>
              <w:t xml:space="preserve">vs. </w:t>
            </w:r>
            <w:r w:rsidRPr="00632EAA">
              <w:rPr>
                <w:rFonts w:ascii="Arial" w:eastAsia="Times New Roman" w:hAnsi="Arial" w:cs="Arial"/>
                <w:sz w:val="18"/>
                <w:szCs w:val="18"/>
              </w:rPr>
              <w:t>61/5569 (1%); HR 0.90 (95% CI 0.63 to 1.30)</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Breast cancer: 33/5571 (0.6%) </w:t>
            </w:r>
            <w:r>
              <w:rPr>
                <w:rFonts w:ascii="Arial" w:eastAsia="Times New Roman" w:hAnsi="Arial" w:cs="Arial"/>
                <w:sz w:val="18"/>
                <w:szCs w:val="18"/>
              </w:rPr>
              <w:t xml:space="preserve">vs. </w:t>
            </w:r>
            <w:r w:rsidRPr="00632EAA">
              <w:rPr>
                <w:rFonts w:ascii="Arial" w:eastAsia="Times New Roman" w:hAnsi="Arial" w:cs="Arial"/>
                <w:sz w:val="18"/>
                <w:szCs w:val="18"/>
              </w:rPr>
              <w:t>31/5569 (0.6%); HR 1.07 (95% CI 0.65 to 1.74)</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Female genital organs: 6/5571 (0.1%) </w:t>
            </w:r>
            <w:r>
              <w:rPr>
                <w:rFonts w:ascii="Arial" w:eastAsia="Times New Roman" w:hAnsi="Arial" w:cs="Arial"/>
                <w:sz w:val="18"/>
                <w:szCs w:val="18"/>
              </w:rPr>
              <w:t xml:space="preserve">vs. </w:t>
            </w:r>
            <w:r w:rsidRPr="00632EAA">
              <w:rPr>
                <w:rFonts w:ascii="Arial" w:eastAsia="Times New Roman" w:hAnsi="Arial" w:cs="Arial"/>
                <w:sz w:val="18"/>
                <w:szCs w:val="18"/>
              </w:rPr>
              <w:t>10/5569 (0.2%); HR 0.60 (95% CI 0.22 to 1.65)</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Male genital organs: 43/5571 (0.8%) </w:t>
            </w:r>
            <w:r>
              <w:rPr>
                <w:rFonts w:ascii="Arial" w:eastAsia="Times New Roman" w:hAnsi="Arial" w:cs="Arial"/>
                <w:sz w:val="18"/>
                <w:szCs w:val="18"/>
              </w:rPr>
              <w:t xml:space="preserve">vs. </w:t>
            </w:r>
            <w:r w:rsidRPr="00632EAA">
              <w:rPr>
                <w:rFonts w:ascii="Arial" w:eastAsia="Times New Roman" w:hAnsi="Arial" w:cs="Arial"/>
                <w:sz w:val="18"/>
                <w:szCs w:val="18"/>
              </w:rPr>
              <w:t>43/5569 (0.8%); HR 1.00 (95% CI 0.66 to 1.53)</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Lymphoid, tissue: 21/5571 (0.4%) </w:t>
            </w:r>
            <w:r>
              <w:rPr>
                <w:rFonts w:ascii="Arial" w:eastAsia="Times New Roman" w:hAnsi="Arial" w:cs="Arial"/>
                <w:sz w:val="18"/>
                <w:szCs w:val="18"/>
              </w:rPr>
              <w:t xml:space="preserve">vs. </w:t>
            </w:r>
            <w:r w:rsidRPr="00632EAA">
              <w:rPr>
                <w:rFonts w:ascii="Arial" w:eastAsia="Times New Roman" w:hAnsi="Arial" w:cs="Arial"/>
                <w:sz w:val="18"/>
                <w:szCs w:val="18"/>
              </w:rPr>
              <w:t xml:space="preserve">19/5569 (0.3%); </w:t>
            </w:r>
            <w:r w:rsidRPr="00632EAA">
              <w:rPr>
                <w:rFonts w:ascii="Arial" w:eastAsia="Times New Roman" w:hAnsi="Arial" w:cs="Arial"/>
                <w:sz w:val="18"/>
                <w:szCs w:val="18"/>
              </w:rPr>
              <w:lastRenderedPageBreak/>
              <w:t>HR 1.10 (95% CI 0.59 to 2.05)</w:t>
            </w:r>
            <w:r w:rsidRPr="00632EAA">
              <w:rPr>
                <w:rFonts w:ascii="Arial" w:eastAsia="Times New Roman" w:hAnsi="Arial" w:cs="Arial"/>
                <w:sz w:val="18"/>
                <w:szCs w:val="18"/>
              </w:rPr>
              <w:br w:type="page"/>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Beulens 2009</w:t>
            </w:r>
            <w:r w:rsidRPr="00632EAA">
              <w:rPr>
                <w:rFonts w:ascii="Arial" w:eastAsia="Times New Roman" w:hAnsi="Arial" w:cs="Arial"/>
                <w:sz w:val="18"/>
                <w:szCs w:val="18"/>
                <w:vertAlign w:val="superscript"/>
              </w:rPr>
              <w:t>147</w:t>
            </w:r>
            <w:r w:rsidRPr="00632EAA">
              <w:rPr>
                <w:rFonts w:ascii="Arial" w:eastAsia="Times New Roman" w:hAnsi="Arial" w:cs="Arial"/>
                <w:sz w:val="18"/>
                <w:szCs w:val="18"/>
              </w:rPr>
              <w:br/>
              <w:t>ADVANCE Retinal Measurements Study</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ETDRS progression ≥2 steps</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ETDRS progression ≥2 steps: 103/796 (13%) </w:t>
            </w:r>
            <w:r>
              <w:rPr>
                <w:rFonts w:ascii="Arial" w:eastAsia="Times New Roman" w:hAnsi="Arial" w:cs="Arial"/>
                <w:sz w:val="18"/>
                <w:szCs w:val="18"/>
              </w:rPr>
              <w:t xml:space="preserve">vs. </w:t>
            </w:r>
            <w:r w:rsidRPr="00632EAA">
              <w:rPr>
                <w:rFonts w:ascii="Arial" w:eastAsia="Times New Roman" w:hAnsi="Arial" w:cs="Arial"/>
                <w:sz w:val="18"/>
                <w:szCs w:val="18"/>
              </w:rPr>
              <w:t>84/806 (10%); adjusted OR 0.78 (95% CI 0.57 to 1.06)</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Servier; National Health and Medical Research Council of Australia</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Intensive glucose outcomes included in SR ET</w:t>
            </w:r>
          </w:p>
        </w:tc>
      </w:tr>
      <w:tr w:rsidR="005023CA" w:rsidRPr="00632EAA" w:rsidTr="005023CA">
        <w:trPr>
          <w:cantSplit/>
        </w:trPr>
        <w:tc>
          <w:tcPr>
            <w:tcW w:w="0" w:type="auto"/>
            <w:gridSpan w:val="8"/>
            <w:shd w:val="clear" w:color="auto" w:fill="F2F2F2"/>
            <w:hideMark/>
          </w:tcPr>
          <w:p w:rsidR="005023CA" w:rsidRPr="00327013" w:rsidRDefault="005023CA" w:rsidP="005023CA">
            <w:pPr>
              <w:ind w:left="7"/>
              <w:rPr>
                <w:rFonts w:ascii="Arial" w:eastAsia="Times New Roman" w:hAnsi="Arial" w:cs="Arial"/>
                <w:sz w:val="18"/>
                <w:szCs w:val="18"/>
              </w:rPr>
            </w:pPr>
            <w:r w:rsidRPr="00327013">
              <w:rPr>
                <w:rFonts w:ascii="Arial" w:eastAsia="Times New Roman" w:hAnsi="Arial" w:cs="Arial"/>
                <w:b/>
                <w:bCs/>
                <w:iCs/>
                <w:sz w:val="18"/>
                <w:szCs w:val="18"/>
              </w:rPr>
              <w:t>JEDIT</w:t>
            </w:r>
          </w:p>
        </w:tc>
      </w:tr>
      <w:tr w:rsidR="005023CA" w:rsidRPr="00632EAA" w:rsidTr="005023CA">
        <w:trPr>
          <w:cantSplit/>
        </w:trPr>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Araki, 2012</w:t>
            </w:r>
            <w:r w:rsidRPr="00632EAA">
              <w:rPr>
                <w:rFonts w:ascii="Arial" w:eastAsia="Times New Roman" w:hAnsi="Arial" w:cs="Arial"/>
                <w:sz w:val="18"/>
                <w:szCs w:val="18"/>
                <w:vertAlign w:val="superscript"/>
              </w:rPr>
              <w:t>148</w:t>
            </w:r>
            <w:r w:rsidRPr="00632EAA">
              <w:rPr>
                <w:rFonts w:ascii="Arial" w:eastAsia="Times New Roman" w:hAnsi="Arial" w:cs="Arial"/>
                <w:sz w:val="18"/>
                <w:szCs w:val="18"/>
              </w:rPr>
              <w:br/>
              <w:t>JEDIT</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Cardiovascular morbidity and mortality; all-cause mortality</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u w:val="single"/>
              </w:rPr>
              <w:t>Events and p-values of between-group comparisons (numbers for groups NR)</w:t>
            </w:r>
            <w:r w:rsidRPr="00632EAA">
              <w:rPr>
                <w:rFonts w:ascii="Arial" w:eastAsia="Times New Roman" w:hAnsi="Arial" w:cs="Arial"/>
                <w:sz w:val="18"/>
                <w:szCs w:val="18"/>
              </w:rPr>
              <w:br/>
              <w:t>Fatal MI: 12 events (p=0.08)</w:t>
            </w:r>
            <w:r w:rsidRPr="00632EAA">
              <w:rPr>
                <w:rFonts w:ascii="Arial" w:eastAsia="Times New Roman" w:hAnsi="Arial" w:cs="Arial"/>
                <w:sz w:val="18"/>
                <w:szCs w:val="18"/>
              </w:rPr>
              <w:br/>
              <w:t>Sudden death: 13 events (p=0.99)</w:t>
            </w:r>
            <w:r w:rsidRPr="00632EAA">
              <w:rPr>
                <w:rFonts w:ascii="Arial" w:eastAsia="Times New Roman" w:hAnsi="Arial" w:cs="Arial"/>
                <w:sz w:val="18"/>
                <w:szCs w:val="18"/>
              </w:rPr>
              <w:br/>
              <w:t>Fatal stroke: 6 events (p=0.66)</w:t>
            </w:r>
            <w:r w:rsidRPr="00632EAA">
              <w:rPr>
                <w:rFonts w:ascii="Arial" w:eastAsia="Times New Roman" w:hAnsi="Arial" w:cs="Arial"/>
                <w:sz w:val="18"/>
                <w:szCs w:val="18"/>
              </w:rPr>
              <w:br/>
              <w:t>Death due to renal failure: 3 events (p=0.08)</w:t>
            </w:r>
            <w:r w:rsidRPr="00632EAA">
              <w:rPr>
                <w:rFonts w:ascii="Arial" w:eastAsia="Times New Roman" w:hAnsi="Arial" w:cs="Arial"/>
                <w:sz w:val="18"/>
                <w:szCs w:val="18"/>
              </w:rPr>
              <w:br/>
              <w:t>Death due to hyper/hypoglycemia: 1 event (p=0.32)</w:t>
            </w:r>
            <w:r w:rsidRPr="00632EAA">
              <w:rPr>
                <w:rFonts w:ascii="Arial" w:eastAsia="Times New Roman" w:hAnsi="Arial" w:cs="Arial"/>
                <w:sz w:val="18"/>
                <w:szCs w:val="18"/>
              </w:rPr>
              <w:br/>
              <w:t>Nonfatal MI: 17 events (p=0.998)</w:t>
            </w:r>
            <w:r w:rsidRPr="00632EAA">
              <w:rPr>
                <w:rFonts w:ascii="Arial" w:eastAsia="Times New Roman" w:hAnsi="Arial" w:cs="Arial"/>
                <w:sz w:val="18"/>
                <w:szCs w:val="18"/>
              </w:rPr>
              <w:br/>
              <w:t>Coronary revascularization: 18 events (p=0.028)</w:t>
            </w:r>
            <w:r w:rsidRPr="00632EAA">
              <w:rPr>
                <w:rFonts w:ascii="Arial" w:eastAsia="Times New Roman" w:hAnsi="Arial" w:cs="Arial"/>
                <w:sz w:val="18"/>
                <w:szCs w:val="18"/>
              </w:rPr>
              <w:br/>
              <w:t>Hospitalization for CHF: 15 events (p=0.19)</w:t>
            </w:r>
            <w:r w:rsidRPr="00632EAA">
              <w:rPr>
                <w:rFonts w:ascii="Arial" w:eastAsia="Times New Roman" w:hAnsi="Arial" w:cs="Arial"/>
                <w:sz w:val="18"/>
                <w:szCs w:val="18"/>
              </w:rPr>
              <w:br/>
              <w:t>Nonfatal stroke: 63 events (p=0.28)</w:t>
            </w:r>
            <w:r w:rsidRPr="00632EAA">
              <w:rPr>
                <w:rFonts w:ascii="Arial" w:eastAsia="Times New Roman" w:hAnsi="Arial" w:cs="Arial"/>
                <w:sz w:val="18"/>
                <w:szCs w:val="18"/>
              </w:rPr>
              <w:br/>
              <w:t>Diabetic ulcer or gangrene: 12 events (p=0.56)</w:t>
            </w:r>
            <w:r w:rsidRPr="00632EAA">
              <w:rPr>
                <w:rFonts w:ascii="Arial" w:eastAsia="Times New Roman" w:hAnsi="Arial" w:cs="Arial"/>
                <w:sz w:val="18"/>
                <w:szCs w:val="18"/>
              </w:rPr>
              <w:br/>
              <w:t>Death due to diabetes: 35 events (p=0.85)</w:t>
            </w:r>
            <w:r w:rsidRPr="00632EAA">
              <w:rPr>
                <w:rFonts w:ascii="Arial" w:eastAsia="Times New Roman" w:hAnsi="Arial" w:cs="Arial"/>
                <w:sz w:val="18"/>
                <w:szCs w:val="18"/>
              </w:rPr>
              <w:br/>
              <w:t>Death not related to diabetes: 59 events (p=0.30)</w:t>
            </w:r>
            <w:r w:rsidRPr="00632EAA">
              <w:rPr>
                <w:rFonts w:ascii="Arial" w:eastAsia="Times New Roman" w:hAnsi="Arial" w:cs="Arial"/>
                <w:sz w:val="18"/>
                <w:szCs w:val="18"/>
              </w:rPr>
              <w:br/>
              <w:t>Coronary vascular events: 55 events (p=0.99)</w:t>
            </w:r>
            <w:r w:rsidRPr="00632EAA">
              <w:rPr>
                <w:rFonts w:ascii="Arial" w:eastAsia="Times New Roman" w:hAnsi="Arial" w:cs="Arial"/>
                <w:sz w:val="18"/>
                <w:szCs w:val="18"/>
              </w:rPr>
              <w:br/>
              <w:t>Any stroke: 67 events (p=0.29)</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Fair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Japanese Ministry of Health, Labour, and Welfare; Japan Foundation for Aging and Health</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Reduced revascularizations only; no proportions reported by group</w:t>
            </w:r>
          </w:p>
        </w:tc>
      </w:tr>
      <w:tr w:rsidR="005023CA" w:rsidRPr="00632EAA" w:rsidTr="005023CA">
        <w:trPr>
          <w:cantSplit/>
        </w:trPr>
        <w:tc>
          <w:tcPr>
            <w:tcW w:w="0" w:type="auto"/>
            <w:gridSpan w:val="8"/>
            <w:shd w:val="clear" w:color="auto" w:fill="F2F2F2"/>
            <w:hideMark/>
          </w:tcPr>
          <w:p w:rsidR="005023CA" w:rsidRPr="00327013" w:rsidRDefault="005023CA" w:rsidP="005023CA">
            <w:pPr>
              <w:keepNext/>
              <w:rPr>
                <w:rFonts w:ascii="Arial" w:eastAsia="Times New Roman" w:hAnsi="Arial" w:cs="Arial"/>
                <w:iCs/>
                <w:sz w:val="18"/>
                <w:szCs w:val="18"/>
              </w:rPr>
            </w:pPr>
            <w:r w:rsidRPr="00327013">
              <w:rPr>
                <w:rFonts w:ascii="Arial" w:eastAsia="Times New Roman" w:hAnsi="Arial" w:cs="Arial"/>
                <w:b/>
                <w:bCs/>
                <w:iCs/>
                <w:sz w:val="18"/>
                <w:szCs w:val="18"/>
              </w:rPr>
              <w:lastRenderedPageBreak/>
              <w:t>JPAD</w:t>
            </w:r>
          </w:p>
        </w:tc>
      </w:tr>
      <w:tr w:rsidR="005023CA" w:rsidRPr="00632EAA" w:rsidTr="005023CA">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Ogawa 2008;</w:t>
            </w:r>
            <w:r w:rsidRPr="00632EAA">
              <w:rPr>
                <w:rFonts w:ascii="Arial" w:eastAsia="Times New Roman" w:hAnsi="Arial" w:cs="Arial"/>
                <w:sz w:val="18"/>
                <w:szCs w:val="18"/>
                <w:vertAlign w:val="superscript"/>
              </w:rPr>
              <w:t>149</w:t>
            </w:r>
            <w:r w:rsidRPr="00632EAA">
              <w:rPr>
                <w:rFonts w:ascii="Arial" w:eastAsia="Times New Roman" w:hAnsi="Arial" w:cs="Arial"/>
                <w:sz w:val="18"/>
                <w:szCs w:val="18"/>
              </w:rPr>
              <w:t xml:space="preserve"> Okada 2011</w:t>
            </w:r>
            <w:r w:rsidRPr="00632EAA">
              <w:rPr>
                <w:rFonts w:ascii="Arial" w:eastAsia="Times New Roman" w:hAnsi="Arial" w:cs="Arial"/>
                <w:sz w:val="18"/>
                <w:szCs w:val="18"/>
                <w:vertAlign w:val="superscript"/>
              </w:rPr>
              <w:t>150</w:t>
            </w:r>
            <w:r w:rsidRPr="00632EAA">
              <w:rPr>
                <w:rFonts w:ascii="Arial" w:eastAsia="Times New Roman" w:hAnsi="Arial" w:cs="Arial"/>
                <w:sz w:val="18"/>
                <w:szCs w:val="18"/>
              </w:rPr>
              <w:br/>
              <w:t>JPAD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Primary outcome - </w:t>
            </w:r>
            <w:r w:rsidRPr="00632EAA">
              <w:rPr>
                <w:rFonts w:ascii="Arial" w:eastAsia="Times New Roman" w:hAnsi="Arial" w:cs="Arial"/>
                <w:sz w:val="18"/>
                <w:szCs w:val="18"/>
              </w:rPr>
              <w:br/>
              <w:t>Any atherosclerotic event (sudden death, death due to coronary, cerebrovascular and aortic causes, nonfatal MI, unstable angina, exertional angina, nonfatal ischemic or hemorrhagic stroke, transient ischemic attack, nonfatal aortic or peripheral vascular disease)</w:t>
            </w:r>
            <w:r w:rsidRPr="00632EAA">
              <w:rPr>
                <w:rFonts w:ascii="Arial" w:eastAsia="Times New Roman" w:hAnsi="Arial" w:cs="Arial"/>
                <w:sz w:val="18"/>
                <w:szCs w:val="18"/>
              </w:rPr>
              <w:br/>
              <w:t>Secondary outcomes -</w:t>
            </w:r>
            <w:r w:rsidRPr="00632EAA">
              <w:rPr>
                <w:rFonts w:ascii="Arial" w:eastAsia="Times New Roman" w:hAnsi="Arial" w:cs="Arial"/>
                <w:sz w:val="18"/>
                <w:szCs w:val="18"/>
              </w:rPr>
              <w:br/>
              <w:t>Coronary or cerebrovascular mortality</w:t>
            </w:r>
            <w:r w:rsidRPr="00632EAA">
              <w:rPr>
                <w:rFonts w:ascii="Arial" w:eastAsia="Times New Roman" w:hAnsi="Arial" w:cs="Arial"/>
                <w:sz w:val="18"/>
                <w:szCs w:val="18"/>
              </w:rPr>
              <w:br/>
              <w:t>Fatal MI</w:t>
            </w:r>
            <w:r w:rsidRPr="00632EAA">
              <w:rPr>
                <w:rFonts w:ascii="Arial" w:eastAsia="Times New Roman" w:hAnsi="Arial" w:cs="Arial"/>
                <w:sz w:val="18"/>
                <w:szCs w:val="18"/>
              </w:rPr>
              <w:br/>
              <w:t>Nonfatal MI</w:t>
            </w:r>
            <w:r w:rsidRPr="00632EAA">
              <w:rPr>
                <w:rFonts w:ascii="Arial" w:eastAsia="Times New Roman" w:hAnsi="Arial" w:cs="Arial"/>
                <w:sz w:val="18"/>
                <w:szCs w:val="18"/>
              </w:rPr>
              <w:br/>
              <w:t>Unstable angina</w:t>
            </w:r>
            <w:r w:rsidRPr="00632EAA">
              <w:rPr>
                <w:rFonts w:ascii="Arial" w:eastAsia="Times New Roman" w:hAnsi="Arial" w:cs="Arial"/>
                <w:sz w:val="18"/>
                <w:szCs w:val="18"/>
              </w:rPr>
              <w:br/>
              <w:t>Stable angina</w:t>
            </w:r>
            <w:r w:rsidRPr="00632EAA">
              <w:rPr>
                <w:rFonts w:ascii="Arial" w:eastAsia="Times New Roman" w:hAnsi="Arial" w:cs="Arial"/>
                <w:sz w:val="18"/>
                <w:szCs w:val="18"/>
              </w:rPr>
              <w:br/>
              <w:t>Fatal or nonfatal cerebrovascular disease</w:t>
            </w:r>
            <w:r w:rsidRPr="00632EAA">
              <w:rPr>
                <w:rFonts w:ascii="Arial" w:eastAsia="Times New Roman" w:hAnsi="Arial" w:cs="Arial"/>
                <w:sz w:val="18"/>
                <w:szCs w:val="18"/>
              </w:rPr>
              <w:br/>
              <w:t>Fatal stroke</w:t>
            </w:r>
            <w:r w:rsidRPr="00632EAA">
              <w:rPr>
                <w:rFonts w:ascii="Arial" w:eastAsia="Times New Roman" w:hAnsi="Arial" w:cs="Arial"/>
                <w:sz w:val="18"/>
                <w:szCs w:val="18"/>
              </w:rPr>
              <w:br/>
              <w:t>Nonfatal ischemic stroke</w:t>
            </w:r>
            <w:r w:rsidRPr="00632EAA">
              <w:rPr>
                <w:rFonts w:ascii="Arial" w:eastAsia="Times New Roman" w:hAnsi="Arial" w:cs="Arial"/>
                <w:sz w:val="18"/>
                <w:szCs w:val="18"/>
              </w:rPr>
              <w:br/>
              <w:t>Nonfatal hemorrhagic stroke</w:t>
            </w:r>
            <w:r w:rsidRPr="00632EAA">
              <w:rPr>
                <w:rFonts w:ascii="Arial" w:eastAsia="Times New Roman" w:hAnsi="Arial" w:cs="Arial"/>
                <w:sz w:val="18"/>
                <w:szCs w:val="18"/>
              </w:rPr>
              <w:br/>
              <w:t>Transient ischemic attack</w:t>
            </w:r>
            <w:r w:rsidRPr="00632EAA">
              <w:rPr>
                <w:rFonts w:ascii="Arial" w:eastAsia="Times New Roman" w:hAnsi="Arial" w:cs="Arial"/>
                <w:sz w:val="18"/>
                <w:szCs w:val="18"/>
              </w:rPr>
              <w:br/>
              <w:t>Peripheral artery disease</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b/>
                <w:bCs/>
                <w:sz w:val="18"/>
                <w:szCs w:val="18"/>
              </w:rPr>
              <w:br/>
            </w:r>
            <w:r w:rsidRPr="00632EAA">
              <w:rPr>
                <w:rFonts w:ascii="Arial" w:eastAsia="Times New Roman" w:hAnsi="Arial" w:cs="Arial"/>
                <w:sz w:val="18"/>
                <w:szCs w:val="18"/>
              </w:rPr>
              <w:t xml:space="preserve">Primary outcome- </w:t>
            </w:r>
            <w:r w:rsidRPr="00632EAA">
              <w:rPr>
                <w:rFonts w:ascii="Arial" w:eastAsia="Times New Roman" w:hAnsi="Arial" w:cs="Arial"/>
                <w:sz w:val="18"/>
                <w:szCs w:val="18"/>
              </w:rPr>
              <w:br/>
              <w:t xml:space="preserve">Any atherosclerotic event: 68/1262 (5.4%) </w:t>
            </w:r>
            <w:r>
              <w:rPr>
                <w:rFonts w:ascii="Arial" w:eastAsia="Times New Roman" w:hAnsi="Arial" w:cs="Arial"/>
                <w:sz w:val="18"/>
                <w:szCs w:val="18"/>
              </w:rPr>
              <w:t xml:space="preserve">vs. </w:t>
            </w:r>
            <w:r w:rsidRPr="00632EAA">
              <w:rPr>
                <w:rFonts w:ascii="Arial" w:eastAsia="Times New Roman" w:hAnsi="Arial" w:cs="Arial"/>
                <w:sz w:val="18"/>
                <w:szCs w:val="18"/>
              </w:rPr>
              <w:t>8/61277 (6.7%); HR 0.80 (95% CI 0.58 to1.10)</w:t>
            </w:r>
            <w:r w:rsidRPr="00632EAA">
              <w:rPr>
                <w:rFonts w:ascii="Arial" w:eastAsia="Times New Roman" w:hAnsi="Arial" w:cs="Arial"/>
                <w:sz w:val="18"/>
                <w:szCs w:val="18"/>
              </w:rPr>
              <w:br/>
              <w:t>Secondary outcomes -</w:t>
            </w:r>
            <w:r w:rsidRPr="00632EAA">
              <w:rPr>
                <w:rFonts w:ascii="Arial" w:eastAsia="Times New Roman" w:hAnsi="Arial" w:cs="Arial"/>
                <w:sz w:val="18"/>
                <w:szCs w:val="18"/>
              </w:rPr>
              <w:br/>
              <w:t xml:space="preserve">Coronary or cerebrovascular mortality: 1/1262 (0.08%) </w:t>
            </w:r>
            <w:r>
              <w:rPr>
                <w:rFonts w:ascii="Arial" w:eastAsia="Times New Roman" w:hAnsi="Arial" w:cs="Arial"/>
                <w:sz w:val="18"/>
                <w:szCs w:val="18"/>
              </w:rPr>
              <w:t xml:space="preserve">vs. </w:t>
            </w:r>
            <w:r w:rsidRPr="00632EAA">
              <w:rPr>
                <w:rFonts w:ascii="Arial" w:eastAsia="Times New Roman" w:hAnsi="Arial" w:cs="Arial"/>
                <w:sz w:val="18"/>
                <w:szCs w:val="18"/>
              </w:rPr>
              <w:t>10/1277 (0.8%); HR 0.10 (95% CI 0.01 to 0.79)</w:t>
            </w:r>
            <w:r w:rsidRPr="00632EAA">
              <w:rPr>
                <w:rFonts w:ascii="Arial" w:eastAsia="Times New Roman" w:hAnsi="Arial" w:cs="Arial"/>
                <w:sz w:val="18"/>
                <w:szCs w:val="18"/>
              </w:rPr>
              <w:br/>
              <w:t xml:space="preserve">Fatal MI: 0/1262 (0%) </w:t>
            </w:r>
            <w:r>
              <w:rPr>
                <w:rFonts w:ascii="Arial" w:eastAsia="Times New Roman" w:hAnsi="Arial" w:cs="Arial"/>
                <w:sz w:val="18"/>
                <w:szCs w:val="18"/>
              </w:rPr>
              <w:t xml:space="preserve">vs. </w:t>
            </w:r>
            <w:r w:rsidRPr="00632EAA">
              <w:rPr>
                <w:rFonts w:ascii="Arial" w:eastAsia="Times New Roman" w:hAnsi="Arial" w:cs="Arial"/>
                <w:sz w:val="18"/>
                <w:szCs w:val="18"/>
              </w:rPr>
              <w:t xml:space="preserve">5/1277 (0.4%); RR 0.09 (95% CI 0.005 to 1.66) </w:t>
            </w:r>
            <w:r w:rsidRPr="00632EAA">
              <w:rPr>
                <w:rFonts w:ascii="Arial" w:eastAsia="Times New Roman" w:hAnsi="Arial" w:cs="Arial"/>
                <w:i/>
                <w:iCs/>
                <w:sz w:val="18"/>
                <w:szCs w:val="18"/>
              </w:rPr>
              <w:t>HR not reported in text, RR calculated</w:t>
            </w:r>
            <w:r w:rsidRPr="00632EAA">
              <w:rPr>
                <w:rFonts w:ascii="Arial" w:eastAsia="Times New Roman" w:hAnsi="Arial" w:cs="Arial"/>
                <w:sz w:val="18"/>
                <w:szCs w:val="18"/>
              </w:rPr>
              <w:br/>
              <w:t xml:space="preserve">Nonfatal MI: 12/1262 (1%) </w:t>
            </w:r>
            <w:r>
              <w:rPr>
                <w:rFonts w:ascii="Arial" w:eastAsia="Times New Roman" w:hAnsi="Arial" w:cs="Arial"/>
                <w:sz w:val="18"/>
                <w:szCs w:val="18"/>
              </w:rPr>
              <w:t xml:space="preserve">vs. </w:t>
            </w:r>
            <w:r w:rsidRPr="00632EAA">
              <w:rPr>
                <w:rFonts w:ascii="Arial" w:eastAsia="Times New Roman" w:hAnsi="Arial" w:cs="Arial"/>
                <w:sz w:val="18"/>
                <w:szCs w:val="18"/>
              </w:rPr>
              <w:t>9/1277 (0.7%); HR 1.34 (95% CI 0.57 to 3.19)</w:t>
            </w:r>
            <w:r w:rsidRPr="00632EAA">
              <w:rPr>
                <w:rFonts w:ascii="Arial" w:eastAsia="Times New Roman" w:hAnsi="Arial" w:cs="Arial"/>
                <w:sz w:val="18"/>
                <w:szCs w:val="18"/>
              </w:rPr>
              <w:br/>
              <w:t xml:space="preserve">Unstable angina: 4/1262 (0.3%) </w:t>
            </w:r>
            <w:r>
              <w:rPr>
                <w:rFonts w:ascii="Arial" w:eastAsia="Times New Roman" w:hAnsi="Arial" w:cs="Arial"/>
                <w:sz w:val="18"/>
                <w:szCs w:val="18"/>
              </w:rPr>
              <w:t xml:space="preserve">vs. </w:t>
            </w:r>
            <w:r w:rsidRPr="00632EAA">
              <w:rPr>
                <w:rFonts w:ascii="Arial" w:eastAsia="Times New Roman" w:hAnsi="Arial" w:cs="Arial"/>
                <w:sz w:val="18"/>
                <w:szCs w:val="18"/>
              </w:rPr>
              <w:t>10/1277 (0/8%); HR 0.40 (95% CI 0.13 to 1.29)</w:t>
            </w:r>
            <w:r w:rsidRPr="00632EAA">
              <w:rPr>
                <w:rFonts w:ascii="Arial" w:eastAsia="Times New Roman" w:hAnsi="Arial" w:cs="Arial"/>
                <w:sz w:val="18"/>
                <w:szCs w:val="18"/>
              </w:rPr>
              <w:br/>
              <w:t xml:space="preserve">Stable angina: 12/1262 (1%) </w:t>
            </w:r>
            <w:r>
              <w:rPr>
                <w:rFonts w:ascii="Arial" w:eastAsia="Times New Roman" w:hAnsi="Arial" w:cs="Arial"/>
                <w:sz w:val="18"/>
                <w:szCs w:val="18"/>
              </w:rPr>
              <w:t xml:space="preserve">vs. </w:t>
            </w:r>
            <w:r w:rsidRPr="00632EAA">
              <w:rPr>
                <w:rFonts w:ascii="Arial" w:eastAsia="Times New Roman" w:hAnsi="Arial" w:cs="Arial"/>
                <w:sz w:val="18"/>
                <w:szCs w:val="18"/>
              </w:rPr>
              <w:t>11/1277 (0.9%); HR 1.10 (95% CI 0.49 to 2.50)</w:t>
            </w:r>
            <w:r w:rsidRPr="00632EAA">
              <w:rPr>
                <w:rFonts w:ascii="Arial" w:eastAsia="Times New Roman" w:hAnsi="Arial" w:cs="Arial"/>
                <w:sz w:val="18"/>
                <w:szCs w:val="18"/>
              </w:rPr>
              <w:br/>
              <w:t xml:space="preserve">Fatal or nonfatal cerebrovascular disease: 28/1262 (2%) </w:t>
            </w:r>
            <w:r>
              <w:rPr>
                <w:rFonts w:ascii="Arial" w:eastAsia="Times New Roman" w:hAnsi="Arial" w:cs="Arial"/>
                <w:sz w:val="18"/>
                <w:szCs w:val="18"/>
              </w:rPr>
              <w:t xml:space="preserve">vs. </w:t>
            </w:r>
            <w:r w:rsidRPr="00632EAA">
              <w:rPr>
                <w:rFonts w:ascii="Arial" w:eastAsia="Times New Roman" w:hAnsi="Arial" w:cs="Arial"/>
                <w:sz w:val="18"/>
                <w:szCs w:val="18"/>
              </w:rPr>
              <w:t>32/1277 (3%); HR 0.84 (95% CI 0.53 to 1.32)</w:t>
            </w:r>
            <w:r w:rsidRPr="00632EAA">
              <w:rPr>
                <w:rFonts w:ascii="Arial" w:eastAsia="Times New Roman" w:hAnsi="Arial" w:cs="Arial"/>
                <w:sz w:val="18"/>
                <w:szCs w:val="18"/>
              </w:rPr>
              <w:br/>
              <w:t xml:space="preserve">Fatal stroke: 1/1262 (0.08%) </w:t>
            </w:r>
            <w:r>
              <w:rPr>
                <w:rFonts w:ascii="Arial" w:eastAsia="Times New Roman" w:hAnsi="Arial" w:cs="Arial"/>
                <w:sz w:val="18"/>
                <w:szCs w:val="18"/>
              </w:rPr>
              <w:t xml:space="preserve">vs. </w:t>
            </w:r>
            <w:r w:rsidRPr="00632EAA">
              <w:rPr>
                <w:rFonts w:ascii="Arial" w:eastAsia="Times New Roman" w:hAnsi="Arial" w:cs="Arial"/>
                <w:sz w:val="18"/>
                <w:szCs w:val="18"/>
              </w:rPr>
              <w:t>5/1277 (0.4%); HR 0.20 (95% CI 0.02 to 1.74)</w:t>
            </w:r>
            <w:r w:rsidRPr="00632EAA">
              <w:rPr>
                <w:rFonts w:ascii="Arial" w:eastAsia="Times New Roman" w:hAnsi="Arial" w:cs="Arial"/>
                <w:sz w:val="18"/>
                <w:szCs w:val="18"/>
              </w:rPr>
              <w:br/>
              <w:t xml:space="preserve">Nonfatal ischemic stroke: 22/1262 (2%) </w:t>
            </w:r>
            <w:r>
              <w:rPr>
                <w:rFonts w:ascii="Arial" w:eastAsia="Times New Roman" w:hAnsi="Arial" w:cs="Arial"/>
                <w:sz w:val="18"/>
                <w:szCs w:val="18"/>
              </w:rPr>
              <w:t xml:space="preserve">vs. </w:t>
            </w:r>
            <w:r w:rsidRPr="00632EAA">
              <w:rPr>
                <w:rFonts w:ascii="Arial" w:eastAsia="Times New Roman" w:hAnsi="Arial" w:cs="Arial"/>
                <w:sz w:val="18"/>
                <w:szCs w:val="18"/>
              </w:rPr>
              <w:t>24/1277 (2%); HR 0.93 (95% CI 0.52 to 1.66)</w:t>
            </w:r>
            <w:r w:rsidRPr="00632EAA">
              <w:rPr>
                <w:rFonts w:ascii="Arial" w:eastAsia="Times New Roman" w:hAnsi="Arial" w:cs="Arial"/>
                <w:sz w:val="18"/>
                <w:szCs w:val="18"/>
              </w:rPr>
              <w:br/>
              <w:t xml:space="preserve">Nonfatal hemorrhagic stroke: </w:t>
            </w:r>
            <w:r w:rsidRPr="00632EAA">
              <w:rPr>
                <w:rFonts w:ascii="Arial" w:eastAsia="Times New Roman" w:hAnsi="Arial" w:cs="Arial"/>
                <w:sz w:val="18"/>
                <w:szCs w:val="18"/>
              </w:rPr>
              <w:lastRenderedPageBreak/>
              <w:t xml:space="preserve">5/1262 (0.4%) </w:t>
            </w:r>
            <w:r>
              <w:rPr>
                <w:rFonts w:ascii="Arial" w:eastAsia="Times New Roman" w:hAnsi="Arial" w:cs="Arial"/>
                <w:sz w:val="18"/>
                <w:szCs w:val="18"/>
              </w:rPr>
              <w:t xml:space="preserve">vs. </w:t>
            </w:r>
            <w:r w:rsidRPr="00632EAA">
              <w:rPr>
                <w:rFonts w:ascii="Arial" w:eastAsia="Times New Roman" w:hAnsi="Arial" w:cs="Arial"/>
                <w:sz w:val="18"/>
                <w:szCs w:val="18"/>
              </w:rPr>
              <w:t>3/1277 (0.2%); HR 1.68 (95% CI 0.40 to 7.04)</w:t>
            </w:r>
            <w:r w:rsidRPr="00632EAA">
              <w:rPr>
                <w:rFonts w:ascii="Arial" w:eastAsia="Times New Roman" w:hAnsi="Arial" w:cs="Arial"/>
                <w:sz w:val="18"/>
                <w:szCs w:val="18"/>
              </w:rPr>
              <w:br/>
              <w:t xml:space="preserve">Transient ischemic attack: 5/1262 (0.5%) </w:t>
            </w:r>
            <w:r>
              <w:rPr>
                <w:rFonts w:ascii="Arial" w:eastAsia="Times New Roman" w:hAnsi="Arial" w:cs="Arial"/>
                <w:sz w:val="18"/>
                <w:szCs w:val="18"/>
              </w:rPr>
              <w:t xml:space="preserve">vs. </w:t>
            </w:r>
            <w:r w:rsidRPr="00632EAA">
              <w:rPr>
                <w:rFonts w:ascii="Arial" w:eastAsia="Times New Roman" w:hAnsi="Arial" w:cs="Arial"/>
                <w:sz w:val="18"/>
                <w:szCs w:val="18"/>
              </w:rPr>
              <w:t>8/1277 (0.6%); HR 0.63 (95% CI 0.21 to 1.93)</w:t>
            </w:r>
            <w:r w:rsidRPr="00632EAA">
              <w:rPr>
                <w:rFonts w:ascii="Arial" w:eastAsia="Times New Roman" w:hAnsi="Arial" w:cs="Arial"/>
                <w:sz w:val="18"/>
                <w:szCs w:val="18"/>
              </w:rPr>
              <w:br/>
              <w:t xml:space="preserve">Peripheral artery disease: 7/1262 (0.6%) </w:t>
            </w:r>
            <w:r>
              <w:rPr>
                <w:rFonts w:ascii="Arial" w:eastAsia="Times New Roman" w:hAnsi="Arial" w:cs="Arial"/>
                <w:sz w:val="18"/>
                <w:szCs w:val="18"/>
              </w:rPr>
              <w:t xml:space="preserve">vs. </w:t>
            </w:r>
            <w:r w:rsidRPr="00632EAA">
              <w:rPr>
                <w:rFonts w:ascii="Arial" w:eastAsia="Times New Roman" w:hAnsi="Arial" w:cs="Arial"/>
                <w:sz w:val="18"/>
                <w:szCs w:val="18"/>
              </w:rPr>
              <w:t>11/1277 (0.9%); HR 0.64 (95% CI 0.25 to 1.65)</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Serious AEs (GI bleed requiring transfusion): 4/1262 (0.3%) </w:t>
            </w:r>
            <w:r>
              <w:rPr>
                <w:rFonts w:ascii="Arial" w:eastAsia="Times New Roman" w:hAnsi="Arial" w:cs="Arial"/>
                <w:sz w:val="18"/>
                <w:szCs w:val="18"/>
              </w:rPr>
              <w:t xml:space="preserve">vs. </w:t>
            </w:r>
            <w:r w:rsidRPr="00632EAA">
              <w:rPr>
                <w:rFonts w:ascii="Arial" w:eastAsia="Times New Roman" w:hAnsi="Arial" w:cs="Arial"/>
                <w:sz w:val="18"/>
                <w:szCs w:val="18"/>
              </w:rPr>
              <w:t>0/1277 (0%); RR 9.11 (95% CI 0.49 to 169)</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Fair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Ministry of Health, Labour, and Welfare</w:t>
            </w:r>
          </w:p>
        </w:tc>
        <w:tc>
          <w:tcPr>
            <w:tcW w:w="0" w:type="auto"/>
            <w:tcBorders>
              <w:bottom w:val="single" w:sz="4" w:space="0" w:color="auto"/>
            </w:tcBorders>
            <w:shd w:val="clear" w:color="auto" w:fill="auto"/>
            <w:noWrap/>
            <w:vAlign w:val="bottom"/>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gridSpan w:val="8"/>
            <w:shd w:val="clear" w:color="auto" w:fill="F2F2F2"/>
            <w:hideMark/>
          </w:tcPr>
          <w:p w:rsidR="005023CA" w:rsidRPr="00327013" w:rsidRDefault="005023CA" w:rsidP="005023CA">
            <w:pPr>
              <w:keepNext/>
              <w:rPr>
                <w:rFonts w:ascii="Arial" w:eastAsia="Times New Roman" w:hAnsi="Arial" w:cs="Arial"/>
                <w:sz w:val="18"/>
                <w:szCs w:val="18"/>
              </w:rPr>
            </w:pPr>
            <w:r w:rsidRPr="00327013">
              <w:rPr>
                <w:rFonts w:ascii="Arial" w:eastAsia="Times New Roman" w:hAnsi="Arial" w:cs="Arial"/>
                <w:b/>
                <w:bCs/>
                <w:iCs/>
                <w:sz w:val="18"/>
                <w:szCs w:val="18"/>
              </w:rPr>
              <w:lastRenderedPageBreak/>
              <w:t>MEGA</w:t>
            </w:r>
          </w:p>
        </w:tc>
      </w:tr>
      <w:tr w:rsidR="005023CA" w:rsidRPr="00632EAA" w:rsidTr="005023CA">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Tajima 2008;</w:t>
            </w:r>
            <w:r w:rsidRPr="00632EAA">
              <w:rPr>
                <w:rFonts w:ascii="Arial" w:eastAsia="Times New Roman" w:hAnsi="Arial" w:cs="Arial"/>
                <w:sz w:val="18"/>
                <w:szCs w:val="18"/>
                <w:vertAlign w:val="superscript"/>
              </w:rPr>
              <w:t>84</w:t>
            </w:r>
            <w:r w:rsidRPr="00632EAA">
              <w:rPr>
                <w:rFonts w:ascii="Arial" w:eastAsia="Times New Roman" w:hAnsi="Arial" w:cs="Arial"/>
                <w:sz w:val="18"/>
                <w:szCs w:val="18"/>
              </w:rPr>
              <w:t xml:space="preserve"> Nakamura 2006</w:t>
            </w:r>
            <w:r w:rsidRPr="00632EAA">
              <w:rPr>
                <w:rFonts w:ascii="Arial" w:eastAsia="Times New Roman" w:hAnsi="Arial" w:cs="Arial"/>
                <w:sz w:val="18"/>
                <w:szCs w:val="18"/>
                <w:vertAlign w:val="superscript"/>
              </w:rPr>
              <w:t>151</w:t>
            </w:r>
            <w:r w:rsidRPr="00632EAA">
              <w:rPr>
                <w:rFonts w:ascii="Arial" w:eastAsia="Times New Roman" w:hAnsi="Arial" w:cs="Arial"/>
                <w:sz w:val="18"/>
                <w:szCs w:val="18"/>
              </w:rPr>
              <w:br/>
              <w:t>MEGA</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All-cause mortality</w:t>
            </w:r>
            <w:r w:rsidRPr="00632EAA">
              <w:rPr>
                <w:rFonts w:ascii="Arial" w:eastAsia="Times New Roman" w:hAnsi="Arial" w:cs="Arial"/>
                <w:sz w:val="18"/>
                <w:szCs w:val="18"/>
              </w:rPr>
              <w:br/>
              <w:t>CHD (fatal and nonfatal MI, cardiac and sudden death, coronary revascularization, angina)</w:t>
            </w:r>
            <w:r w:rsidRPr="00632EAA">
              <w:rPr>
                <w:rFonts w:ascii="Arial" w:eastAsia="Times New Roman" w:hAnsi="Arial" w:cs="Arial"/>
                <w:sz w:val="18"/>
                <w:szCs w:val="18"/>
              </w:rPr>
              <w:br/>
              <w:t>Stroke</w:t>
            </w:r>
            <w:r w:rsidRPr="00632EAA">
              <w:rPr>
                <w:rFonts w:ascii="Arial" w:eastAsia="Times New Roman" w:hAnsi="Arial" w:cs="Arial"/>
                <w:sz w:val="18"/>
                <w:szCs w:val="18"/>
              </w:rPr>
              <w:br/>
              <w:t xml:space="preserve">Cardiovascular disease </w:t>
            </w:r>
            <w:r w:rsidRPr="00632EAA">
              <w:rPr>
                <w:rFonts w:ascii="Arial" w:eastAsia="Times New Roman" w:hAnsi="Arial" w:cs="Arial"/>
                <w:sz w:val="18"/>
                <w:szCs w:val="18"/>
              </w:rPr>
              <w:br/>
              <w:t>Cerebral infarction</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 (Diabetes group)*</w:t>
            </w:r>
            <w:r w:rsidRPr="00632EAA">
              <w:rPr>
                <w:rFonts w:ascii="Arial" w:eastAsia="Times New Roman" w:hAnsi="Arial" w:cs="Arial"/>
                <w:sz w:val="18"/>
                <w:szCs w:val="18"/>
              </w:rPr>
              <w:br/>
              <w:t xml:space="preserve">All-cause mortality: 16/853 (2%) </w:t>
            </w:r>
            <w:r>
              <w:rPr>
                <w:rFonts w:ascii="Arial" w:eastAsia="Times New Roman" w:hAnsi="Arial" w:cs="Arial"/>
                <w:sz w:val="18"/>
                <w:szCs w:val="18"/>
              </w:rPr>
              <w:t xml:space="preserve">vs. </w:t>
            </w:r>
            <w:r w:rsidRPr="00632EAA">
              <w:rPr>
                <w:rFonts w:ascii="Arial" w:eastAsia="Times New Roman" w:hAnsi="Arial" w:cs="Arial"/>
                <w:sz w:val="18"/>
                <w:szCs w:val="18"/>
              </w:rPr>
              <w:t>28/893 (3%); RR 0.60 (95% CI 0.33 to 1.10); AHR 0.61 (95% CI 0.33 to 1.12)</w:t>
            </w:r>
            <w:r w:rsidRPr="00632EAA">
              <w:rPr>
                <w:rFonts w:ascii="Arial" w:eastAsia="Times New Roman" w:hAnsi="Arial" w:cs="Arial"/>
                <w:sz w:val="18"/>
                <w:szCs w:val="18"/>
              </w:rPr>
              <w:br/>
              <w:t xml:space="preserve">CHD: 29/853 (3%) </w:t>
            </w:r>
            <w:r>
              <w:rPr>
                <w:rFonts w:ascii="Arial" w:eastAsia="Times New Roman" w:hAnsi="Arial" w:cs="Arial"/>
                <w:sz w:val="18"/>
                <w:szCs w:val="18"/>
              </w:rPr>
              <w:t xml:space="preserve">vs. </w:t>
            </w:r>
            <w:r w:rsidRPr="00632EAA">
              <w:rPr>
                <w:rFonts w:ascii="Arial" w:eastAsia="Times New Roman" w:hAnsi="Arial" w:cs="Arial"/>
                <w:sz w:val="18"/>
                <w:szCs w:val="18"/>
              </w:rPr>
              <w:t>43/893 (5%); RR 0.71 (95% CI 0.45 to 1.12); AHR 0.71 (95% CI 0.44 to 1.13)</w:t>
            </w:r>
            <w:r w:rsidRPr="00632EAA">
              <w:rPr>
                <w:rFonts w:ascii="Arial" w:eastAsia="Times New Roman" w:hAnsi="Arial" w:cs="Arial"/>
                <w:sz w:val="18"/>
                <w:szCs w:val="18"/>
              </w:rPr>
              <w:br/>
              <w:t xml:space="preserve">Stroke: 14/853 (2%) </w:t>
            </w:r>
            <w:r>
              <w:rPr>
                <w:rFonts w:ascii="Arial" w:eastAsia="Times New Roman" w:hAnsi="Arial" w:cs="Arial"/>
                <w:sz w:val="18"/>
                <w:szCs w:val="18"/>
              </w:rPr>
              <w:t xml:space="preserve">vs. </w:t>
            </w:r>
            <w:r w:rsidRPr="00632EAA">
              <w:rPr>
                <w:rFonts w:ascii="Arial" w:eastAsia="Times New Roman" w:hAnsi="Arial" w:cs="Arial"/>
                <w:sz w:val="18"/>
                <w:szCs w:val="18"/>
              </w:rPr>
              <w:t>21/893 (2%); RR 0.70 (95% CI 0.36 to 1.36); AHR 0.70 (95% CI 0.36 to 1.38)</w:t>
            </w:r>
            <w:r w:rsidRPr="00632EAA">
              <w:rPr>
                <w:rFonts w:ascii="Arial" w:eastAsia="Times New Roman" w:hAnsi="Arial" w:cs="Arial"/>
                <w:sz w:val="18"/>
                <w:szCs w:val="18"/>
              </w:rPr>
              <w:br/>
              <w:t xml:space="preserve">CVD events: 46/853 (5%) </w:t>
            </w:r>
            <w:r>
              <w:rPr>
                <w:rFonts w:ascii="Arial" w:eastAsia="Times New Roman" w:hAnsi="Arial" w:cs="Arial"/>
                <w:sz w:val="18"/>
                <w:szCs w:val="18"/>
              </w:rPr>
              <w:t xml:space="preserve">vs. </w:t>
            </w:r>
            <w:r w:rsidRPr="00632EAA">
              <w:rPr>
                <w:rFonts w:ascii="Arial" w:eastAsia="Times New Roman" w:hAnsi="Arial" w:cs="Arial"/>
                <w:sz w:val="18"/>
                <w:szCs w:val="18"/>
              </w:rPr>
              <w:t>68/893 (8%); RR 0.71 (95% CI 0.49 to 1.02); AHR 0.71 (95% CI 0.49 to 1.03)</w:t>
            </w:r>
            <w:r w:rsidRPr="00632EAA">
              <w:rPr>
                <w:rFonts w:ascii="Arial" w:eastAsia="Times New Roman" w:hAnsi="Arial" w:cs="Arial"/>
                <w:sz w:val="18"/>
                <w:szCs w:val="18"/>
              </w:rPr>
              <w:br/>
              <w:t xml:space="preserve">Cerebral infarction: 9/853 (1%) </w:t>
            </w:r>
            <w:r>
              <w:rPr>
                <w:rFonts w:ascii="Arial" w:eastAsia="Times New Roman" w:hAnsi="Arial" w:cs="Arial"/>
                <w:sz w:val="18"/>
                <w:szCs w:val="18"/>
              </w:rPr>
              <w:t xml:space="preserve">vs. </w:t>
            </w:r>
            <w:r w:rsidRPr="00632EAA">
              <w:rPr>
                <w:rFonts w:ascii="Arial" w:eastAsia="Times New Roman" w:hAnsi="Arial" w:cs="Arial"/>
                <w:sz w:val="18"/>
                <w:szCs w:val="18"/>
              </w:rPr>
              <w:t>18/893 (2%); RR 0.52 (95%CI 0.24 to 1.16); AHR 0.52 (95% CI 0.23 to 1.16)</w:t>
            </w:r>
            <w:r w:rsidRPr="00632EAA">
              <w:rPr>
                <w:rFonts w:ascii="Arial" w:eastAsia="Times New Roman" w:hAnsi="Arial" w:cs="Arial"/>
                <w:sz w:val="18"/>
                <w:szCs w:val="18"/>
              </w:rPr>
              <w:br/>
            </w: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 (IFG group)*</w:t>
            </w:r>
            <w:r w:rsidRPr="00632EAA">
              <w:rPr>
                <w:rFonts w:ascii="Arial" w:eastAsia="Times New Roman" w:hAnsi="Arial" w:cs="Arial"/>
                <w:sz w:val="18"/>
                <w:szCs w:val="18"/>
              </w:rPr>
              <w:br/>
              <w:t xml:space="preserve">All-cause mortality: 4/240 (2%) </w:t>
            </w:r>
            <w:r>
              <w:rPr>
                <w:rFonts w:ascii="Arial" w:eastAsia="Times New Roman" w:hAnsi="Arial" w:cs="Arial"/>
                <w:sz w:val="18"/>
                <w:szCs w:val="18"/>
              </w:rPr>
              <w:t xml:space="preserve">vs. </w:t>
            </w:r>
            <w:r w:rsidRPr="00632EAA">
              <w:rPr>
                <w:rFonts w:ascii="Arial" w:eastAsia="Times New Roman" w:hAnsi="Arial" w:cs="Arial"/>
                <w:sz w:val="18"/>
                <w:szCs w:val="18"/>
              </w:rPr>
              <w:t xml:space="preserve">1/224 (0.4%); RR 4.07 (95% CI 0.46 to 36); AHR 4.36 (95% CI 0.49 to </w:t>
            </w:r>
            <w:r w:rsidRPr="00632EAA">
              <w:rPr>
                <w:rFonts w:ascii="Arial" w:eastAsia="Times New Roman" w:hAnsi="Arial" w:cs="Arial"/>
                <w:sz w:val="18"/>
                <w:szCs w:val="18"/>
              </w:rPr>
              <w:lastRenderedPageBreak/>
              <w:t>39)</w:t>
            </w:r>
            <w:r w:rsidRPr="00632EAA">
              <w:rPr>
                <w:rFonts w:ascii="Arial" w:eastAsia="Times New Roman" w:hAnsi="Arial" w:cs="Arial"/>
                <w:sz w:val="18"/>
                <w:szCs w:val="18"/>
              </w:rPr>
              <w:br/>
              <w:t xml:space="preserve">CHD: 6/240 (3%) </w:t>
            </w:r>
            <w:r>
              <w:rPr>
                <w:rFonts w:ascii="Arial" w:eastAsia="Times New Roman" w:hAnsi="Arial" w:cs="Arial"/>
                <w:sz w:val="18"/>
                <w:szCs w:val="18"/>
              </w:rPr>
              <w:t xml:space="preserve">vs. </w:t>
            </w:r>
            <w:r w:rsidRPr="00632EAA">
              <w:rPr>
                <w:rFonts w:ascii="Arial" w:eastAsia="Times New Roman" w:hAnsi="Arial" w:cs="Arial"/>
                <w:sz w:val="18"/>
                <w:szCs w:val="18"/>
              </w:rPr>
              <w:t>7/224 (3%); RR 0.87 (95% CI 0.30 to 2.56); AHR 0.89 (95% CI 0.30 to 2.66)</w:t>
            </w:r>
            <w:r w:rsidRPr="00632EAA">
              <w:rPr>
                <w:rFonts w:ascii="Arial" w:eastAsia="Times New Roman" w:hAnsi="Arial" w:cs="Arial"/>
                <w:sz w:val="18"/>
                <w:szCs w:val="18"/>
              </w:rPr>
              <w:br/>
              <w:t xml:space="preserve">Stroke: 0/240 (0%) </w:t>
            </w:r>
            <w:r>
              <w:rPr>
                <w:rFonts w:ascii="Arial" w:eastAsia="Times New Roman" w:hAnsi="Arial" w:cs="Arial"/>
                <w:sz w:val="18"/>
                <w:szCs w:val="18"/>
              </w:rPr>
              <w:t xml:space="preserve">vs. </w:t>
            </w:r>
            <w:r w:rsidRPr="00632EAA">
              <w:rPr>
                <w:rFonts w:ascii="Arial" w:eastAsia="Times New Roman" w:hAnsi="Arial" w:cs="Arial"/>
                <w:sz w:val="18"/>
                <w:szCs w:val="18"/>
              </w:rPr>
              <w:t>4/224 (2%); RR 0.10 (95% CI 0.006 to 1.92); AHR not estimated</w:t>
            </w:r>
            <w:r w:rsidRPr="00632EAA">
              <w:rPr>
                <w:rFonts w:ascii="Arial" w:eastAsia="Times New Roman" w:hAnsi="Arial" w:cs="Arial"/>
                <w:sz w:val="18"/>
                <w:szCs w:val="18"/>
              </w:rPr>
              <w:br/>
              <w:t xml:space="preserve">CVD events: 6/240 (3%) </w:t>
            </w:r>
            <w:r>
              <w:rPr>
                <w:rFonts w:ascii="Arial" w:eastAsia="Times New Roman" w:hAnsi="Arial" w:cs="Arial"/>
                <w:sz w:val="18"/>
                <w:szCs w:val="18"/>
              </w:rPr>
              <w:t xml:space="preserve">vs. </w:t>
            </w:r>
            <w:r w:rsidRPr="00632EAA">
              <w:rPr>
                <w:rFonts w:ascii="Arial" w:eastAsia="Times New Roman" w:hAnsi="Arial" w:cs="Arial"/>
                <w:sz w:val="18"/>
                <w:szCs w:val="18"/>
              </w:rPr>
              <w:t>12/224 (5%); RR 0.47 (95% CI 0.18 to 1.22); AHR 0.52 (95% CI 0.20 to 1.39)</w:t>
            </w:r>
            <w:r w:rsidRPr="00632EAA">
              <w:rPr>
                <w:rFonts w:ascii="Arial" w:eastAsia="Times New Roman" w:hAnsi="Arial" w:cs="Arial"/>
                <w:sz w:val="18"/>
                <w:szCs w:val="18"/>
              </w:rPr>
              <w:br/>
              <w:t xml:space="preserve">Cerebral infarction: 0/240 (0%) </w:t>
            </w:r>
            <w:r>
              <w:rPr>
                <w:rFonts w:ascii="Arial" w:eastAsia="Times New Roman" w:hAnsi="Arial" w:cs="Arial"/>
                <w:sz w:val="18"/>
                <w:szCs w:val="18"/>
              </w:rPr>
              <w:t xml:space="preserve">vs. </w:t>
            </w:r>
            <w:r w:rsidRPr="00632EAA">
              <w:rPr>
                <w:rFonts w:ascii="Arial" w:eastAsia="Times New Roman" w:hAnsi="Arial" w:cs="Arial"/>
                <w:sz w:val="18"/>
                <w:szCs w:val="18"/>
              </w:rPr>
              <w:t>4/224 (2%); RR 0.10 (95% CI 0.006 to 1.92); AHR not estimated</w:t>
            </w:r>
            <w:r w:rsidRPr="00632EAA">
              <w:rPr>
                <w:rFonts w:ascii="Arial" w:eastAsia="Times New Roman" w:hAnsi="Arial" w:cs="Arial"/>
                <w:sz w:val="18"/>
                <w:szCs w:val="18"/>
              </w:rPr>
              <w:br/>
            </w: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 (Normal glucose group - Contextual Question 2)*</w:t>
            </w:r>
            <w:r w:rsidRPr="00632EAA">
              <w:rPr>
                <w:rFonts w:ascii="Arial" w:eastAsia="Times New Roman" w:hAnsi="Arial" w:cs="Arial"/>
                <w:sz w:val="18"/>
                <w:szCs w:val="18"/>
              </w:rPr>
              <w:br/>
              <w:t xml:space="preserve">All-cause mortality: 23/2773 (0.8%) </w:t>
            </w:r>
            <w:r>
              <w:rPr>
                <w:rFonts w:ascii="Arial" w:eastAsia="Times New Roman" w:hAnsi="Arial" w:cs="Arial"/>
                <w:sz w:val="18"/>
                <w:szCs w:val="18"/>
              </w:rPr>
              <w:t xml:space="preserve">vs. </w:t>
            </w:r>
            <w:r w:rsidRPr="00632EAA">
              <w:rPr>
                <w:rFonts w:ascii="Arial" w:eastAsia="Times New Roman" w:hAnsi="Arial" w:cs="Arial"/>
                <w:sz w:val="18"/>
                <w:szCs w:val="18"/>
              </w:rPr>
              <w:t>37/2849 (1%); RR 0.64 (95% CI 0.38 to 1.07); AHR 0.65 (95% CI 0.39 to 1.10)</w:t>
            </w:r>
            <w:r w:rsidRPr="00632EAA">
              <w:rPr>
                <w:rFonts w:ascii="Arial" w:eastAsia="Times New Roman" w:hAnsi="Arial" w:cs="Arial"/>
                <w:sz w:val="18"/>
                <w:szCs w:val="18"/>
              </w:rPr>
              <w:br/>
              <w:t xml:space="preserve">CHD: 22/2773 (0.8%) </w:t>
            </w:r>
            <w:r>
              <w:rPr>
                <w:rFonts w:ascii="Arial" w:eastAsia="Times New Roman" w:hAnsi="Arial" w:cs="Arial"/>
                <w:sz w:val="18"/>
                <w:szCs w:val="18"/>
              </w:rPr>
              <w:t xml:space="preserve">vs. </w:t>
            </w:r>
            <w:r w:rsidRPr="00632EAA">
              <w:rPr>
                <w:rFonts w:ascii="Arial" w:eastAsia="Times New Roman" w:hAnsi="Arial" w:cs="Arial"/>
                <w:sz w:val="18"/>
                <w:szCs w:val="18"/>
              </w:rPr>
              <w:t>35/2849 (1%); RR 0.65 (95% CI 0.38 to 1.10); AHR 0.65 (95% CI 0.38 to 1.11)</w:t>
            </w:r>
            <w:r w:rsidRPr="00632EAA">
              <w:rPr>
                <w:rFonts w:ascii="Arial" w:eastAsia="Times New Roman" w:hAnsi="Arial" w:cs="Arial"/>
                <w:sz w:val="18"/>
                <w:szCs w:val="18"/>
              </w:rPr>
              <w:br/>
              <w:t xml:space="preserve">Stroke: 24/2773 (0.9%) </w:t>
            </w:r>
            <w:r>
              <w:rPr>
                <w:rFonts w:ascii="Arial" w:eastAsia="Times New Roman" w:hAnsi="Arial" w:cs="Arial"/>
                <w:sz w:val="18"/>
                <w:szCs w:val="18"/>
              </w:rPr>
              <w:t xml:space="preserve">vs. </w:t>
            </w:r>
            <w:r w:rsidRPr="00632EAA">
              <w:rPr>
                <w:rFonts w:ascii="Arial" w:eastAsia="Times New Roman" w:hAnsi="Arial" w:cs="Arial"/>
                <w:sz w:val="18"/>
                <w:szCs w:val="18"/>
              </w:rPr>
              <w:t>36/2849 (1%); RR 0.68 (95% CI 0.41 to 1.15); AHR 0.70 (95% CI 0.47 to 1.17)</w:t>
            </w:r>
            <w:r w:rsidRPr="00632EAA">
              <w:rPr>
                <w:rFonts w:ascii="Arial" w:eastAsia="Times New Roman" w:hAnsi="Arial" w:cs="Arial"/>
                <w:sz w:val="18"/>
                <w:szCs w:val="18"/>
              </w:rPr>
              <w:br/>
              <w:t xml:space="preserve">CVD events: 50/2772 (2%) </w:t>
            </w:r>
            <w:r>
              <w:rPr>
                <w:rFonts w:ascii="Arial" w:eastAsia="Times New Roman" w:hAnsi="Arial" w:cs="Arial"/>
                <w:sz w:val="18"/>
                <w:szCs w:val="18"/>
              </w:rPr>
              <w:t xml:space="preserve">vs. </w:t>
            </w:r>
            <w:r w:rsidRPr="00632EAA">
              <w:rPr>
                <w:rFonts w:ascii="Arial" w:eastAsia="Times New Roman" w:hAnsi="Arial" w:cs="Arial"/>
                <w:sz w:val="18"/>
                <w:szCs w:val="18"/>
              </w:rPr>
              <w:t>73/2849 (3%); RR 0.70 (95% CI 0.49 to 1.01); AHR 0.71 (95% CI 0.50 to 1.02)</w:t>
            </w:r>
            <w:r w:rsidRPr="00632EAA">
              <w:rPr>
                <w:rFonts w:ascii="Arial" w:eastAsia="Times New Roman" w:hAnsi="Arial" w:cs="Arial"/>
                <w:sz w:val="18"/>
                <w:szCs w:val="18"/>
              </w:rPr>
              <w:br/>
              <w:t xml:space="preserve">Cerebral infarction: 16/2773 (0.6%) </w:t>
            </w:r>
            <w:r>
              <w:rPr>
                <w:rFonts w:ascii="Arial" w:eastAsia="Times New Roman" w:hAnsi="Arial" w:cs="Arial"/>
                <w:sz w:val="18"/>
                <w:szCs w:val="18"/>
              </w:rPr>
              <w:t xml:space="preserve">vs. </w:t>
            </w:r>
            <w:r w:rsidRPr="00632EAA">
              <w:rPr>
                <w:rFonts w:ascii="Arial" w:eastAsia="Times New Roman" w:hAnsi="Arial" w:cs="Arial"/>
                <w:sz w:val="18"/>
                <w:szCs w:val="18"/>
              </w:rPr>
              <w:t xml:space="preserve">23/2849 (0.8%); RR 0.71 (95% CI 0.38 to 1.35); AHR 0.73 (95% CI </w:t>
            </w:r>
            <w:r w:rsidRPr="00632EAA">
              <w:rPr>
                <w:rFonts w:ascii="Arial" w:eastAsia="Times New Roman" w:hAnsi="Arial" w:cs="Arial"/>
                <w:sz w:val="18"/>
                <w:szCs w:val="18"/>
              </w:rPr>
              <w:lastRenderedPageBreak/>
              <w:t>0.38 to1.37)</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Fair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noWrap/>
            <w:vAlign w:val="bottom"/>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gridSpan w:val="8"/>
            <w:shd w:val="clear" w:color="auto" w:fill="F2F2F2"/>
            <w:hideMark/>
          </w:tcPr>
          <w:p w:rsidR="005023CA" w:rsidRPr="00327013" w:rsidRDefault="005023CA" w:rsidP="005023CA">
            <w:pPr>
              <w:keepNext/>
              <w:ind w:left="7"/>
              <w:rPr>
                <w:rFonts w:ascii="Arial" w:eastAsia="Times New Roman" w:hAnsi="Arial" w:cs="Arial"/>
                <w:b/>
                <w:bCs/>
                <w:iCs/>
                <w:sz w:val="18"/>
                <w:szCs w:val="18"/>
              </w:rPr>
            </w:pPr>
            <w:r w:rsidRPr="00327013">
              <w:rPr>
                <w:rFonts w:ascii="Arial" w:eastAsia="Times New Roman" w:hAnsi="Arial" w:cs="Arial"/>
                <w:b/>
                <w:bCs/>
                <w:iCs/>
                <w:sz w:val="18"/>
                <w:szCs w:val="18"/>
              </w:rPr>
              <w:lastRenderedPageBreak/>
              <w:t>SANDS</w:t>
            </w:r>
          </w:p>
        </w:tc>
      </w:tr>
      <w:tr w:rsidR="005023CA" w:rsidRPr="00632EAA" w:rsidTr="005023CA">
        <w:trPr>
          <w:cantSplit/>
        </w:trPr>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Howard, 2008</w:t>
            </w:r>
            <w:r w:rsidRPr="00632EAA">
              <w:rPr>
                <w:rFonts w:ascii="Arial" w:eastAsia="Times New Roman" w:hAnsi="Arial" w:cs="Arial"/>
                <w:sz w:val="18"/>
                <w:szCs w:val="18"/>
                <w:vertAlign w:val="superscript"/>
              </w:rPr>
              <w:t>152</w:t>
            </w:r>
            <w:r w:rsidRPr="00632EAA">
              <w:rPr>
                <w:rFonts w:ascii="Arial" w:eastAsia="Times New Roman" w:hAnsi="Arial" w:cs="Arial"/>
                <w:sz w:val="18"/>
                <w:szCs w:val="18"/>
              </w:rPr>
              <w:br/>
              <w:t>SANDS</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Cardiovascular events (fatal and nonfatal CVD events, nonfatal MI, nonfatal stroke, unstable angina, revascularization) </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Incidence of primary CV events: 11/252 (4%) vs. 8/247 (3%); RR 1.35 (95% CI 0.55 to 3.29)</w:t>
            </w:r>
            <w:r w:rsidRPr="00632EAA">
              <w:rPr>
                <w:rFonts w:ascii="Arial" w:eastAsia="Times New Roman" w:hAnsi="Arial" w:cs="Arial"/>
                <w:sz w:val="18"/>
                <w:szCs w:val="18"/>
              </w:rPr>
              <w:br/>
              <w:t>Incidence of other CV events: 1/252 (0.4%) vs. 3/247 (1%); RR 0.33 (95% CI 0.03 to 3.12)</w:t>
            </w:r>
            <w:r w:rsidRPr="00632EAA">
              <w:rPr>
                <w:rFonts w:ascii="Arial" w:eastAsia="Times New Roman" w:hAnsi="Arial" w:cs="Arial"/>
                <w:sz w:val="18"/>
                <w:szCs w:val="18"/>
              </w:rPr>
              <w:br/>
              <w:t>Non-CV death: 2/252 (0.8%) vs. 4/247 (2%); RR 0.49 (95% CI 0.09 to 2.65)</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 vs. B</w:t>
            </w:r>
            <w:r w:rsidRPr="00632EAA">
              <w:rPr>
                <w:rFonts w:ascii="Arial" w:eastAsia="Times New Roman" w:hAnsi="Arial" w:cs="Arial"/>
                <w:sz w:val="18"/>
                <w:szCs w:val="18"/>
              </w:rPr>
              <w:br/>
              <w:t>Any adverse event: 38.5% (97/252) vs. 26.7% (66/247); RR 1.44, 95% CI 1.11 to 1.87</w:t>
            </w:r>
            <w:r w:rsidRPr="00632EAA">
              <w:rPr>
                <w:rFonts w:ascii="Arial" w:eastAsia="Times New Roman" w:hAnsi="Arial" w:cs="Arial"/>
                <w:sz w:val="18"/>
                <w:szCs w:val="18"/>
              </w:rPr>
              <w:br/>
              <w:t>Any serious adverse event: 26.6% (67/252) vs. 15.4% (38/247); RR 1.73, 95% CI 1.21 to 2.47</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National Heart, Lung, and Blood Institute; National Institutes of Health; First Horizon Pharmacy; Merck and Co; and Prizer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No benefit on clinical health outcomes; Adverse events more common in intensive group</w:t>
            </w:r>
          </w:p>
        </w:tc>
      </w:tr>
      <w:tr w:rsidR="005023CA" w:rsidRPr="00632EAA" w:rsidTr="005023CA">
        <w:trPr>
          <w:cantSplit/>
        </w:trPr>
        <w:tc>
          <w:tcPr>
            <w:tcW w:w="0" w:type="auto"/>
            <w:gridSpan w:val="8"/>
            <w:shd w:val="clear" w:color="auto" w:fill="F2F2F2"/>
            <w:hideMark/>
          </w:tcPr>
          <w:p w:rsidR="005023CA" w:rsidRPr="00327013" w:rsidRDefault="005023CA" w:rsidP="005023CA">
            <w:pPr>
              <w:ind w:left="7"/>
              <w:rPr>
                <w:rFonts w:ascii="Arial" w:eastAsia="Times New Roman" w:hAnsi="Arial" w:cs="Arial"/>
                <w:b/>
                <w:bCs/>
                <w:iCs/>
                <w:sz w:val="18"/>
                <w:szCs w:val="18"/>
              </w:rPr>
            </w:pPr>
            <w:r w:rsidRPr="00327013">
              <w:rPr>
                <w:rFonts w:ascii="Arial" w:eastAsia="Times New Roman" w:hAnsi="Arial" w:cs="Arial"/>
                <w:b/>
                <w:bCs/>
                <w:iCs/>
                <w:sz w:val="18"/>
                <w:szCs w:val="18"/>
              </w:rPr>
              <w:t>STENO-2</w:t>
            </w:r>
          </w:p>
        </w:tc>
      </w:tr>
      <w:tr w:rsidR="005023CA" w:rsidRPr="00632EAA" w:rsidTr="005023CA">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Gaede, 2008</w:t>
            </w:r>
            <w:r w:rsidRPr="00632EAA">
              <w:rPr>
                <w:rFonts w:ascii="Arial" w:eastAsia="Times New Roman" w:hAnsi="Arial" w:cs="Arial"/>
                <w:sz w:val="18"/>
                <w:szCs w:val="18"/>
                <w:vertAlign w:val="superscript"/>
              </w:rPr>
              <w:t>153</w:t>
            </w:r>
            <w:r w:rsidRPr="00632EAA">
              <w:rPr>
                <w:rFonts w:ascii="Arial" w:eastAsia="Times New Roman" w:hAnsi="Arial" w:cs="Arial"/>
                <w:sz w:val="18"/>
                <w:szCs w:val="18"/>
              </w:rPr>
              <w:br/>
              <w:t>Steno-2</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All-cause mortality, cardiovascular morbidity and mortality, amputation, nephropathy, retinopathy, autonomic neuropathy, peripheral neuropathy</w:t>
            </w:r>
          </w:p>
        </w:tc>
        <w:tc>
          <w:tcPr>
            <w:tcW w:w="0" w:type="auto"/>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All-cause mortality: 24/80 (30%) vs. 40/80 (50%); ARR 20% (p=0.02); HR 0.54 (95% CI 0.32 to 0.89); RR 0.60 (95% CI 0.40 to 0.90)</w:t>
            </w:r>
            <w:r w:rsidRPr="00632EAA">
              <w:rPr>
                <w:rFonts w:ascii="Arial" w:eastAsia="Times New Roman" w:hAnsi="Arial" w:cs="Arial"/>
                <w:sz w:val="18"/>
                <w:szCs w:val="18"/>
              </w:rPr>
              <w:br/>
              <w:t>CV mortality: 9/80 (11%) vs. 19/80 (24%); HR 0.43 (95% CI 0.19 to 0.94); Adjusted HR 0.43 (95% CI 0.19 to 0.95); RR 0.47 (95% CI 0.23 to 0.98)</w:t>
            </w:r>
            <w:r w:rsidRPr="00632EAA">
              <w:rPr>
                <w:rFonts w:ascii="Arial" w:eastAsia="Times New Roman" w:hAnsi="Arial" w:cs="Arial"/>
                <w:sz w:val="18"/>
                <w:szCs w:val="18"/>
              </w:rPr>
              <w:br/>
              <w:t>Any CV event: 51 events in 25 patients vs. 158 events in 48 patients; ARR 29%, HR 0.41 (95% CI 0.25 to 0.67)</w:t>
            </w:r>
            <w:r w:rsidRPr="00632EAA">
              <w:rPr>
                <w:rFonts w:ascii="Arial" w:eastAsia="Times New Roman" w:hAnsi="Arial" w:cs="Arial"/>
                <w:sz w:val="18"/>
                <w:szCs w:val="18"/>
              </w:rPr>
              <w:br/>
              <w:t>MI: 8/80 (10%) vs. 21/80 (26%); RR 0.38 (95% CI 0.18 to 0.81)</w:t>
            </w:r>
            <w:r w:rsidRPr="00632EAA">
              <w:rPr>
                <w:rFonts w:ascii="Arial" w:eastAsia="Times New Roman" w:hAnsi="Arial" w:cs="Arial"/>
                <w:sz w:val="18"/>
                <w:szCs w:val="18"/>
              </w:rPr>
              <w:br/>
              <w:t>Stroke: 6/80 (8%) vs. 18/80 (23%); RR 0.33 (95% CI 0.14 to 0.80)</w:t>
            </w:r>
            <w:r w:rsidRPr="00632EAA">
              <w:rPr>
                <w:rFonts w:ascii="Arial" w:eastAsia="Times New Roman" w:hAnsi="Arial" w:cs="Arial"/>
                <w:sz w:val="18"/>
                <w:szCs w:val="18"/>
              </w:rPr>
              <w:br/>
              <w:t xml:space="preserve">Revascularization: 6/80 (8%) </w:t>
            </w:r>
            <w:r w:rsidRPr="00632EAA">
              <w:rPr>
                <w:rFonts w:ascii="Arial" w:eastAsia="Times New Roman" w:hAnsi="Arial" w:cs="Arial"/>
                <w:sz w:val="18"/>
                <w:szCs w:val="18"/>
              </w:rPr>
              <w:lastRenderedPageBreak/>
              <w:t>vs. 10/80 (13%); RR 0.60 (95% CI 0.23 to 1.57)</w:t>
            </w:r>
            <w:r w:rsidRPr="00632EAA">
              <w:rPr>
                <w:rFonts w:ascii="Arial" w:eastAsia="Times New Roman" w:hAnsi="Arial" w:cs="Arial"/>
                <w:sz w:val="18"/>
                <w:szCs w:val="18"/>
              </w:rPr>
              <w:br/>
              <w:t xml:space="preserve">Amputation: 6/80 (8%) vs. 14/80 (18%); RR 0.43 (95% CI 0.17 to 1.06) </w:t>
            </w:r>
            <w:r w:rsidRPr="00632EAA">
              <w:rPr>
                <w:rFonts w:ascii="Arial" w:eastAsia="Times New Roman" w:hAnsi="Arial" w:cs="Arial"/>
                <w:sz w:val="18"/>
                <w:szCs w:val="18"/>
              </w:rPr>
              <w:br/>
              <w:t>Nephropathy: 20/80 (25%) vs. 37/80 (46%); RR 0.44 (95% CI 0.25 to 0.77)</w:t>
            </w:r>
            <w:r w:rsidRPr="00632EAA">
              <w:rPr>
                <w:rFonts w:ascii="Arial" w:eastAsia="Times New Roman" w:hAnsi="Arial" w:cs="Arial"/>
                <w:sz w:val="18"/>
                <w:szCs w:val="18"/>
              </w:rPr>
              <w:br/>
              <w:t>Retinopathy: 41/80 (51%) vs. 54/80 (68%); RR 0.57 (95% CI 0.37 to 0.88)</w:t>
            </w:r>
            <w:r w:rsidRPr="00632EAA">
              <w:rPr>
                <w:rFonts w:ascii="Arial" w:eastAsia="Times New Roman" w:hAnsi="Arial" w:cs="Arial"/>
                <w:sz w:val="18"/>
                <w:szCs w:val="18"/>
              </w:rPr>
              <w:br/>
              <w:t>Blindness in at least one eye: 2/80 (3%) vs. 7/80 (9%); RR 0.51 (95% CI 0.17 to 1.53)</w:t>
            </w:r>
            <w:r w:rsidRPr="00632EAA">
              <w:rPr>
                <w:rFonts w:ascii="Arial" w:eastAsia="Times New Roman" w:hAnsi="Arial" w:cs="Arial"/>
                <w:sz w:val="18"/>
                <w:szCs w:val="18"/>
              </w:rPr>
              <w:br/>
              <w:t>Autonomic neuropathy: 39/80 (49%) vs. 52/80 (65%); RR 0.53 (95% CI 0.34 to 0.81)</w:t>
            </w:r>
            <w:r w:rsidRPr="00632EAA">
              <w:rPr>
                <w:rFonts w:ascii="Arial" w:eastAsia="Times New Roman" w:hAnsi="Arial" w:cs="Arial"/>
                <w:sz w:val="18"/>
                <w:szCs w:val="18"/>
              </w:rPr>
              <w:br/>
              <w:t>Peripheral neuropathy: 44/80 (55%) vs. 46/80 (58%); RR 0.97 (95% CI 0.62 to 1.51)</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 vs. B</w:t>
            </w:r>
            <w:r w:rsidRPr="00632EAA">
              <w:rPr>
                <w:rFonts w:ascii="Arial" w:eastAsia="Times New Roman" w:hAnsi="Arial" w:cs="Arial"/>
                <w:sz w:val="18"/>
                <w:szCs w:val="18"/>
              </w:rPr>
              <w:br/>
              <w:t>Symptomatic hypoglycemia: 80% (64/80) vs. 70% (56/80); RR 1.14, 95% CI 0.95 to 1.37</w:t>
            </w:r>
            <w:r w:rsidRPr="00632EAA">
              <w:rPr>
                <w:rFonts w:ascii="Arial" w:eastAsia="Times New Roman" w:hAnsi="Arial" w:cs="Arial"/>
                <w:sz w:val="18"/>
                <w:szCs w:val="18"/>
              </w:rPr>
              <w:br/>
              <w:t>Major hypoglycemic episodes: 13% (10/80) vs. 17% (14/80); RR 0.71, 95% CI 0.34 to 1.51</w:t>
            </w:r>
          </w:p>
        </w:tc>
        <w:tc>
          <w:tcPr>
            <w:tcW w:w="0" w:type="auto"/>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Danish Health Research Council</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Many significant benefits; All patients counseled at the end of the treatment period about the benefits of intensive intervention</w:t>
            </w:r>
          </w:p>
        </w:tc>
      </w:tr>
      <w:tr w:rsidR="005023CA" w:rsidRPr="00632EAA" w:rsidTr="005023CA">
        <w:trPr>
          <w:cantSplit/>
        </w:trPr>
        <w:tc>
          <w:tcPr>
            <w:tcW w:w="0" w:type="auto"/>
            <w:gridSpan w:val="8"/>
            <w:tcBorders>
              <w:bottom w:val="single" w:sz="4" w:space="0" w:color="auto"/>
            </w:tcBorders>
            <w:shd w:val="clear" w:color="auto" w:fill="F2F2F2"/>
            <w:hideMark/>
          </w:tcPr>
          <w:p w:rsidR="005023CA" w:rsidRPr="00327013" w:rsidRDefault="005023CA" w:rsidP="005023CA">
            <w:pPr>
              <w:keepNext/>
              <w:rPr>
                <w:rFonts w:ascii="Arial" w:eastAsia="Times New Roman" w:hAnsi="Arial" w:cs="Arial"/>
                <w:iCs/>
                <w:sz w:val="18"/>
                <w:szCs w:val="18"/>
              </w:rPr>
            </w:pPr>
            <w:r w:rsidRPr="00327013">
              <w:rPr>
                <w:rFonts w:ascii="Arial" w:eastAsia="Times New Roman" w:hAnsi="Arial" w:cs="Arial"/>
                <w:b/>
                <w:bCs/>
                <w:iCs/>
                <w:sz w:val="18"/>
                <w:szCs w:val="18"/>
              </w:rPr>
              <w:lastRenderedPageBreak/>
              <w:t>UKPDS</w:t>
            </w:r>
          </w:p>
        </w:tc>
      </w:tr>
      <w:tr w:rsidR="005023CA" w:rsidRPr="00632EAA" w:rsidTr="005023CA">
        <w:trPr>
          <w:cantSplit/>
          <w:trHeight w:val="7955"/>
        </w:trPr>
        <w:tc>
          <w:tcPr>
            <w:tcW w:w="0" w:type="auto"/>
            <w:vMerge w:val="restart"/>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Holman 2008</w:t>
            </w:r>
            <w:r w:rsidRPr="00632EAA">
              <w:rPr>
                <w:rFonts w:ascii="Arial" w:eastAsia="Times New Roman" w:hAnsi="Arial" w:cs="Arial"/>
                <w:sz w:val="18"/>
                <w:szCs w:val="18"/>
                <w:vertAlign w:val="superscript"/>
              </w:rPr>
              <w:t>155</w:t>
            </w:r>
            <w:r w:rsidRPr="00632EAA">
              <w:rPr>
                <w:rFonts w:ascii="Arial" w:eastAsia="Times New Roman" w:hAnsi="Arial" w:cs="Arial"/>
                <w:sz w:val="18"/>
                <w:szCs w:val="18"/>
              </w:rPr>
              <w:br/>
              <w:t xml:space="preserve">UKPDS </w:t>
            </w:r>
          </w:p>
        </w:tc>
        <w:tc>
          <w:tcPr>
            <w:tcW w:w="0" w:type="auto"/>
            <w:vMerge w:val="restart"/>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All-cause mortality</w:t>
            </w:r>
            <w:r>
              <w:rPr>
                <w:rFonts w:ascii="Arial" w:eastAsia="Times New Roman" w:hAnsi="Arial" w:cs="Arial"/>
                <w:sz w:val="18"/>
                <w:szCs w:val="18"/>
              </w:rPr>
              <w:t xml:space="preserve"> </w:t>
            </w:r>
            <w:r w:rsidRPr="00632EAA">
              <w:rPr>
                <w:rFonts w:ascii="Arial" w:eastAsia="Times New Roman" w:hAnsi="Arial" w:cs="Arial"/>
                <w:sz w:val="18"/>
                <w:szCs w:val="18"/>
              </w:rPr>
              <w:t>Diabetes-related endpoint (sudden death, death from hyperglycemia or hypoglycemia, fatal or nonfatal MI, angina, heart failure, fatal or nonfatal stroke, renal failure, amputation, vitreous hemorrhage, retinal photocoagulation, blindness in one eye, cataract extraction)</w:t>
            </w:r>
            <w:r w:rsidRPr="00632EAA">
              <w:rPr>
                <w:rFonts w:ascii="Arial" w:eastAsia="Times New Roman" w:hAnsi="Arial" w:cs="Arial"/>
                <w:sz w:val="18"/>
                <w:szCs w:val="18"/>
              </w:rPr>
              <w:br/>
              <w:t>Diabetes-related death (fatal MI, stroke, peripheral vascular disease, renal disease, hyperglycemia, hypoglycemia or sudden death)</w:t>
            </w:r>
            <w:r w:rsidRPr="00632EAA">
              <w:rPr>
                <w:rFonts w:ascii="Arial" w:eastAsia="Times New Roman" w:hAnsi="Arial" w:cs="Arial"/>
                <w:sz w:val="18"/>
                <w:szCs w:val="18"/>
              </w:rPr>
              <w:br/>
              <w:t>Fatal or nonfatal stroke</w:t>
            </w:r>
            <w:r w:rsidRPr="00632EAA">
              <w:rPr>
                <w:rFonts w:ascii="Arial" w:eastAsia="Times New Roman" w:hAnsi="Arial" w:cs="Arial"/>
                <w:sz w:val="18"/>
                <w:szCs w:val="18"/>
              </w:rPr>
              <w:br/>
              <w:t>Peripheral vascular disease (amputation of at least one digit or death from peripheral vascular disease)</w:t>
            </w:r>
            <w:r w:rsidRPr="00632EAA">
              <w:rPr>
                <w:rFonts w:ascii="Arial" w:eastAsia="Times New Roman" w:hAnsi="Arial" w:cs="Arial"/>
                <w:sz w:val="18"/>
                <w:szCs w:val="18"/>
              </w:rPr>
              <w:br/>
              <w:t>Microvascular disease (vitreous hemorrhage, retinal photocoagulation, renal failure)</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All-cause mortality</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xml:space="preserve">Diabetes-related endpoint (sudden death, death from hyperglycemia or </w:t>
            </w:r>
            <w:r w:rsidRPr="00632EAA">
              <w:rPr>
                <w:rFonts w:ascii="Arial" w:eastAsia="Times New Roman" w:hAnsi="Arial" w:cs="Arial"/>
                <w:sz w:val="18"/>
                <w:szCs w:val="18"/>
              </w:rPr>
              <w:lastRenderedPageBreak/>
              <w:t>hypoglycemia, fatal or nonfatal MI, angina, heart failure, fatal or nonfatal stroke, renal failure, amputation, vitreous hemorrhage, retinal photocoagulation, blindness in one eye, cataract extraction)</w:t>
            </w:r>
            <w:r w:rsidRPr="00632EAA">
              <w:rPr>
                <w:rFonts w:ascii="Arial" w:eastAsia="Times New Roman" w:hAnsi="Arial" w:cs="Arial"/>
                <w:sz w:val="18"/>
                <w:szCs w:val="18"/>
              </w:rPr>
              <w:br w:type="page"/>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Diabetes-related death (fatal MI, stroke, peripheral vascular disease, renal disease, hyperglycemia, hypoglycemia or sudden death)</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Fatal or nonfatal stroke</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Peripheral vascular disease (amputation of at least one digit or death from peripheral vascular disease)</w:t>
            </w:r>
          </w:p>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br w:type="page"/>
              <w:t>Microvascular disease (vitreous hemorrhage, retinal photocoagulation, renal failure)</w:t>
            </w:r>
          </w:p>
        </w:tc>
        <w:tc>
          <w:tcPr>
            <w:tcW w:w="0" w:type="auto"/>
            <w:vMerge w:val="restart"/>
            <w:tcBorders>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lastRenderedPageBreak/>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 xml:space="preserve">All-cause mortality: 373/758 (49%) </w:t>
            </w:r>
            <w:r>
              <w:rPr>
                <w:rFonts w:ascii="Arial" w:eastAsia="Times New Roman" w:hAnsi="Arial" w:cs="Arial"/>
                <w:sz w:val="18"/>
                <w:szCs w:val="18"/>
              </w:rPr>
              <w:t xml:space="preserve">vs. </w:t>
            </w:r>
            <w:r w:rsidRPr="00632EAA">
              <w:rPr>
                <w:rFonts w:ascii="Arial" w:eastAsia="Times New Roman" w:hAnsi="Arial" w:cs="Arial"/>
                <w:sz w:val="18"/>
                <w:szCs w:val="18"/>
              </w:rPr>
              <w:t>211/390 (54%); RR 0.89 (95% CI 0.75 to 1.06)</w:t>
            </w:r>
            <w:r w:rsidRPr="00632EAA">
              <w:rPr>
                <w:rFonts w:ascii="Arial" w:eastAsia="Times New Roman" w:hAnsi="Arial" w:cs="Arial"/>
                <w:sz w:val="18"/>
                <w:szCs w:val="18"/>
              </w:rPr>
              <w:br/>
              <w:t xml:space="preserve">Diabetes-related death: 203/758 (27%) </w:t>
            </w:r>
            <w:r>
              <w:rPr>
                <w:rFonts w:ascii="Arial" w:eastAsia="Times New Roman" w:hAnsi="Arial" w:cs="Arial"/>
                <w:sz w:val="18"/>
                <w:szCs w:val="18"/>
              </w:rPr>
              <w:t xml:space="preserve">vs. </w:t>
            </w:r>
            <w:r w:rsidRPr="00632EAA">
              <w:rPr>
                <w:rFonts w:ascii="Arial" w:eastAsia="Times New Roman" w:hAnsi="Arial" w:cs="Arial"/>
                <w:sz w:val="18"/>
                <w:szCs w:val="18"/>
              </w:rPr>
              <w:t>122/390 (31%); RR 0.84 (95% CI 0.67 to 1.05)</w:t>
            </w:r>
            <w:r w:rsidRPr="00632EAA">
              <w:rPr>
                <w:rFonts w:ascii="Arial" w:eastAsia="Times New Roman" w:hAnsi="Arial" w:cs="Arial"/>
                <w:sz w:val="18"/>
                <w:szCs w:val="18"/>
              </w:rPr>
              <w:br/>
              <w:t xml:space="preserve">Any diabetes-related endpoint: 466/758 (61%) </w:t>
            </w:r>
            <w:r>
              <w:rPr>
                <w:rFonts w:ascii="Arial" w:eastAsia="Times New Roman" w:hAnsi="Arial" w:cs="Arial"/>
                <w:sz w:val="18"/>
                <w:szCs w:val="18"/>
              </w:rPr>
              <w:t xml:space="preserve">vs. </w:t>
            </w:r>
            <w:r w:rsidRPr="00632EAA">
              <w:rPr>
                <w:rFonts w:ascii="Arial" w:eastAsia="Times New Roman" w:hAnsi="Arial" w:cs="Arial"/>
                <w:sz w:val="18"/>
                <w:szCs w:val="18"/>
              </w:rPr>
              <w:t>248/390 (64%); RR 0.93 (95% CI 0.80 to 1.09)</w:t>
            </w:r>
            <w:r w:rsidRPr="00632EAA">
              <w:rPr>
                <w:rFonts w:ascii="Arial" w:eastAsia="Times New Roman" w:hAnsi="Arial" w:cs="Arial"/>
                <w:sz w:val="18"/>
                <w:szCs w:val="18"/>
              </w:rPr>
              <w:br/>
              <w:t xml:space="preserve">MI: 205/758 (27%) </w:t>
            </w:r>
            <w:r>
              <w:rPr>
                <w:rFonts w:ascii="Arial" w:eastAsia="Times New Roman" w:hAnsi="Arial" w:cs="Arial"/>
                <w:sz w:val="18"/>
                <w:szCs w:val="18"/>
              </w:rPr>
              <w:t xml:space="preserve">vs. </w:t>
            </w:r>
            <w:r w:rsidRPr="00632EAA">
              <w:rPr>
                <w:rFonts w:ascii="Arial" w:eastAsia="Times New Roman" w:hAnsi="Arial" w:cs="Arial"/>
                <w:sz w:val="18"/>
                <w:szCs w:val="18"/>
              </w:rPr>
              <w:t>115/390 (29%); RR 0.90 (95% CI 0.71 to 1.13)</w:t>
            </w:r>
            <w:r w:rsidRPr="00632EAA">
              <w:rPr>
                <w:rFonts w:ascii="Arial" w:eastAsia="Times New Roman" w:hAnsi="Arial" w:cs="Arial"/>
                <w:sz w:val="18"/>
                <w:szCs w:val="18"/>
              </w:rPr>
              <w:br/>
              <w:t xml:space="preserve">Stroke: 90/758 (12%) </w:t>
            </w:r>
            <w:r>
              <w:rPr>
                <w:rFonts w:ascii="Arial" w:eastAsia="Times New Roman" w:hAnsi="Arial" w:cs="Arial"/>
                <w:sz w:val="18"/>
                <w:szCs w:val="18"/>
              </w:rPr>
              <w:t xml:space="preserve">vs. </w:t>
            </w:r>
            <w:r w:rsidRPr="00632EAA">
              <w:rPr>
                <w:rFonts w:ascii="Arial" w:eastAsia="Times New Roman" w:hAnsi="Arial" w:cs="Arial"/>
                <w:sz w:val="18"/>
                <w:szCs w:val="18"/>
              </w:rPr>
              <w:t>58/390 (15%); RR 0.77 (95% CI 0.55 to 1.07)</w:t>
            </w:r>
            <w:r w:rsidRPr="00632EAA">
              <w:rPr>
                <w:rFonts w:ascii="Arial" w:eastAsia="Times New Roman" w:hAnsi="Arial" w:cs="Arial"/>
                <w:sz w:val="18"/>
                <w:szCs w:val="18"/>
              </w:rPr>
              <w:br/>
              <w:t xml:space="preserve">Peripheral vascular disease: 21/758 (3%) </w:t>
            </w:r>
            <w:r>
              <w:rPr>
                <w:rFonts w:ascii="Arial" w:eastAsia="Times New Roman" w:hAnsi="Arial" w:cs="Arial"/>
                <w:sz w:val="18"/>
                <w:szCs w:val="18"/>
              </w:rPr>
              <w:t xml:space="preserve">vs. </w:t>
            </w:r>
            <w:r w:rsidRPr="00632EAA">
              <w:rPr>
                <w:rFonts w:ascii="Arial" w:eastAsia="Times New Roman" w:hAnsi="Arial" w:cs="Arial"/>
                <w:sz w:val="18"/>
                <w:szCs w:val="18"/>
              </w:rPr>
              <w:t>21/390 (5%); RR 0.50 (95% CI 0.28 to 0.92)</w:t>
            </w:r>
            <w:r w:rsidRPr="00632EAA">
              <w:rPr>
                <w:rFonts w:ascii="Arial" w:eastAsia="Times New Roman" w:hAnsi="Arial" w:cs="Arial"/>
                <w:sz w:val="18"/>
                <w:szCs w:val="18"/>
              </w:rPr>
              <w:br/>
              <w:t xml:space="preserve">Microvascular disease: 141/758 (19%) </w:t>
            </w:r>
            <w:r>
              <w:rPr>
                <w:rFonts w:ascii="Arial" w:eastAsia="Times New Roman" w:hAnsi="Arial" w:cs="Arial"/>
                <w:sz w:val="18"/>
                <w:szCs w:val="18"/>
              </w:rPr>
              <w:t xml:space="preserve">vs. </w:t>
            </w:r>
            <w:r w:rsidRPr="00632EAA">
              <w:rPr>
                <w:rFonts w:ascii="Arial" w:eastAsia="Times New Roman" w:hAnsi="Arial" w:cs="Arial"/>
                <w:sz w:val="18"/>
                <w:szCs w:val="18"/>
              </w:rPr>
              <w:t>82/390 (21%); RR 0.84 (95% CI 0.64 to 1.10)</w:t>
            </w:r>
          </w:p>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C</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All-cause mortality: 1162/2729 (43%) </w:t>
            </w:r>
            <w:r>
              <w:rPr>
                <w:rFonts w:ascii="Arial" w:eastAsia="Times New Roman" w:hAnsi="Arial" w:cs="Arial"/>
                <w:sz w:val="18"/>
                <w:szCs w:val="18"/>
              </w:rPr>
              <w:t xml:space="preserve">vs. </w:t>
            </w:r>
            <w:r w:rsidRPr="00632EAA">
              <w:rPr>
                <w:rFonts w:ascii="Arial" w:eastAsia="Times New Roman" w:hAnsi="Arial" w:cs="Arial"/>
                <w:sz w:val="18"/>
                <w:szCs w:val="18"/>
              </w:rPr>
              <w:t>537/1138 (47%); Risk Ratio 0.87 (95% CI 9.79 to 0.96)</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Diabetes-related death: 618/2729 (23%) </w:t>
            </w:r>
            <w:r>
              <w:rPr>
                <w:rFonts w:ascii="Arial" w:eastAsia="Times New Roman" w:hAnsi="Arial" w:cs="Arial"/>
                <w:sz w:val="18"/>
                <w:szCs w:val="18"/>
              </w:rPr>
              <w:t xml:space="preserve">vs. </w:t>
            </w:r>
            <w:r w:rsidRPr="00632EAA">
              <w:rPr>
                <w:rFonts w:ascii="Arial" w:eastAsia="Times New Roman" w:hAnsi="Arial" w:cs="Arial"/>
                <w:sz w:val="18"/>
                <w:szCs w:val="18"/>
              </w:rPr>
              <w:t>297/1138 (26%); Risk Ratio 0.83 (95% CI 0.73 to 0.96)</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Any diabetes-related endpoint: 1571/2729 (58%) </w:t>
            </w:r>
            <w:r>
              <w:rPr>
                <w:rFonts w:ascii="Arial" w:eastAsia="Times New Roman" w:hAnsi="Arial" w:cs="Arial"/>
                <w:sz w:val="18"/>
                <w:szCs w:val="18"/>
              </w:rPr>
              <w:t xml:space="preserve">vs. </w:t>
            </w:r>
            <w:r w:rsidRPr="00632EAA">
              <w:rPr>
                <w:rFonts w:ascii="Arial" w:eastAsia="Times New Roman" w:hAnsi="Arial" w:cs="Arial"/>
                <w:sz w:val="18"/>
                <w:szCs w:val="18"/>
              </w:rPr>
              <w:t xml:space="preserve">686/1138 (60%); Risk </w:t>
            </w:r>
            <w:r w:rsidRPr="00632EAA">
              <w:rPr>
                <w:rFonts w:ascii="Arial" w:eastAsia="Times New Roman" w:hAnsi="Arial" w:cs="Arial"/>
                <w:sz w:val="18"/>
                <w:szCs w:val="18"/>
              </w:rPr>
              <w:lastRenderedPageBreak/>
              <w:t>Ratio 0.91 (95% CI 0.83 to 0.99)</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MI: 678/2729 (25%) </w:t>
            </w:r>
            <w:r>
              <w:rPr>
                <w:rFonts w:ascii="Arial" w:eastAsia="Times New Roman" w:hAnsi="Arial" w:cs="Arial"/>
                <w:sz w:val="18"/>
                <w:szCs w:val="18"/>
              </w:rPr>
              <w:t xml:space="preserve">vs. </w:t>
            </w:r>
            <w:r w:rsidRPr="00632EAA">
              <w:rPr>
                <w:rFonts w:ascii="Arial" w:eastAsia="Times New Roman" w:hAnsi="Arial" w:cs="Arial"/>
                <w:sz w:val="18"/>
                <w:szCs w:val="18"/>
              </w:rPr>
              <w:t>319/1138 (28%); Risk Ratio 0.85 (95% CI 0.74 to 0.97)</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Stroke: 260/2729 (10%) </w:t>
            </w:r>
            <w:r>
              <w:rPr>
                <w:rFonts w:ascii="Arial" w:eastAsia="Times New Roman" w:hAnsi="Arial" w:cs="Arial"/>
                <w:sz w:val="18"/>
                <w:szCs w:val="18"/>
              </w:rPr>
              <w:t xml:space="preserve">vs. </w:t>
            </w:r>
            <w:r w:rsidRPr="00632EAA">
              <w:rPr>
                <w:rFonts w:ascii="Arial" w:eastAsia="Times New Roman" w:hAnsi="Arial" w:cs="Arial"/>
                <w:sz w:val="18"/>
                <w:szCs w:val="18"/>
              </w:rPr>
              <w:t>116/1138 (10%); Risk Ratio 0.91 (95% CI 0.73 to 1.13)</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Peripheral vascular disease: 83/2729 (3%) </w:t>
            </w:r>
            <w:r>
              <w:rPr>
                <w:rFonts w:ascii="Arial" w:eastAsia="Times New Roman" w:hAnsi="Arial" w:cs="Arial"/>
                <w:sz w:val="18"/>
                <w:szCs w:val="18"/>
              </w:rPr>
              <w:t xml:space="preserve">vs. </w:t>
            </w:r>
            <w:r w:rsidRPr="00632EAA">
              <w:rPr>
                <w:rFonts w:ascii="Arial" w:eastAsia="Times New Roman" w:hAnsi="Arial" w:cs="Arial"/>
                <w:sz w:val="18"/>
                <w:szCs w:val="18"/>
              </w:rPr>
              <w:t>40/1138 (4%); Risk Ratio 0.82 (95% CI 0.56 to 1.19)</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Microvascular disease: 429/2729 (16%) </w:t>
            </w:r>
            <w:r>
              <w:rPr>
                <w:rFonts w:ascii="Arial" w:eastAsia="Times New Roman" w:hAnsi="Arial" w:cs="Arial"/>
                <w:sz w:val="18"/>
                <w:szCs w:val="18"/>
              </w:rPr>
              <w:t xml:space="preserve">vs. </w:t>
            </w:r>
            <w:r w:rsidRPr="00632EAA">
              <w:rPr>
                <w:rFonts w:ascii="Arial" w:eastAsia="Times New Roman" w:hAnsi="Arial" w:cs="Arial"/>
                <w:sz w:val="18"/>
                <w:szCs w:val="18"/>
              </w:rPr>
              <w:t>222/1138 (20%); Risk Ratio 0.76 (95% CI 0.64 to 0.89)</w:t>
            </w:r>
            <w:r w:rsidRPr="00632EAA">
              <w:rPr>
                <w:rFonts w:ascii="Arial" w:eastAsia="Times New Roman" w:hAnsi="Arial" w:cs="Arial"/>
                <w:sz w:val="18"/>
                <w:szCs w:val="18"/>
              </w:rPr>
              <w:br w:type="page"/>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B </w:t>
            </w:r>
            <w:r>
              <w:rPr>
                <w:rFonts w:ascii="Arial" w:eastAsia="Times New Roman" w:hAnsi="Arial" w:cs="Arial"/>
                <w:b/>
                <w:bCs/>
                <w:sz w:val="18"/>
                <w:szCs w:val="18"/>
              </w:rPr>
              <w:t xml:space="preserve">vs. </w:t>
            </w:r>
            <w:r w:rsidRPr="00632EAA">
              <w:rPr>
                <w:rFonts w:ascii="Arial" w:eastAsia="Times New Roman" w:hAnsi="Arial" w:cs="Arial"/>
                <w:b/>
                <w:bCs/>
                <w:sz w:val="18"/>
                <w:szCs w:val="18"/>
              </w:rPr>
              <w:t>C</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All-cause mortality: 152/342 (44%) </w:t>
            </w:r>
            <w:r>
              <w:rPr>
                <w:rFonts w:ascii="Arial" w:eastAsia="Times New Roman" w:hAnsi="Arial" w:cs="Arial"/>
                <w:sz w:val="18"/>
                <w:szCs w:val="18"/>
              </w:rPr>
              <w:t xml:space="preserve">vs. </w:t>
            </w:r>
            <w:r w:rsidRPr="00632EAA">
              <w:rPr>
                <w:rFonts w:ascii="Arial" w:eastAsia="Times New Roman" w:hAnsi="Arial" w:cs="Arial"/>
                <w:sz w:val="18"/>
                <w:szCs w:val="18"/>
              </w:rPr>
              <w:t>217/411 (53%); Risk Ratio 0.73 (95% CI 0.59 to 0.89)</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Diabetes-related death: 81/342 (24%) </w:t>
            </w:r>
            <w:r>
              <w:rPr>
                <w:rFonts w:ascii="Arial" w:eastAsia="Times New Roman" w:hAnsi="Arial" w:cs="Arial"/>
                <w:sz w:val="18"/>
                <w:szCs w:val="18"/>
              </w:rPr>
              <w:t xml:space="preserve">vs. </w:t>
            </w:r>
            <w:r w:rsidRPr="00632EAA">
              <w:rPr>
                <w:rFonts w:ascii="Arial" w:eastAsia="Times New Roman" w:hAnsi="Arial" w:cs="Arial"/>
                <w:sz w:val="18"/>
                <w:szCs w:val="18"/>
              </w:rPr>
              <w:t>120/411 (29%); Risk Ratio 0.70 (95% CI 0.52 to 0.92)</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Any diabetes-related endpoint: 209/342 (61%) </w:t>
            </w:r>
            <w:r>
              <w:rPr>
                <w:rFonts w:ascii="Arial" w:eastAsia="Times New Roman" w:hAnsi="Arial" w:cs="Arial"/>
                <w:sz w:val="18"/>
                <w:szCs w:val="18"/>
              </w:rPr>
              <w:t xml:space="preserve">vs. </w:t>
            </w:r>
            <w:r w:rsidRPr="00632EAA">
              <w:rPr>
                <w:rFonts w:ascii="Arial" w:eastAsia="Times New Roman" w:hAnsi="Arial" w:cs="Arial"/>
                <w:sz w:val="18"/>
                <w:szCs w:val="18"/>
              </w:rPr>
              <w:t>262/411 (64%); Risk Ratio 0.79 (95% CI 0.66 to 0.95)</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MI: 81/342 (24%) </w:t>
            </w:r>
            <w:r>
              <w:rPr>
                <w:rFonts w:ascii="Arial" w:eastAsia="Times New Roman" w:hAnsi="Arial" w:cs="Arial"/>
                <w:sz w:val="18"/>
                <w:szCs w:val="18"/>
              </w:rPr>
              <w:t xml:space="preserve">vs. </w:t>
            </w:r>
            <w:r w:rsidRPr="00632EAA">
              <w:rPr>
                <w:rFonts w:ascii="Arial" w:eastAsia="Times New Roman" w:hAnsi="Arial" w:cs="Arial"/>
                <w:sz w:val="18"/>
                <w:szCs w:val="18"/>
              </w:rPr>
              <w:t>126/411 (31%); Risk Ratio 0.67 (95% CI 0.51 to 0.89)</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Stroke: 34/342 (10%) </w:t>
            </w:r>
            <w:r>
              <w:rPr>
                <w:rFonts w:ascii="Arial" w:eastAsia="Times New Roman" w:hAnsi="Arial" w:cs="Arial"/>
                <w:sz w:val="18"/>
                <w:szCs w:val="18"/>
              </w:rPr>
              <w:t xml:space="preserve">vs. </w:t>
            </w:r>
            <w:r w:rsidRPr="00632EAA">
              <w:rPr>
                <w:rFonts w:ascii="Arial" w:eastAsia="Times New Roman" w:hAnsi="Arial" w:cs="Arial"/>
                <w:sz w:val="18"/>
                <w:szCs w:val="18"/>
              </w:rPr>
              <w:t>42/411 (10%); Risk Ratio 0.80 (95% CI 0.50 to 1.27)</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Peripheral vascular disease: 13/342 (4%) </w:t>
            </w:r>
            <w:r>
              <w:rPr>
                <w:rFonts w:ascii="Arial" w:eastAsia="Times New Roman" w:hAnsi="Arial" w:cs="Arial"/>
                <w:sz w:val="18"/>
                <w:szCs w:val="18"/>
              </w:rPr>
              <w:t xml:space="preserve">vs. </w:t>
            </w:r>
            <w:r w:rsidRPr="00632EAA">
              <w:rPr>
                <w:rFonts w:ascii="Arial" w:eastAsia="Times New Roman" w:hAnsi="Arial" w:cs="Arial"/>
                <w:sz w:val="18"/>
                <w:szCs w:val="18"/>
              </w:rPr>
              <w:t>21/411 (5%); Risk Ratio 0.63 (95% CI 0.32</w:t>
            </w:r>
            <w:r>
              <w:t xml:space="preserve"> </w:t>
            </w:r>
            <w:r w:rsidRPr="00047F8C">
              <w:rPr>
                <w:rFonts w:ascii="Arial" w:eastAsia="Times New Roman" w:hAnsi="Arial" w:cs="Arial"/>
                <w:sz w:val="18"/>
                <w:szCs w:val="18"/>
              </w:rPr>
              <w:lastRenderedPageBreak/>
              <w:t xml:space="preserve">to 1.27) </w:t>
            </w:r>
            <w:r>
              <w:rPr>
                <w:rFonts w:ascii="Arial" w:eastAsia="Times New Roman" w:hAnsi="Arial" w:cs="Arial"/>
                <w:sz w:val="18"/>
                <w:szCs w:val="18"/>
              </w:rPr>
              <w:t xml:space="preserve"> </w:t>
            </w:r>
            <w:r w:rsidRPr="00632EAA">
              <w:rPr>
                <w:rFonts w:ascii="Arial" w:eastAsia="Times New Roman" w:hAnsi="Arial" w:cs="Arial"/>
                <w:sz w:val="18"/>
                <w:szCs w:val="18"/>
              </w:rPr>
              <w:t xml:space="preserve"> </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Microvascular disease: 66/342 (19%) </w:t>
            </w:r>
            <w:r>
              <w:rPr>
                <w:rFonts w:ascii="Arial" w:eastAsia="Times New Roman" w:hAnsi="Arial" w:cs="Arial"/>
                <w:sz w:val="18"/>
                <w:szCs w:val="18"/>
              </w:rPr>
              <w:t xml:space="preserve">vs. </w:t>
            </w:r>
            <w:r w:rsidRPr="00632EAA">
              <w:rPr>
                <w:rFonts w:ascii="Arial" w:eastAsia="Times New Roman" w:hAnsi="Arial" w:cs="Arial"/>
                <w:sz w:val="18"/>
                <w:szCs w:val="18"/>
              </w:rPr>
              <w:t>78/411 (19%); Risk Ratio 0.84 (95% CI 0.60 to 1.17)</w:t>
            </w:r>
          </w:p>
          <w:p w:rsidR="005023CA" w:rsidRPr="00632EAA" w:rsidRDefault="005023CA" w:rsidP="005023CA">
            <w:pPr>
              <w:ind w:left="7"/>
              <w:rPr>
                <w:rFonts w:ascii="Arial" w:eastAsia="Times New Roman" w:hAnsi="Arial" w:cs="Arial"/>
                <w:b/>
                <w:bCs/>
                <w:sz w:val="18"/>
                <w:szCs w:val="18"/>
              </w:rPr>
            </w:pPr>
            <w:r w:rsidRPr="00632EAA">
              <w:rPr>
                <w:rFonts w:ascii="Arial" w:eastAsia="Times New Roman" w:hAnsi="Arial" w:cs="Arial"/>
                <w:sz w:val="18"/>
                <w:szCs w:val="18"/>
              </w:rPr>
              <w:br w:type="page"/>
            </w:r>
            <w:r w:rsidRPr="00632EAA">
              <w:rPr>
                <w:rFonts w:ascii="Arial" w:eastAsia="Times New Roman" w:hAnsi="Arial" w:cs="Arial"/>
                <w:sz w:val="18"/>
                <w:szCs w:val="18"/>
              </w:rPr>
              <w:br w:type="page"/>
            </w:r>
            <w:r w:rsidRPr="00632EAA">
              <w:rPr>
                <w:rFonts w:ascii="Arial" w:eastAsia="Times New Roman" w:hAnsi="Arial" w:cs="Arial"/>
                <w:b/>
                <w:bCs/>
                <w:sz w:val="18"/>
                <w:szCs w:val="18"/>
              </w:rPr>
              <w:t xml:space="preserve">A and B </w:t>
            </w:r>
            <w:r>
              <w:rPr>
                <w:rFonts w:ascii="Arial" w:eastAsia="Times New Roman" w:hAnsi="Arial" w:cs="Arial"/>
                <w:b/>
                <w:bCs/>
                <w:sz w:val="18"/>
                <w:szCs w:val="18"/>
              </w:rPr>
              <w:t xml:space="preserve">vs. </w:t>
            </w:r>
            <w:r w:rsidRPr="00632EAA">
              <w:rPr>
                <w:rFonts w:ascii="Arial" w:eastAsia="Times New Roman" w:hAnsi="Arial" w:cs="Arial"/>
                <w:b/>
                <w:bCs/>
                <w:sz w:val="18"/>
                <w:szCs w:val="18"/>
              </w:rPr>
              <w:t>C</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All-cause mortality: 1314/3071 (43%) </w:t>
            </w:r>
            <w:r>
              <w:rPr>
                <w:rFonts w:ascii="Arial" w:eastAsia="Times New Roman" w:hAnsi="Arial" w:cs="Arial"/>
                <w:sz w:val="18"/>
                <w:szCs w:val="18"/>
              </w:rPr>
              <w:t xml:space="preserve">vs. </w:t>
            </w:r>
            <w:r w:rsidRPr="00632EAA">
              <w:rPr>
                <w:rFonts w:ascii="Arial" w:eastAsia="Times New Roman" w:hAnsi="Arial" w:cs="Arial"/>
                <w:sz w:val="18"/>
                <w:szCs w:val="18"/>
              </w:rPr>
              <w:t>754/1549 (49%); RR 0.88 (95% CI 0.82 to 0.94)</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Diabetes-related death: 699/3071 (23%) </w:t>
            </w:r>
            <w:r>
              <w:rPr>
                <w:rFonts w:ascii="Arial" w:eastAsia="Times New Roman" w:hAnsi="Arial" w:cs="Arial"/>
                <w:sz w:val="18"/>
                <w:szCs w:val="18"/>
              </w:rPr>
              <w:t xml:space="preserve">vs. </w:t>
            </w:r>
            <w:r w:rsidRPr="00632EAA">
              <w:rPr>
                <w:rFonts w:ascii="Arial" w:eastAsia="Times New Roman" w:hAnsi="Arial" w:cs="Arial"/>
                <w:sz w:val="18"/>
                <w:szCs w:val="18"/>
              </w:rPr>
              <w:t>417/1549 (27%); RR 0.85 (95% CI 0.76 to 0.94)</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Any diabetes-related endpoint: 1780/3071 (58%) </w:t>
            </w:r>
            <w:r>
              <w:rPr>
                <w:rFonts w:ascii="Arial" w:eastAsia="Times New Roman" w:hAnsi="Arial" w:cs="Arial"/>
                <w:sz w:val="18"/>
                <w:szCs w:val="18"/>
              </w:rPr>
              <w:t xml:space="preserve">vs. </w:t>
            </w:r>
            <w:r w:rsidRPr="00632EAA">
              <w:rPr>
                <w:rFonts w:ascii="Arial" w:eastAsia="Times New Roman" w:hAnsi="Arial" w:cs="Arial"/>
                <w:sz w:val="18"/>
                <w:szCs w:val="18"/>
              </w:rPr>
              <w:t>948/1549 (61%); RR 0.95 (95% CI 0.90 to 0.995)</w:t>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br w:type="page"/>
              <w:t xml:space="preserve">MI: 759/3071 (25%) </w:t>
            </w:r>
            <w:r>
              <w:rPr>
                <w:rFonts w:ascii="Arial" w:eastAsia="Times New Roman" w:hAnsi="Arial" w:cs="Arial"/>
                <w:sz w:val="18"/>
                <w:szCs w:val="18"/>
              </w:rPr>
              <w:t xml:space="preserve">vs. </w:t>
            </w:r>
            <w:r w:rsidRPr="00632EAA">
              <w:rPr>
                <w:rFonts w:ascii="Arial" w:eastAsia="Times New Roman" w:hAnsi="Arial" w:cs="Arial"/>
                <w:sz w:val="18"/>
                <w:szCs w:val="18"/>
              </w:rPr>
              <w:t>445/1549 (29%); RR 0.86 (95% CI 0.78 to 0.95)</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Stroke: 294/3071 (10%) </w:t>
            </w:r>
            <w:r>
              <w:rPr>
                <w:rFonts w:ascii="Arial" w:eastAsia="Times New Roman" w:hAnsi="Arial" w:cs="Arial"/>
                <w:sz w:val="18"/>
                <w:szCs w:val="18"/>
              </w:rPr>
              <w:t xml:space="preserve">vs. </w:t>
            </w:r>
            <w:r w:rsidRPr="00632EAA">
              <w:rPr>
                <w:rFonts w:ascii="Arial" w:eastAsia="Times New Roman" w:hAnsi="Arial" w:cs="Arial"/>
                <w:sz w:val="18"/>
                <w:szCs w:val="18"/>
              </w:rPr>
              <w:t>158/1549 (10%); RR 0.94 (95% CI 0.78 to 1.13)</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Peripheral vascular disease: 96/3071 (3%) </w:t>
            </w:r>
            <w:r>
              <w:rPr>
                <w:rFonts w:ascii="Arial" w:eastAsia="Times New Roman" w:hAnsi="Arial" w:cs="Arial"/>
                <w:sz w:val="18"/>
                <w:szCs w:val="18"/>
              </w:rPr>
              <w:t xml:space="preserve">vs. </w:t>
            </w:r>
            <w:r w:rsidRPr="00632EAA">
              <w:rPr>
                <w:rFonts w:ascii="Arial" w:eastAsia="Times New Roman" w:hAnsi="Arial" w:cs="Arial"/>
                <w:sz w:val="18"/>
                <w:szCs w:val="18"/>
              </w:rPr>
              <w:t>61/1549 (4%); RR 0.79 (95% CI 0.58 to 1.09)</w:t>
            </w:r>
            <w:r w:rsidRPr="00632EAA">
              <w:rPr>
                <w:rFonts w:ascii="Arial" w:eastAsia="Times New Roman" w:hAnsi="Arial" w:cs="Arial"/>
                <w:sz w:val="18"/>
                <w:szCs w:val="18"/>
              </w:rPr>
              <w:br w:type="page"/>
            </w:r>
          </w:p>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sz w:val="18"/>
                <w:szCs w:val="18"/>
              </w:rPr>
              <w:t xml:space="preserve">Microvascular disease: 495/3071 (16%) </w:t>
            </w:r>
            <w:r>
              <w:rPr>
                <w:rFonts w:ascii="Arial" w:eastAsia="Times New Roman" w:hAnsi="Arial" w:cs="Arial"/>
                <w:sz w:val="18"/>
                <w:szCs w:val="18"/>
              </w:rPr>
              <w:t xml:space="preserve">vs. </w:t>
            </w:r>
            <w:r w:rsidRPr="00632EAA">
              <w:rPr>
                <w:rFonts w:ascii="Arial" w:eastAsia="Times New Roman" w:hAnsi="Arial" w:cs="Arial"/>
                <w:sz w:val="18"/>
                <w:szCs w:val="18"/>
              </w:rPr>
              <w:t>300/1549 (19%); RR 0.83 (95% CI 0.73 to 0.95)</w:t>
            </w:r>
          </w:p>
        </w:tc>
        <w:tc>
          <w:tcPr>
            <w:tcW w:w="0" w:type="auto"/>
            <w:vMerge w:val="restart"/>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lastRenderedPageBreak/>
              <w:t>NR</w:t>
            </w:r>
          </w:p>
        </w:tc>
        <w:tc>
          <w:tcPr>
            <w:tcW w:w="0" w:type="auto"/>
            <w:vMerge w:val="restart"/>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vMerge w:val="restart"/>
            <w:tcBorders>
              <w:bottom w:val="single" w:sz="4" w:space="0" w:color="auto"/>
            </w:tcBorders>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vMerge w:val="restart"/>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UK Medical Research Council, UK Department of Health, Diabetes UK, British Heart Foundation, Bristol Meyers Squibb, GlaxoSmithKline, Merck, Novartis, Novo Nordisk, Pfizer</w:t>
            </w:r>
          </w:p>
        </w:tc>
        <w:tc>
          <w:tcPr>
            <w:tcW w:w="0" w:type="auto"/>
            <w:tcBorders>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Height w:val="7955"/>
        </w:trPr>
        <w:tc>
          <w:tcPr>
            <w:tcW w:w="0" w:type="auto"/>
            <w:vMerge/>
            <w:tcBorders>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vMerge/>
            <w:tcBorders>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vMerge/>
            <w:tcBorders>
              <w:bottom w:val="single" w:sz="4" w:space="0" w:color="auto"/>
            </w:tcBorders>
            <w:shd w:val="clear" w:color="auto" w:fill="auto"/>
          </w:tcPr>
          <w:p w:rsidR="005023CA" w:rsidRPr="00632EAA" w:rsidRDefault="005023CA" w:rsidP="005023CA">
            <w:pPr>
              <w:ind w:left="7"/>
              <w:rPr>
                <w:rFonts w:ascii="Arial" w:eastAsia="Times New Roman" w:hAnsi="Arial" w:cs="Arial"/>
                <w:b/>
                <w:bCs/>
                <w:sz w:val="18"/>
                <w:szCs w:val="18"/>
              </w:rPr>
            </w:pPr>
          </w:p>
        </w:tc>
        <w:tc>
          <w:tcPr>
            <w:tcW w:w="0" w:type="auto"/>
            <w:vMerge/>
            <w:tcBorders>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vMerge/>
            <w:tcBorders>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vMerge/>
            <w:tcBorders>
              <w:bottom w:val="single" w:sz="4" w:space="0" w:color="auto"/>
            </w:tcBorders>
            <w:shd w:val="clear" w:color="auto" w:fill="auto"/>
          </w:tcPr>
          <w:p w:rsidR="005023CA" w:rsidRPr="00632EAA" w:rsidRDefault="005023CA" w:rsidP="005023CA">
            <w:pPr>
              <w:jc w:val="center"/>
              <w:rPr>
                <w:rFonts w:ascii="Arial" w:eastAsia="Times New Roman" w:hAnsi="Arial" w:cs="Arial"/>
                <w:sz w:val="18"/>
                <w:szCs w:val="18"/>
              </w:rPr>
            </w:pPr>
          </w:p>
        </w:tc>
        <w:tc>
          <w:tcPr>
            <w:tcW w:w="0" w:type="auto"/>
            <w:vMerge/>
            <w:tcBorders>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tcBorders>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vMerge/>
            <w:tcBorders>
              <w:top w:val="single" w:sz="4" w:space="0" w:color="auto"/>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c>
          <w:tcPr>
            <w:tcW w:w="0" w:type="auto"/>
            <w:vMerge/>
            <w:tcBorders>
              <w:top w:val="single" w:sz="4" w:space="0" w:color="auto"/>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c>
          <w:tcPr>
            <w:tcW w:w="0" w:type="auto"/>
            <w:vMerge/>
            <w:tcBorders>
              <w:top w:val="single" w:sz="4" w:space="0" w:color="auto"/>
              <w:bottom w:val="single" w:sz="4" w:space="0" w:color="auto"/>
            </w:tcBorders>
            <w:shd w:val="clear" w:color="auto" w:fill="auto"/>
            <w:hideMark/>
          </w:tcPr>
          <w:p w:rsidR="005023CA" w:rsidRPr="00632EAA" w:rsidRDefault="005023CA" w:rsidP="005023CA">
            <w:pPr>
              <w:ind w:left="7"/>
              <w:rPr>
                <w:rFonts w:ascii="Arial" w:eastAsia="Times New Roman" w:hAnsi="Arial" w:cs="Arial"/>
                <w:sz w:val="18"/>
                <w:szCs w:val="18"/>
              </w:rPr>
            </w:pPr>
          </w:p>
        </w:tc>
        <w:tc>
          <w:tcPr>
            <w:tcW w:w="0" w:type="auto"/>
            <w:vMerge/>
            <w:tcBorders>
              <w:top w:val="single" w:sz="4" w:space="0" w:color="auto"/>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vMerge/>
            <w:tcBorders>
              <w:top w:val="single" w:sz="4" w:space="0" w:color="auto"/>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vMerge/>
            <w:tcBorders>
              <w:top w:val="single" w:sz="4" w:space="0" w:color="auto"/>
              <w:bottom w:val="single" w:sz="4" w:space="0" w:color="auto"/>
            </w:tcBorders>
            <w:shd w:val="clear" w:color="auto" w:fill="auto"/>
          </w:tcPr>
          <w:p w:rsidR="005023CA" w:rsidRPr="00632EAA" w:rsidRDefault="005023CA" w:rsidP="005023CA">
            <w:pPr>
              <w:jc w:val="center"/>
              <w:rPr>
                <w:rFonts w:ascii="Arial" w:eastAsia="Times New Roman" w:hAnsi="Arial" w:cs="Arial"/>
                <w:sz w:val="18"/>
                <w:szCs w:val="18"/>
              </w:rPr>
            </w:pPr>
          </w:p>
        </w:tc>
        <w:tc>
          <w:tcPr>
            <w:tcW w:w="0" w:type="auto"/>
            <w:vMerge/>
            <w:tcBorders>
              <w:top w:val="single" w:sz="4" w:space="0" w:color="auto"/>
              <w:bottom w:val="single" w:sz="4" w:space="0" w:color="auto"/>
            </w:tcBorders>
            <w:shd w:val="clear" w:color="auto" w:fill="auto"/>
          </w:tcPr>
          <w:p w:rsidR="005023CA" w:rsidRPr="00632EAA" w:rsidRDefault="005023CA" w:rsidP="005023CA">
            <w:pPr>
              <w:rPr>
                <w:rFonts w:ascii="Arial" w:eastAsia="Times New Roman" w:hAnsi="Arial" w:cs="Arial"/>
                <w:sz w:val="18"/>
                <w:szCs w:val="18"/>
              </w:rPr>
            </w:pPr>
          </w:p>
        </w:tc>
        <w:tc>
          <w:tcPr>
            <w:tcW w:w="0" w:type="auto"/>
            <w:tcBorders>
              <w:top w:val="single" w:sz="4" w:space="0" w:color="auto"/>
              <w:bottom w:val="single" w:sz="4" w:space="0" w:color="auto"/>
            </w:tcBorders>
            <w:shd w:val="clear" w:color="auto" w:fill="auto"/>
            <w:hideMark/>
          </w:tcPr>
          <w:p w:rsidR="005023CA" w:rsidRPr="00632EAA" w:rsidRDefault="005023CA" w:rsidP="005023CA">
            <w:pPr>
              <w:rPr>
                <w:rFonts w:ascii="Arial" w:eastAsia="Times New Roman" w:hAnsi="Arial" w:cs="Arial"/>
                <w:sz w:val="18"/>
                <w:szCs w:val="18"/>
              </w:rPr>
            </w:pPr>
          </w:p>
        </w:tc>
      </w:tr>
      <w:tr w:rsidR="005023CA" w:rsidRPr="00632EAA" w:rsidTr="005023CA">
        <w:trPr>
          <w:cantSplit/>
        </w:trPr>
        <w:tc>
          <w:tcPr>
            <w:tcW w:w="0" w:type="auto"/>
            <w:gridSpan w:val="8"/>
            <w:shd w:val="clear" w:color="auto" w:fill="F2F2F2"/>
            <w:hideMark/>
          </w:tcPr>
          <w:p w:rsidR="005023CA" w:rsidRPr="00327013" w:rsidRDefault="005023CA" w:rsidP="005023CA">
            <w:pPr>
              <w:keepNext/>
              <w:rPr>
                <w:rFonts w:ascii="Arial" w:eastAsia="Times New Roman" w:hAnsi="Arial" w:cs="Arial"/>
                <w:sz w:val="18"/>
                <w:szCs w:val="18"/>
              </w:rPr>
            </w:pPr>
            <w:r w:rsidRPr="00327013">
              <w:rPr>
                <w:rFonts w:ascii="Arial" w:eastAsia="Times New Roman" w:hAnsi="Arial" w:cs="Arial"/>
                <w:b/>
                <w:bCs/>
                <w:iCs/>
                <w:sz w:val="18"/>
                <w:szCs w:val="18"/>
              </w:rPr>
              <w:lastRenderedPageBreak/>
              <w:t>VADT</w:t>
            </w:r>
          </w:p>
        </w:tc>
      </w:tr>
      <w:tr w:rsidR="005023CA" w:rsidRPr="00632EAA" w:rsidTr="005023CA">
        <w:trPr>
          <w:cantSplit/>
        </w:trPr>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Duckworth, 2009</w:t>
            </w:r>
            <w:r w:rsidRPr="00632EAA">
              <w:rPr>
                <w:rFonts w:ascii="Arial" w:eastAsia="Times New Roman" w:hAnsi="Arial" w:cs="Arial"/>
                <w:sz w:val="18"/>
                <w:szCs w:val="18"/>
                <w:vertAlign w:val="superscript"/>
              </w:rPr>
              <w:t>156</w:t>
            </w:r>
            <w:r w:rsidRPr="00632EAA">
              <w:rPr>
                <w:rFonts w:ascii="Arial" w:eastAsia="Times New Roman" w:hAnsi="Arial" w:cs="Arial"/>
                <w:sz w:val="18"/>
                <w:szCs w:val="18"/>
              </w:rPr>
              <w:br/>
              <w:t>VADT</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Cardiovascular morbidity and mortality, retinopathy, neuropathy</w:t>
            </w:r>
          </w:p>
        </w:tc>
        <w:tc>
          <w:tcPr>
            <w:tcW w:w="0" w:type="auto"/>
            <w:shd w:val="clear" w:color="auto" w:fill="auto"/>
            <w:hideMark/>
          </w:tcPr>
          <w:p w:rsidR="005023CA" w:rsidRPr="00632EAA" w:rsidRDefault="005023CA" w:rsidP="005023CA">
            <w:pPr>
              <w:ind w:left="7"/>
              <w:rPr>
                <w:rFonts w:ascii="Arial" w:eastAsia="Times New Roman" w:hAnsi="Arial" w:cs="Arial"/>
                <w:sz w:val="18"/>
                <w:szCs w:val="18"/>
              </w:rPr>
            </w:pPr>
            <w:r w:rsidRPr="00632EAA">
              <w:rPr>
                <w:rFonts w:ascii="Arial" w:eastAsia="Times New Roman" w:hAnsi="Arial" w:cs="Arial"/>
                <w:b/>
                <w:bCs/>
                <w:sz w:val="18"/>
                <w:szCs w:val="18"/>
              </w:rPr>
              <w:t xml:space="preserve">A </w:t>
            </w:r>
            <w:r>
              <w:rPr>
                <w:rFonts w:ascii="Arial" w:eastAsia="Times New Roman" w:hAnsi="Arial" w:cs="Arial"/>
                <w:b/>
                <w:bCs/>
                <w:sz w:val="18"/>
                <w:szCs w:val="18"/>
              </w:rPr>
              <w:t xml:space="preserve">vs. </w:t>
            </w:r>
            <w:r w:rsidRPr="00632EAA">
              <w:rPr>
                <w:rFonts w:ascii="Arial" w:eastAsia="Times New Roman" w:hAnsi="Arial" w:cs="Arial"/>
                <w:b/>
                <w:bCs/>
                <w:sz w:val="18"/>
                <w:szCs w:val="18"/>
              </w:rPr>
              <w:t>B</w:t>
            </w:r>
            <w:r w:rsidRPr="00632EAA">
              <w:rPr>
                <w:rFonts w:ascii="Arial" w:eastAsia="Times New Roman" w:hAnsi="Arial" w:cs="Arial"/>
                <w:sz w:val="18"/>
                <w:szCs w:val="18"/>
              </w:rPr>
              <w:br/>
              <w:t>All-cause mortality: 102/892 (11%) vs. 95/899 (11%); HR 1.07 (95% CI 0.81 to 1.42)</w:t>
            </w:r>
            <w:r w:rsidRPr="00632EAA">
              <w:rPr>
                <w:rFonts w:ascii="Arial" w:eastAsia="Times New Roman" w:hAnsi="Arial" w:cs="Arial"/>
                <w:sz w:val="18"/>
                <w:szCs w:val="18"/>
              </w:rPr>
              <w:br/>
              <w:t>CV mortality: 40/892 (5%) vs. 33/899 (4%); HR 1.32 (95% CI 0.81 to 2.14)</w:t>
            </w:r>
            <w:r w:rsidRPr="00632EAA">
              <w:rPr>
                <w:rFonts w:ascii="Arial" w:eastAsia="Times New Roman" w:hAnsi="Arial" w:cs="Arial"/>
                <w:sz w:val="18"/>
                <w:szCs w:val="18"/>
              </w:rPr>
              <w:br/>
              <w:t>Neoplastic mortality: 24/892 (3%) vs. 21/899 (2%); RR 1.15 (95% CI 0.65 to 2.05)</w:t>
            </w:r>
            <w:r w:rsidRPr="00632EAA">
              <w:rPr>
                <w:rFonts w:ascii="Arial" w:eastAsia="Times New Roman" w:hAnsi="Arial" w:cs="Arial"/>
                <w:sz w:val="18"/>
                <w:szCs w:val="18"/>
              </w:rPr>
              <w:br/>
              <w:t>Non-CV, non-neoplastic mortality: 38/892 (4%) vs. 41/899 (5%); RR 0.93 (95% CI 0.61 to 1.44)</w:t>
            </w:r>
            <w:r w:rsidRPr="00632EAA">
              <w:rPr>
                <w:rFonts w:ascii="Arial" w:eastAsia="Times New Roman" w:hAnsi="Arial" w:cs="Arial"/>
                <w:sz w:val="18"/>
                <w:szCs w:val="18"/>
              </w:rPr>
              <w:br/>
              <w:t>Sudden death: 11/892 (1%) vs. 4/899 (0.4%); RR 2.77 (95% CI 0.89 to 8.67)</w:t>
            </w:r>
            <w:r w:rsidRPr="00632EAA">
              <w:rPr>
                <w:rFonts w:ascii="Arial" w:eastAsia="Times New Roman" w:hAnsi="Arial" w:cs="Arial"/>
                <w:sz w:val="18"/>
                <w:szCs w:val="18"/>
              </w:rPr>
              <w:br/>
              <w:t>Incident retinopathy: 54/128 (42%) vs. 66/135 (49%); RR 0.86 (95% CI 0.66 to 1.13)</w:t>
            </w:r>
            <w:r w:rsidRPr="00632EAA">
              <w:rPr>
                <w:rFonts w:ascii="Arial" w:eastAsia="Times New Roman" w:hAnsi="Arial" w:cs="Arial"/>
                <w:sz w:val="18"/>
                <w:szCs w:val="18"/>
              </w:rPr>
              <w:br/>
              <w:t>Any increase in albuminuria: 63/693 (9%) vs. 97/703 (14%); RR 0.66 (95% CI 0.49 to 0.89)</w:t>
            </w:r>
            <w:r w:rsidRPr="00632EAA">
              <w:rPr>
                <w:rFonts w:ascii="Arial" w:eastAsia="Times New Roman" w:hAnsi="Arial" w:cs="Arial"/>
                <w:sz w:val="18"/>
                <w:szCs w:val="18"/>
              </w:rPr>
              <w:br/>
              <w:t>Any incident neuropathy: 202/464 (44%) vs. 218/498 (44%); RR 0.99 (95% CI 0.86 to 1.15)</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NR</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A vs. B</w:t>
            </w:r>
            <w:r w:rsidRPr="00632EAA">
              <w:rPr>
                <w:rFonts w:ascii="Arial" w:eastAsia="Times New Roman" w:hAnsi="Arial" w:cs="Arial"/>
                <w:sz w:val="18"/>
                <w:szCs w:val="18"/>
              </w:rPr>
              <w:br/>
              <w:t>Any serious adverse event: 24.1% (215/892) vs. 17.6% (158/899); RR 1.37, 95% CI 1.14 to 1.65</w:t>
            </w:r>
            <w:r w:rsidRPr="00632EAA">
              <w:rPr>
                <w:rFonts w:ascii="Arial" w:eastAsia="Times New Roman" w:hAnsi="Arial" w:cs="Arial"/>
                <w:sz w:val="18"/>
                <w:szCs w:val="18"/>
              </w:rPr>
              <w:br/>
              <w:t>Hypoglycemia: 11.0% (98/892) vs. 7.2% (65/899); RR 1.52, 95% CI 1.13 to 2.05</w:t>
            </w:r>
            <w:r w:rsidRPr="00632EAA">
              <w:rPr>
                <w:rFonts w:ascii="Arial" w:eastAsia="Times New Roman" w:hAnsi="Arial" w:cs="Arial"/>
                <w:sz w:val="18"/>
                <w:szCs w:val="18"/>
              </w:rPr>
              <w:br/>
              <w:t>Withdrawal due to adverse event: 0.8% (7/892) vs. 0.3% (3/899); RR 2.35, 95% CI 0.61 to 9.07</w:t>
            </w:r>
          </w:p>
        </w:tc>
        <w:tc>
          <w:tcPr>
            <w:tcW w:w="0" w:type="auto"/>
            <w:shd w:val="clear" w:color="auto" w:fill="auto"/>
            <w:hideMark/>
          </w:tcPr>
          <w:p w:rsidR="005023CA" w:rsidRPr="00632EAA" w:rsidRDefault="005023CA" w:rsidP="005023CA">
            <w:pPr>
              <w:jc w:val="center"/>
              <w:rPr>
                <w:rFonts w:ascii="Arial" w:eastAsia="Times New Roman" w:hAnsi="Arial" w:cs="Arial"/>
                <w:sz w:val="18"/>
                <w:szCs w:val="18"/>
              </w:rPr>
            </w:pPr>
            <w:r w:rsidRPr="00632EAA">
              <w:rPr>
                <w:rFonts w:ascii="Arial" w:eastAsia="Times New Roman" w:hAnsi="Arial" w:cs="Arial"/>
                <w:sz w:val="18"/>
                <w:szCs w:val="18"/>
              </w:rPr>
              <w:t>Good</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Department of Veterans Affairs Office of Research and Development; National Institutes of Health; American Diabetes Association; Roche Pharmaceuticals; GlaxoSmithKline; sanofi-aventis; Amylin; Novo Nordisk; Roche Diagnostics; Kos Pharmaceuticals; Takeda Pharmaceuticals</w:t>
            </w:r>
          </w:p>
        </w:tc>
        <w:tc>
          <w:tcPr>
            <w:tcW w:w="0" w:type="auto"/>
            <w:shd w:val="clear" w:color="auto" w:fill="auto"/>
            <w:hideMark/>
          </w:tcPr>
          <w:p w:rsidR="005023CA" w:rsidRPr="00632EAA" w:rsidRDefault="005023CA" w:rsidP="005023CA">
            <w:pPr>
              <w:rPr>
                <w:rFonts w:ascii="Arial" w:eastAsia="Times New Roman" w:hAnsi="Arial" w:cs="Arial"/>
                <w:sz w:val="18"/>
                <w:szCs w:val="18"/>
              </w:rPr>
            </w:pPr>
            <w:r w:rsidRPr="00632EAA">
              <w:rPr>
                <w:rFonts w:ascii="Arial" w:eastAsia="Times New Roman" w:hAnsi="Arial" w:cs="Arial"/>
                <w:sz w:val="18"/>
                <w:szCs w:val="18"/>
              </w:rPr>
              <w:t> </w:t>
            </w:r>
          </w:p>
        </w:tc>
      </w:tr>
    </w:tbl>
    <w:p w:rsidR="005023CA" w:rsidRPr="00632EAA" w:rsidRDefault="005023CA" w:rsidP="005023CA">
      <w:pPr>
        <w:rPr>
          <w:sz w:val="16"/>
          <w:szCs w:val="16"/>
        </w:rPr>
      </w:pPr>
      <w:r w:rsidRPr="00632EAA">
        <w:rPr>
          <w:rFonts w:ascii="Arial" w:hAnsi="Arial" w:cs="Arial"/>
          <w:b/>
          <w:sz w:val="16"/>
          <w:szCs w:val="16"/>
        </w:rPr>
        <w:t>Abbreviations:</w:t>
      </w:r>
      <w:r w:rsidRPr="00632EAA">
        <w:rPr>
          <w:rFonts w:ascii="Arial" w:hAnsi="Arial" w:cs="Arial"/>
          <w:sz w:val="16"/>
          <w:szCs w:val="16"/>
        </w:rPr>
        <w:t xml:space="preserve"> ACCORD = Action to Control Cardiovascular risk in Diabetes; ADVANCE =The Action in Diabetes and Vascular Disease: Preterax and Diamicron Modified Release Controlled Evaluation; AE=adverse event; AHR = aryl hydrocarbon receptor; BMI = body mass index; BP = blood pressure; CAD = coronary artery disease; CDC = Centers for Disease Control and Prevention; CHD = coronary heart disease; CHF = coronary heart failure; CI = confidence interval; CKD = chronic kidney disease; CV = cardiovascular; CVD = cardiovascular disease; DBP = diastolic blood pressure; DSC = diabetes self-care; DTSQ = diabetes treatment satisfaction questionnaire; GI = gastrointestinal ; HbA1c = glycated hemoglobin; HDL = high density lipoprotein; HR = hazard ratio; HRQL = health-related quality of life; HRQOL = health-related quality of life; IFG = impaired fasting glucose; JEDIT = The Japanese elderly Diabetes Intervention Trial; JPAD = Japanese Primary Prevention of Atherosclerosis With Aspirin for Diabetes; LDL = low density lipoprotein; LVH = left ventricular hypertrophy; MEGA = Management of Elevated Cholesterol in the Primary Prevention Group of Adult Japanese ;MI = myocardial infraction; mm Hg = millimeters of mercury; NHLBI = National Heart, Lung and Blood Institute; OR = odds ratio; RCT = randomized, controlled trial; RR = relative risk; SANDS=Stop Atherosclerosis in Native Diabetics Study; SBP = systolic blood pressure; TC = total cholesterol; TIA = transient ischemic attack; UK = United Kingdom; UKPDS = United Kingdom Prospective Diabetes Study; US = United States; VADT = Veterans Affairs Diabetes Trial; WHO = World Health Organization</w:t>
      </w:r>
      <w:r>
        <w:rPr>
          <w:rFonts w:ascii="Arial" w:hAnsi="Arial" w:cs="Arial"/>
          <w:sz w:val="16"/>
          <w:szCs w:val="16"/>
        </w:rPr>
        <w:t>.</w:t>
      </w:r>
      <w:bookmarkStart w:id="0" w:name="_GoBack"/>
      <w:bookmarkEnd w:id="0"/>
    </w:p>
    <w:sectPr w:rsidR="005023CA" w:rsidRPr="00632EAA" w:rsidSect="0025557D">
      <w:headerReference w:type="default" r:id="rId8"/>
      <w:footerReference w:type="default" r:id="rId9"/>
      <w:pgSz w:w="15840" w:h="12240" w:orient="landscape"/>
      <w:pgMar w:top="1440" w:right="1440" w:bottom="1890" w:left="1440" w:header="720" w:footer="720" w:gutter="0"/>
      <w:pgNumType w:start="1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70" w:rsidRDefault="000B5070" w:rsidP="008C7966">
      <w:r>
        <w:separator/>
      </w:r>
    </w:p>
  </w:endnote>
  <w:endnote w:type="continuationSeparator" w:id="0">
    <w:p w:rsidR="000B5070" w:rsidRDefault="000B5070" w:rsidP="008C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7D" w:rsidRPr="00A6773E" w:rsidRDefault="0025557D" w:rsidP="005023CA">
    <w:pPr>
      <w:pStyle w:val="Footer"/>
      <w:tabs>
        <w:tab w:val="clear" w:pos="4680"/>
        <w:tab w:val="clear" w:pos="9360"/>
        <w:tab w:val="center" w:pos="6480"/>
        <w:tab w:val="right" w:pos="12960"/>
      </w:tabs>
      <w:rPr>
        <w:rFonts w:ascii="Arial" w:hAnsi="Arial" w:cs="Arial"/>
        <w:sz w:val="16"/>
        <w:szCs w:val="16"/>
      </w:rPr>
    </w:pPr>
    <w:r w:rsidRPr="00A6773E">
      <w:rPr>
        <w:rFonts w:ascii="Arial" w:hAnsi="Arial" w:cs="Arial"/>
        <w:sz w:val="16"/>
        <w:szCs w:val="16"/>
      </w:rPr>
      <w:t xml:space="preserve">Screening for Type 2 Diabetes Mellitus </w:t>
    </w:r>
    <w:r>
      <w:rPr>
        <w:rFonts w:ascii="Arial" w:hAnsi="Arial" w:cs="Arial"/>
        <w:sz w:val="16"/>
        <w:szCs w:val="16"/>
      </w:rPr>
      <w:tab/>
    </w:r>
    <w:r w:rsidRPr="00A6773E">
      <w:rPr>
        <w:rFonts w:ascii="Arial" w:hAnsi="Arial" w:cs="Arial"/>
        <w:sz w:val="16"/>
        <w:szCs w:val="16"/>
      </w:rPr>
      <w:fldChar w:fldCharType="begin"/>
    </w:r>
    <w:r w:rsidRPr="00A6773E">
      <w:rPr>
        <w:rFonts w:ascii="Arial" w:hAnsi="Arial" w:cs="Arial"/>
        <w:sz w:val="16"/>
        <w:szCs w:val="16"/>
      </w:rPr>
      <w:instrText xml:space="preserve"> PAGE   \* MERGEFORMAT </w:instrText>
    </w:r>
    <w:r w:rsidRPr="00A6773E">
      <w:rPr>
        <w:rFonts w:ascii="Arial" w:hAnsi="Arial" w:cs="Arial"/>
        <w:sz w:val="16"/>
        <w:szCs w:val="16"/>
      </w:rPr>
      <w:fldChar w:fldCharType="separate"/>
    </w:r>
    <w:r>
      <w:rPr>
        <w:rFonts w:ascii="Arial" w:hAnsi="Arial" w:cs="Arial"/>
        <w:noProof/>
        <w:sz w:val="16"/>
        <w:szCs w:val="16"/>
      </w:rPr>
      <w:t>213</w:t>
    </w:r>
    <w:r w:rsidRPr="00A6773E">
      <w:rPr>
        <w:rFonts w:ascii="Arial" w:hAnsi="Arial" w:cs="Arial"/>
        <w:noProof/>
        <w:sz w:val="16"/>
        <w:szCs w:val="16"/>
      </w:rPr>
      <w:fldChar w:fldCharType="end"/>
    </w:r>
    <w:r>
      <w:rPr>
        <w:rFonts w:ascii="Arial" w:hAnsi="Arial" w:cs="Arial"/>
        <w:noProof/>
        <w:sz w:val="16"/>
        <w:szCs w:val="16"/>
      </w:rPr>
      <w:tab/>
    </w:r>
    <w:r w:rsidRPr="00A6773E">
      <w:rPr>
        <w:rFonts w:ascii="Arial" w:hAnsi="Arial" w:cs="Arial"/>
        <w:noProof/>
        <w:sz w:val="16"/>
        <w:szCs w:val="16"/>
      </w:rPr>
      <w:t>Pacific Northwest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70" w:rsidRDefault="000B5070" w:rsidP="008C7966">
      <w:r>
        <w:separator/>
      </w:r>
    </w:p>
  </w:footnote>
  <w:footnote w:type="continuationSeparator" w:id="0">
    <w:p w:rsidR="000B5070" w:rsidRDefault="000B5070" w:rsidP="008C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7D" w:rsidRPr="00D4109E" w:rsidRDefault="0025557D" w:rsidP="005023CA">
    <w:pPr>
      <w:tabs>
        <w:tab w:val="center" w:pos="4680"/>
        <w:tab w:val="right" w:pos="9360"/>
      </w:tabs>
      <w:rPr>
        <w:lang w:eastAsia="x-none"/>
      </w:rPr>
    </w:pPr>
    <w:r w:rsidRPr="00D4109E">
      <w:rPr>
        <w:rFonts w:ascii="Arial" w:hAnsi="Arial" w:cs="Arial"/>
        <w:b/>
        <w:sz w:val="20"/>
        <w:szCs w:val="20"/>
        <w:lang w:val="x-none" w:eastAsia="x-none"/>
      </w:rPr>
      <w:t>Appendix B10. Trials of More Versus Less Intensive Glucose, Blood Pressure, Lipid Control, or Aspirin Use in Persons With DM Not Specifically Screen-Detected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4DD"/>
    <w:multiLevelType w:val="multilevel"/>
    <w:tmpl w:val="0952F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5D1FDA"/>
    <w:multiLevelType w:val="hybridMultilevel"/>
    <w:tmpl w:val="B7887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E45E1"/>
    <w:multiLevelType w:val="hybridMultilevel"/>
    <w:tmpl w:val="04D49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6279F"/>
    <w:multiLevelType w:val="hybridMultilevel"/>
    <w:tmpl w:val="6A90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D5CFF"/>
    <w:multiLevelType w:val="multilevel"/>
    <w:tmpl w:val="E43A3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DF"/>
    <w:rsid w:val="00001248"/>
    <w:rsid w:val="000A77D7"/>
    <w:rsid w:val="000B2BED"/>
    <w:rsid w:val="000B5070"/>
    <w:rsid w:val="000B7D5D"/>
    <w:rsid w:val="000E00A8"/>
    <w:rsid w:val="001A0FE9"/>
    <w:rsid w:val="001A517D"/>
    <w:rsid w:val="001C375B"/>
    <w:rsid w:val="001F2BEB"/>
    <w:rsid w:val="00200137"/>
    <w:rsid w:val="00232B7A"/>
    <w:rsid w:val="0025557D"/>
    <w:rsid w:val="0034503B"/>
    <w:rsid w:val="00364C4D"/>
    <w:rsid w:val="003876DF"/>
    <w:rsid w:val="003E4B76"/>
    <w:rsid w:val="00487363"/>
    <w:rsid w:val="004940B9"/>
    <w:rsid w:val="004D7E1F"/>
    <w:rsid w:val="005023CA"/>
    <w:rsid w:val="00510486"/>
    <w:rsid w:val="00585395"/>
    <w:rsid w:val="005F0559"/>
    <w:rsid w:val="00610C93"/>
    <w:rsid w:val="00684B55"/>
    <w:rsid w:val="006B1655"/>
    <w:rsid w:val="006C2174"/>
    <w:rsid w:val="0071783A"/>
    <w:rsid w:val="007E07DB"/>
    <w:rsid w:val="007E6A32"/>
    <w:rsid w:val="007E6E05"/>
    <w:rsid w:val="007F3E84"/>
    <w:rsid w:val="008250AA"/>
    <w:rsid w:val="008313A0"/>
    <w:rsid w:val="008722C3"/>
    <w:rsid w:val="008A7C9F"/>
    <w:rsid w:val="008B34B2"/>
    <w:rsid w:val="008C2132"/>
    <w:rsid w:val="008C7966"/>
    <w:rsid w:val="008F1076"/>
    <w:rsid w:val="009D0605"/>
    <w:rsid w:val="009E002B"/>
    <w:rsid w:val="00A56119"/>
    <w:rsid w:val="00B51B42"/>
    <w:rsid w:val="00B80D8C"/>
    <w:rsid w:val="00BC36AA"/>
    <w:rsid w:val="00C250F7"/>
    <w:rsid w:val="00C5351B"/>
    <w:rsid w:val="00D14759"/>
    <w:rsid w:val="00D23F06"/>
    <w:rsid w:val="00D404AD"/>
    <w:rsid w:val="00DD7305"/>
    <w:rsid w:val="00DF0112"/>
    <w:rsid w:val="00E16484"/>
    <w:rsid w:val="00E71023"/>
    <w:rsid w:val="00F14C6C"/>
    <w:rsid w:val="00F15E49"/>
    <w:rsid w:val="00F53852"/>
    <w:rsid w:val="00F87243"/>
    <w:rsid w:val="00FD557E"/>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86"/>
    <w:rPr>
      <w:sz w:val="22"/>
      <w:szCs w:val="22"/>
    </w:rPr>
  </w:style>
  <w:style w:type="paragraph" w:styleId="Heading5">
    <w:name w:val="heading 5"/>
    <w:basedOn w:val="Normal"/>
    <w:next w:val="Normal"/>
    <w:link w:val="Heading5Char"/>
    <w:semiHidden/>
    <w:unhideWhenUsed/>
    <w:qFormat/>
    <w:rsid w:val="00DD7305"/>
    <w:pPr>
      <w:keepNext/>
      <w:jc w:val="center"/>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966"/>
    <w:pPr>
      <w:tabs>
        <w:tab w:val="center" w:pos="4680"/>
        <w:tab w:val="right" w:pos="9360"/>
      </w:tabs>
    </w:pPr>
    <w:rPr>
      <w:lang w:val="x-none" w:eastAsia="x-none"/>
    </w:rPr>
  </w:style>
  <w:style w:type="character" w:customStyle="1" w:styleId="HeaderChar">
    <w:name w:val="Header Char"/>
    <w:link w:val="Header"/>
    <w:uiPriority w:val="99"/>
    <w:rsid w:val="008C7966"/>
    <w:rPr>
      <w:sz w:val="22"/>
      <w:szCs w:val="22"/>
    </w:rPr>
  </w:style>
  <w:style w:type="paragraph" w:styleId="Footer">
    <w:name w:val="footer"/>
    <w:basedOn w:val="Normal"/>
    <w:link w:val="FooterChar"/>
    <w:uiPriority w:val="99"/>
    <w:unhideWhenUsed/>
    <w:rsid w:val="008C7966"/>
    <w:pPr>
      <w:tabs>
        <w:tab w:val="center" w:pos="4680"/>
        <w:tab w:val="right" w:pos="9360"/>
      </w:tabs>
    </w:pPr>
    <w:rPr>
      <w:lang w:val="x-none" w:eastAsia="x-none"/>
    </w:rPr>
  </w:style>
  <w:style w:type="character" w:customStyle="1" w:styleId="FooterChar">
    <w:name w:val="Footer Char"/>
    <w:link w:val="Footer"/>
    <w:uiPriority w:val="99"/>
    <w:rsid w:val="008C7966"/>
    <w:rPr>
      <w:sz w:val="22"/>
      <w:szCs w:val="22"/>
    </w:rPr>
  </w:style>
  <w:style w:type="paragraph" w:styleId="BalloonText">
    <w:name w:val="Balloon Text"/>
    <w:basedOn w:val="Normal"/>
    <w:link w:val="BalloonTextChar"/>
    <w:uiPriority w:val="99"/>
    <w:semiHidden/>
    <w:unhideWhenUsed/>
    <w:rsid w:val="008C7966"/>
    <w:rPr>
      <w:rFonts w:ascii="Tahoma" w:hAnsi="Tahoma"/>
      <w:sz w:val="16"/>
      <w:szCs w:val="16"/>
      <w:lang w:val="x-none" w:eastAsia="x-none"/>
    </w:rPr>
  </w:style>
  <w:style w:type="character" w:customStyle="1" w:styleId="BalloonTextChar">
    <w:name w:val="Balloon Text Char"/>
    <w:link w:val="BalloonText"/>
    <w:uiPriority w:val="99"/>
    <w:semiHidden/>
    <w:rsid w:val="008C7966"/>
    <w:rPr>
      <w:rFonts w:ascii="Tahoma" w:hAnsi="Tahoma" w:cs="Tahoma"/>
      <w:sz w:val="16"/>
      <w:szCs w:val="16"/>
    </w:rPr>
  </w:style>
  <w:style w:type="paragraph" w:styleId="NoSpacing">
    <w:name w:val="No Spacing"/>
    <w:uiPriority w:val="1"/>
    <w:qFormat/>
    <w:rsid w:val="00DD7305"/>
    <w:rPr>
      <w:sz w:val="22"/>
      <w:szCs w:val="22"/>
    </w:rPr>
  </w:style>
  <w:style w:type="character" w:customStyle="1" w:styleId="Heading5Char">
    <w:name w:val="Heading 5 Char"/>
    <w:link w:val="Heading5"/>
    <w:semiHidden/>
    <w:rsid w:val="00DD7305"/>
    <w:rPr>
      <w:rFonts w:ascii="Arial" w:eastAsia="Times New Roman" w:hAnsi="Arial" w:cs="Arial"/>
      <w:b/>
      <w:bCs/>
      <w:szCs w:val="24"/>
    </w:rPr>
  </w:style>
  <w:style w:type="paragraph" w:styleId="Title">
    <w:name w:val="Title"/>
    <w:basedOn w:val="Normal"/>
    <w:link w:val="TitleChar"/>
    <w:qFormat/>
    <w:rsid w:val="00DD7305"/>
    <w:pPr>
      <w:jc w:val="center"/>
    </w:pPr>
    <w:rPr>
      <w:rFonts w:ascii="Times New Roman" w:eastAsia="Times New Roman" w:hAnsi="Times New Roman"/>
      <w:b/>
      <w:bCs/>
      <w:sz w:val="24"/>
      <w:szCs w:val="24"/>
    </w:rPr>
  </w:style>
  <w:style w:type="character" w:customStyle="1" w:styleId="TitleChar">
    <w:name w:val="Title Char"/>
    <w:link w:val="Title"/>
    <w:rsid w:val="00DD7305"/>
    <w:rPr>
      <w:rFonts w:ascii="Times New Roman" w:eastAsia="Times New Roman" w:hAnsi="Times New Roman"/>
      <w:b/>
      <w:bCs/>
      <w:sz w:val="24"/>
      <w:szCs w:val="24"/>
    </w:rPr>
  </w:style>
  <w:style w:type="paragraph" w:styleId="PlainText">
    <w:name w:val="Plain Text"/>
    <w:basedOn w:val="Normal"/>
    <w:link w:val="PlainTextChar"/>
    <w:uiPriority w:val="99"/>
    <w:unhideWhenUsed/>
    <w:rsid w:val="00FD557E"/>
    <w:rPr>
      <w:rFonts w:ascii="Arial" w:eastAsia="Times New Roman" w:hAnsi="Arial"/>
      <w:sz w:val="20"/>
      <w:szCs w:val="21"/>
    </w:rPr>
  </w:style>
  <w:style w:type="character" w:customStyle="1" w:styleId="PlainTextChar">
    <w:name w:val="Plain Text Char"/>
    <w:link w:val="PlainText"/>
    <w:uiPriority w:val="99"/>
    <w:rsid w:val="00FD557E"/>
    <w:rPr>
      <w:rFonts w:ascii="Arial" w:eastAsia="Times New Roman" w:hAnsi="Arial"/>
      <w:szCs w:val="21"/>
    </w:rPr>
  </w:style>
  <w:style w:type="character" w:styleId="Hyperlink">
    <w:name w:val="Hyperlink"/>
    <w:uiPriority w:val="99"/>
    <w:semiHidden/>
    <w:unhideWhenUsed/>
    <w:rsid w:val="003E4B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8887">
      <w:bodyDiv w:val="1"/>
      <w:marLeft w:val="0"/>
      <w:marRight w:val="0"/>
      <w:marTop w:val="0"/>
      <w:marBottom w:val="0"/>
      <w:divBdr>
        <w:top w:val="none" w:sz="0" w:space="0" w:color="auto"/>
        <w:left w:val="none" w:sz="0" w:space="0" w:color="auto"/>
        <w:bottom w:val="none" w:sz="0" w:space="0" w:color="auto"/>
        <w:right w:val="none" w:sz="0" w:space="0" w:color="auto"/>
      </w:divBdr>
    </w:div>
    <w:div w:id="73476058">
      <w:bodyDiv w:val="1"/>
      <w:marLeft w:val="0"/>
      <w:marRight w:val="0"/>
      <w:marTop w:val="0"/>
      <w:marBottom w:val="0"/>
      <w:divBdr>
        <w:top w:val="none" w:sz="0" w:space="0" w:color="auto"/>
        <w:left w:val="none" w:sz="0" w:space="0" w:color="auto"/>
        <w:bottom w:val="none" w:sz="0" w:space="0" w:color="auto"/>
        <w:right w:val="none" w:sz="0" w:space="0" w:color="auto"/>
      </w:divBdr>
      <w:divsChild>
        <w:div w:id="74742435">
          <w:marLeft w:val="0"/>
          <w:marRight w:val="0"/>
          <w:marTop w:val="0"/>
          <w:marBottom w:val="0"/>
          <w:divBdr>
            <w:top w:val="none" w:sz="0" w:space="0" w:color="auto"/>
            <w:left w:val="none" w:sz="0" w:space="0" w:color="auto"/>
            <w:bottom w:val="none" w:sz="0" w:space="0" w:color="auto"/>
            <w:right w:val="none" w:sz="0" w:space="0" w:color="auto"/>
          </w:divBdr>
          <w:divsChild>
            <w:div w:id="1508710859">
              <w:marLeft w:val="0"/>
              <w:marRight w:val="0"/>
              <w:marTop w:val="0"/>
              <w:marBottom w:val="0"/>
              <w:divBdr>
                <w:top w:val="none" w:sz="0" w:space="0" w:color="auto"/>
                <w:left w:val="none" w:sz="0" w:space="0" w:color="auto"/>
                <w:bottom w:val="none" w:sz="0" w:space="0" w:color="auto"/>
                <w:right w:val="none" w:sz="0" w:space="0" w:color="auto"/>
              </w:divBdr>
            </w:div>
          </w:divsChild>
        </w:div>
        <w:div w:id="106580305">
          <w:marLeft w:val="0"/>
          <w:marRight w:val="0"/>
          <w:marTop w:val="0"/>
          <w:marBottom w:val="0"/>
          <w:divBdr>
            <w:top w:val="none" w:sz="0" w:space="0" w:color="auto"/>
            <w:left w:val="none" w:sz="0" w:space="0" w:color="auto"/>
            <w:bottom w:val="none" w:sz="0" w:space="0" w:color="auto"/>
            <w:right w:val="none" w:sz="0" w:space="0" w:color="auto"/>
          </w:divBdr>
          <w:divsChild>
            <w:div w:id="1943486325">
              <w:marLeft w:val="0"/>
              <w:marRight w:val="0"/>
              <w:marTop w:val="0"/>
              <w:marBottom w:val="0"/>
              <w:divBdr>
                <w:top w:val="none" w:sz="0" w:space="0" w:color="auto"/>
                <w:left w:val="none" w:sz="0" w:space="0" w:color="auto"/>
                <w:bottom w:val="none" w:sz="0" w:space="0" w:color="auto"/>
                <w:right w:val="none" w:sz="0" w:space="0" w:color="auto"/>
              </w:divBdr>
            </w:div>
          </w:divsChild>
        </w:div>
        <w:div w:id="1129519156">
          <w:marLeft w:val="0"/>
          <w:marRight w:val="0"/>
          <w:marTop w:val="0"/>
          <w:marBottom w:val="0"/>
          <w:divBdr>
            <w:top w:val="none" w:sz="0" w:space="0" w:color="auto"/>
            <w:left w:val="none" w:sz="0" w:space="0" w:color="auto"/>
            <w:bottom w:val="none" w:sz="0" w:space="0" w:color="auto"/>
            <w:right w:val="none" w:sz="0" w:space="0" w:color="auto"/>
          </w:divBdr>
          <w:divsChild>
            <w:div w:id="1746608152">
              <w:marLeft w:val="0"/>
              <w:marRight w:val="0"/>
              <w:marTop w:val="0"/>
              <w:marBottom w:val="0"/>
              <w:divBdr>
                <w:top w:val="none" w:sz="0" w:space="0" w:color="auto"/>
                <w:left w:val="none" w:sz="0" w:space="0" w:color="auto"/>
                <w:bottom w:val="none" w:sz="0" w:space="0" w:color="auto"/>
                <w:right w:val="none" w:sz="0" w:space="0" w:color="auto"/>
              </w:divBdr>
            </w:div>
          </w:divsChild>
        </w:div>
        <w:div w:id="1132868394">
          <w:marLeft w:val="0"/>
          <w:marRight w:val="0"/>
          <w:marTop w:val="0"/>
          <w:marBottom w:val="0"/>
          <w:divBdr>
            <w:top w:val="none" w:sz="0" w:space="0" w:color="auto"/>
            <w:left w:val="none" w:sz="0" w:space="0" w:color="auto"/>
            <w:bottom w:val="none" w:sz="0" w:space="0" w:color="auto"/>
            <w:right w:val="none" w:sz="0" w:space="0" w:color="auto"/>
          </w:divBdr>
          <w:divsChild>
            <w:div w:id="941568702">
              <w:marLeft w:val="0"/>
              <w:marRight w:val="0"/>
              <w:marTop w:val="0"/>
              <w:marBottom w:val="0"/>
              <w:divBdr>
                <w:top w:val="none" w:sz="0" w:space="0" w:color="auto"/>
                <w:left w:val="none" w:sz="0" w:space="0" w:color="auto"/>
                <w:bottom w:val="none" w:sz="0" w:space="0" w:color="auto"/>
                <w:right w:val="none" w:sz="0" w:space="0" w:color="auto"/>
              </w:divBdr>
            </w:div>
          </w:divsChild>
        </w:div>
        <w:div w:id="1318191458">
          <w:marLeft w:val="0"/>
          <w:marRight w:val="0"/>
          <w:marTop w:val="0"/>
          <w:marBottom w:val="0"/>
          <w:divBdr>
            <w:top w:val="none" w:sz="0" w:space="0" w:color="auto"/>
            <w:left w:val="none" w:sz="0" w:space="0" w:color="auto"/>
            <w:bottom w:val="none" w:sz="0" w:space="0" w:color="auto"/>
            <w:right w:val="none" w:sz="0" w:space="0" w:color="auto"/>
          </w:divBdr>
          <w:divsChild>
            <w:div w:id="340553291">
              <w:marLeft w:val="0"/>
              <w:marRight w:val="0"/>
              <w:marTop w:val="0"/>
              <w:marBottom w:val="0"/>
              <w:divBdr>
                <w:top w:val="none" w:sz="0" w:space="0" w:color="auto"/>
                <w:left w:val="none" w:sz="0" w:space="0" w:color="auto"/>
                <w:bottom w:val="none" w:sz="0" w:space="0" w:color="auto"/>
                <w:right w:val="none" w:sz="0" w:space="0" w:color="auto"/>
              </w:divBdr>
            </w:div>
          </w:divsChild>
        </w:div>
        <w:div w:id="1675761171">
          <w:marLeft w:val="0"/>
          <w:marRight w:val="0"/>
          <w:marTop w:val="0"/>
          <w:marBottom w:val="0"/>
          <w:divBdr>
            <w:top w:val="none" w:sz="0" w:space="0" w:color="auto"/>
            <w:left w:val="none" w:sz="0" w:space="0" w:color="auto"/>
            <w:bottom w:val="none" w:sz="0" w:space="0" w:color="auto"/>
            <w:right w:val="none" w:sz="0" w:space="0" w:color="auto"/>
          </w:divBdr>
          <w:divsChild>
            <w:div w:id="1376350652">
              <w:marLeft w:val="0"/>
              <w:marRight w:val="0"/>
              <w:marTop w:val="0"/>
              <w:marBottom w:val="0"/>
              <w:divBdr>
                <w:top w:val="none" w:sz="0" w:space="0" w:color="auto"/>
                <w:left w:val="none" w:sz="0" w:space="0" w:color="auto"/>
                <w:bottom w:val="none" w:sz="0" w:space="0" w:color="auto"/>
                <w:right w:val="none" w:sz="0" w:space="0" w:color="auto"/>
              </w:divBdr>
            </w:div>
          </w:divsChild>
        </w:div>
        <w:div w:id="1949657289">
          <w:marLeft w:val="0"/>
          <w:marRight w:val="0"/>
          <w:marTop w:val="0"/>
          <w:marBottom w:val="0"/>
          <w:divBdr>
            <w:top w:val="none" w:sz="0" w:space="0" w:color="auto"/>
            <w:left w:val="none" w:sz="0" w:space="0" w:color="auto"/>
            <w:bottom w:val="none" w:sz="0" w:space="0" w:color="auto"/>
            <w:right w:val="none" w:sz="0" w:space="0" w:color="auto"/>
          </w:divBdr>
          <w:divsChild>
            <w:div w:id="209001173">
              <w:marLeft w:val="0"/>
              <w:marRight w:val="0"/>
              <w:marTop w:val="0"/>
              <w:marBottom w:val="0"/>
              <w:divBdr>
                <w:top w:val="none" w:sz="0" w:space="0" w:color="auto"/>
                <w:left w:val="none" w:sz="0" w:space="0" w:color="auto"/>
                <w:bottom w:val="none" w:sz="0" w:space="0" w:color="auto"/>
                <w:right w:val="none" w:sz="0" w:space="0" w:color="auto"/>
              </w:divBdr>
            </w:div>
          </w:divsChild>
        </w:div>
        <w:div w:id="2001425870">
          <w:marLeft w:val="0"/>
          <w:marRight w:val="0"/>
          <w:marTop w:val="0"/>
          <w:marBottom w:val="0"/>
          <w:divBdr>
            <w:top w:val="none" w:sz="0" w:space="0" w:color="auto"/>
            <w:left w:val="none" w:sz="0" w:space="0" w:color="auto"/>
            <w:bottom w:val="none" w:sz="0" w:space="0" w:color="auto"/>
            <w:right w:val="none" w:sz="0" w:space="0" w:color="auto"/>
          </w:divBdr>
          <w:divsChild>
            <w:div w:id="17375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4799">
      <w:bodyDiv w:val="1"/>
      <w:marLeft w:val="0"/>
      <w:marRight w:val="0"/>
      <w:marTop w:val="0"/>
      <w:marBottom w:val="0"/>
      <w:divBdr>
        <w:top w:val="none" w:sz="0" w:space="0" w:color="auto"/>
        <w:left w:val="none" w:sz="0" w:space="0" w:color="auto"/>
        <w:bottom w:val="none" w:sz="0" w:space="0" w:color="auto"/>
        <w:right w:val="none" w:sz="0" w:space="0" w:color="auto"/>
      </w:divBdr>
    </w:div>
    <w:div w:id="202407582">
      <w:bodyDiv w:val="1"/>
      <w:marLeft w:val="0"/>
      <w:marRight w:val="0"/>
      <w:marTop w:val="0"/>
      <w:marBottom w:val="0"/>
      <w:divBdr>
        <w:top w:val="none" w:sz="0" w:space="0" w:color="auto"/>
        <w:left w:val="none" w:sz="0" w:space="0" w:color="auto"/>
        <w:bottom w:val="none" w:sz="0" w:space="0" w:color="auto"/>
        <w:right w:val="none" w:sz="0" w:space="0" w:color="auto"/>
      </w:divBdr>
    </w:div>
    <w:div w:id="219371268">
      <w:bodyDiv w:val="1"/>
      <w:marLeft w:val="0"/>
      <w:marRight w:val="0"/>
      <w:marTop w:val="0"/>
      <w:marBottom w:val="0"/>
      <w:divBdr>
        <w:top w:val="none" w:sz="0" w:space="0" w:color="auto"/>
        <w:left w:val="none" w:sz="0" w:space="0" w:color="auto"/>
        <w:bottom w:val="none" w:sz="0" w:space="0" w:color="auto"/>
        <w:right w:val="none" w:sz="0" w:space="0" w:color="auto"/>
      </w:divBdr>
    </w:div>
    <w:div w:id="998001569">
      <w:bodyDiv w:val="1"/>
      <w:marLeft w:val="0"/>
      <w:marRight w:val="0"/>
      <w:marTop w:val="0"/>
      <w:marBottom w:val="0"/>
      <w:divBdr>
        <w:top w:val="none" w:sz="0" w:space="0" w:color="auto"/>
        <w:left w:val="none" w:sz="0" w:space="0" w:color="auto"/>
        <w:bottom w:val="none" w:sz="0" w:space="0" w:color="auto"/>
        <w:right w:val="none" w:sz="0" w:space="0" w:color="auto"/>
      </w:divBdr>
    </w:div>
    <w:div w:id="1007634437">
      <w:bodyDiv w:val="1"/>
      <w:marLeft w:val="0"/>
      <w:marRight w:val="0"/>
      <w:marTop w:val="0"/>
      <w:marBottom w:val="0"/>
      <w:divBdr>
        <w:top w:val="none" w:sz="0" w:space="0" w:color="auto"/>
        <w:left w:val="none" w:sz="0" w:space="0" w:color="auto"/>
        <w:bottom w:val="none" w:sz="0" w:space="0" w:color="auto"/>
        <w:right w:val="none" w:sz="0" w:space="0" w:color="auto"/>
      </w:divBdr>
      <w:divsChild>
        <w:div w:id="57368084">
          <w:marLeft w:val="0"/>
          <w:marRight w:val="0"/>
          <w:marTop w:val="0"/>
          <w:marBottom w:val="0"/>
          <w:divBdr>
            <w:top w:val="none" w:sz="0" w:space="0" w:color="auto"/>
            <w:left w:val="none" w:sz="0" w:space="0" w:color="auto"/>
            <w:bottom w:val="none" w:sz="0" w:space="0" w:color="auto"/>
            <w:right w:val="none" w:sz="0" w:space="0" w:color="auto"/>
          </w:divBdr>
          <w:divsChild>
            <w:div w:id="874119461">
              <w:marLeft w:val="0"/>
              <w:marRight w:val="0"/>
              <w:marTop w:val="0"/>
              <w:marBottom w:val="0"/>
              <w:divBdr>
                <w:top w:val="none" w:sz="0" w:space="0" w:color="auto"/>
                <w:left w:val="none" w:sz="0" w:space="0" w:color="auto"/>
                <w:bottom w:val="none" w:sz="0" w:space="0" w:color="auto"/>
                <w:right w:val="none" w:sz="0" w:space="0" w:color="auto"/>
              </w:divBdr>
            </w:div>
          </w:divsChild>
        </w:div>
        <w:div w:id="120806458">
          <w:marLeft w:val="0"/>
          <w:marRight w:val="0"/>
          <w:marTop w:val="0"/>
          <w:marBottom w:val="0"/>
          <w:divBdr>
            <w:top w:val="none" w:sz="0" w:space="0" w:color="auto"/>
            <w:left w:val="none" w:sz="0" w:space="0" w:color="auto"/>
            <w:bottom w:val="none" w:sz="0" w:space="0" w:color="auto"/>
            <w:right w:val="none" w:sz="0" w:space="0" w:color="auto"/>
          </w:divBdr>
          <w:divsChild>
            <w:div w:id="1543130901">
              <w:marLeft w:val="0"/>
              <w:marRight w:val="0"/>
              <w:marTop w:val="0"/>
              <w:marBottom w:val="0"/>
              <w:divBdr>
                <w:top w:val="none" w:sz="0" w:space="0" w:color="auto"/>
                <w:left w:val="none" w:sz="0" w:space="0" w:color="auto"/>
                <w:bottom w:val="none" w:sz="0" w:space="0" w:color="auto"/>
                <w:right w:val="none" w:sz="0" w:space="0" w:color="auto"/>
              </w:divBdr>
            </w:div>
          </w:divsChild>
        </w:div>
        <w:div w:id="144249534">
          <w:marLeft w:val="0"/>
          <w:marRight w:val="0"/>
          <w:marTop w:val="0"/>
          <w:marBottom w:val="0"/>
          <w:divBdr>
            <w:top w:val="none" w:sz="0" w:space="0" w:color="auto"/>
            <w:left w:val="none" w:sz="0" w:space="0" w:color="auto"/>
            <w:bottom w:val="none" w:sz="0" w:space="0" w:color="auto"/>
            <w:right w:val="none" w:sz="0" w:space="0" w:color="auto"/>
          </w:divBdr>
          <w:divsChild>
            <w:div w:id="328754493">
              <w:marLeft w:val="0"/>
              <w:marRight w:val="0"/>
              <w:marTop w:val="0"/>
              <w:marBottom w:val="0"/>
              <w:divBdr>
                <w:top w:val="none" w:sz="0" w:space="0" w:color="auto"/>
                <w:left w:val="none" w:sz="0" w:space="0" w:color="auto"/>
                <w:bottom w:val="none" w:sz="0" w:space="0" w:color="auto"/>
                <w:right w:val="none" w:sz="0" w:space="0" w:color="auto"/>
              </w:divBdr>
            </w:div>
          </w:divsChild>
        </w:div>
        <w:div w:id="154155234">
          <w:marLeft w:val="0"/>
          <w:marRight w:val="0"/>
          <w:marTop w:val="0"/>
          <w:marBottom w:val="0"/>
          <w:divBdr>
            <w:top w:val="none" w:sz="0" w:space="0" w:color="auto"/>
            <w:left w:val="none" w:sz="0" w:space="0" w:color="auto"/>
            <w:bottom w:val="none" w:sz="0" w:space="0" w:color="auto"/>
            <w:right w:val="none" w:sz="0" w:space="0" w:color="auto"/>
          </w:divBdr>
          <w:divsChild>
            <w:div w:id="1845167318">
              <w:marLeft w:val="0"/>
              <w:marRight w:val="0"/>
              <w:marTop w:val="0"/>
              <w:marBottom w:val="0"/>
              <w:divBdr>
                <w:top w:val="none" w:sz="0" w:space="0" w:color="auto"/>
                <w:left w:val="none" w:sz="0" w:space="0" w:color="auto"/>
                <w:bottom w:val="none" w:sz="0" w:space="0" w:color="auto"/>
                <w:right w:val="none" w:sz="0" w:space="0" w:color="auto"/>
              </w:divBdr>
            </w:div>
          </w:divsChild>
        </w:div>
        <w:div w:id="266472655">
          <w:marLeft w:val="0"/>
          <w:marRight w:val="0"/>
          <w:marTop w:val="0"/>
          <w:marBottom w:val="0"/>
          <w:divBdr>
            <w:top w:val="none" w:sz="0" w:space="0" w:color="auto"/>
            <w:left w:val="none" w:sz="0" w:space="0" w:color="auto"/>
            <w:bottom w:val="none" w:sz="0" w:space="0" w:color="auto"/>
            <w:right w:val="none" w:sz="0" w:space="0" w:color="auto"/>
          </w:divBdr>
          <w:divsChild>
            <w:div w:id="1541746358">
              <w:marLeft w:val="0"/>
              <w:marRight w:val="0"/>
              <w:marTop w:val="0"/>
              <w:marBottom w:val="0"/>
              <w:divBdr>
                <w:top w:val="none" w:sz="0" w:space="0" w:color="auto"/>
                <w:left w:val="none" w:sz="0" w:space="0" w:color="auto"/>
                <w:bottom w:val="none" w:sz="0" w:space="0" w:color="auto"/>
                <w:right w:val="none" w:sz="0" w:space="0" w:color="auto"/>
              </w:divBdr>
            </w:div>
          </w:divsChild>
        </w:div>
        <w:div w:id="330910758">
          <w:marLeft w:val="0"/>
          <w:marRight w:val="0"/>
          <w:marTop w:val="0"/>
          <w:marBottom w:val="0"/>
          <w:divBdr>
            <w:top w:val="none" w:sz="0" w:space="0" w:color="auto"/>
            <w:left w:val="none" w:sz="0" w:space="0" w:color="auto"/>
            <w:bottom w:val="none" w:sz="0" w:space="0" w:color="auto"/>
            <w:right w:val="none" w:sz="0" w:space="0" w:color="auto"/>
          </w:divBdr>
          <w:divsChild>
            <w:div w:id="80029119">
              <w:marLeft w:val="0"/>
              <w:marRight w:val="0"/>
              <w:marTop w:val="0"/>
              <w:marBottom w:val="0"/>
              <w:divBdr>
                <w:top w:val="none" w:sz="0" w:space="0" w:color="auto"/>
                <w:left w:val="none" w:sz="0" w:space="0" w:color="auto"/>
                <w:bottom w:val="none" w:sz="0" w:space="0" w:color="auto"/>
                <w:right w:val="none" w:sz="0" w:space="0" w:color="auto"/>
              </w:divBdr>
            </w:div>
          </w:divsChild>
        </w:div>
        <w:div w:id="766734637">
          <w:marLeft w:val="0"/>
          <w:marRight w:val="0"/>
          <w:marTop w:val="0"/>
          <w:marBottom w:val="0"/>
          <w:divBdr>
            <w:top w:val="none" w:sz="0" w:space="0" w:color="auto"/>
            <w:left w:val="none" w:sz="0" w:space="0" w:color="auto"/>
            <w:bottom w:val="none" w:sz="0" w:space="0" w:color="auto"/>
            <w:right w:val="none" w:sz="0" w:space="0" w:color="auto"/>
          </w:divBdr>
          <w:divsChild>
            <w:div w:id="1828283510">
              <w:marLeft w:val="0"/>
              <w:marRight w:val="0"/>
              <w:marTop w:val="0"/>
              <w:marBottom w:val="0"/>
              <w:divBdr>
                <w:top w:val="none" w:sz="0" w:space="0" w:color="auto"/>
                <w:left w:val="none" w:sz="0" w:space="0" w:color="auto"/>
                <w:bottom w:val="none" w:sz="0" w:space="0" w:color="auto"/>
                <w:right w:val="none" w:sz="0" w:space="0" w:color="auto"/>
              </w:divBdr>
            </w:div>
          </w:divsChild>
        </w:div>
        <w:div w:id="787624346">
          <w:marLeft w:val="0"/>
          <w:marRight w:val="0"/>
          <w:marTop w:val="0"/>
          <w:marBottom w:val="0"/>
          <w:divBdr>
            <w:top w:val="none" w:sz="0" w:space="0" w:color="auto"/>
            <w:left w:val="none" w:sz="0" w:space="0" w:color="auto"/>
            <w:bottom w:val="none" w:sz="0" w:space="0" w:color="auto"/>
            <w:right w:val="none" w:sz="0" w:space="0" w:color="auto"/>
          </w:divBdr>
          <w:divsChild>
            <w:div w:id="385183343">
              <w:marLeft w:val="0"/>
              <w:marRight w:val="0"/>
              <w:marTop w:val="0"/>
              <w:marBottom w:val="0"/>
              <w:divBdr>
                <w:top w:val="none" w:sz="0" w:space="0" w:color="auto"/>
                <w:left w:val="none" w:sz="0" w:space="0" w:color="auto"/>
                <w:bottom w:val="none" w:sz="0" w:space="0" w:color="auto"/>
                <w:right w:val="none" w:sz="0" w:space="0" w:color="auto"/>
              </w:divBdr>
            </w:div>
          </w:divsChild>
        </w:div>
        <w:div w:id="862406257">
          <w:marLeft w:val="0"/>
          <w:marRight w:val="0"/>
          <w:marTop w:val="0"/>
          <w:marBottom w:val="0"/>
          <w:divBdr>
            <w:top w:val="none" w:sz="0" w:space="0" w:color="auto"/>
            <w:left w:val="none" w:sz="0" w:space="0" w:color="auto"/>
            <w:bottom w:val="none" w:sz="0" w:space="0" w:color="auto"/>
            <w:right w:val="none" w:sz="0" w:space="0" w:color="auto"/>
          </w:divBdr>
          <w:divsChild>
            <w:div w:id="739520890">
              <w:marLeft w:val="0"/>
              <w:marRight w:val="0"/>
              <w:marTop w:val="0"/>
              <w:marBottom w:val="0"/>
              <w:divBdr>
                <w:top w:val="none" w:sz="0" w:space="0" w:color="auto"/>
                <w:left w:val="none" w:sz="0" w:space="0" w:color="auto"/>
                <w:bottom w:val="none" w:sz="0" w:space="0" w:color="auto"/>
                <w:right w:val="none" w:sz="0" w:space="0" w:color="auto"/>
              </w:divBdr>
            </w:div>
          </w:divsChild>
        </w:div>
        <w:div w:id="1005209893">
          <w:marLeft w:val="0"/>
          <w:marRight w:val="0"/>
          <w:marTop w:val="0"/>
          <w:marBottom w:val="0"/>
          <w:divBdr>
            <w:top w:val="none" w:sz="0" w:space="0" w:color="auto"/>
            <w:left w:val="none" w:sz="0" w:space="0" w:color="auto"/>
            <w:bottom w:val="none" w:sz="0" w:space="0" w:color="auto"/>
            <w:right w:val="none" w:sz="0" w:space="0" w:color="auto"/>
          </w:divBdr>
          <w:divsChild>
            <w:div w:id="16930703">
              <w:marLeft w:val="0"/>
              <w:marRight w:val="0"/>
              <w:marTop w:val="0"/>
              <w:marBottom w:val="0"/>
              <w:divBdr>
                <w:top w:val="none" w:sz="0" w:space="0" w:color="auto"/>
                <w:left w:val="none" w:sz="0" w:space="0" w:color="auto"/>
                <w:bottom w:val="none" w:sz="0" w:space="0" w:color="auto"/>
                <w:right w:val="none" w:sz="0" w:space="0" w:color="auto"/>
              </w:divBdr>
            </w:div>
          </w:divsChild>
        </w:div>
        <w:div w:id="1367295199">
          <w:marLeft w:val="0"/>
          <w:marRight w:val="0"/>
          <w:marTop w:val="0"/>
          <w:marBottom w:val="0"/>
          <w:divBdr>
            <w:top w:val="none" w:sz="0" w:space="0" w:color="auto"/>
            <w:left w:val="none" w:sz="0" w:space="0" w:color="auto"/>
            <w:bottom w:val="none" w:sz="0" w:space="0" w:color="auto"/>
            <w:right w:val="none" w:sz="0" w:space="0" w:color="auto"/>
          </w:divBdr>
          <w:divsChild>
            <w:div w:id="1917125100">
              <w:marLeft w:val="0"/>
              <w:marRight w:val="0"/>
              <w:marTop w:val="0"/>
              <w:marBottom w:val="0"/>
              <w:divBdr>
                <w:top w:val="none" w:sz="0" w:space="0" w:color="auto"/>
                <w:left w:val="none" w:sz="0" w:space="0" w:color="auto"/>
                <w:bottom w:val="none" w:sz="0" w:space="0" w:color="auto"/>
                <w:right w:val="none" w:sz="0" w:space="0" w:color="auto"/>
              </w:divBdr>
            </w:div>
          </w:divsChild>
        </w:div>
        <w:div w:id="1548105177">
          <w:marLeft w:val="0"/>
          <w:marRight w:val="0"/>
          <w:marTop w:val="0"/>
          <w:marBottom w:val="0"/>
          <w:divBdr>
            <w:top w:val="none" w:sz="0" w:space="0" w:color="auto"/>
            <w:left w:val="none" w:sz="0" w:space="0" w:color="auto"/>
            <w:bottom w:val="none" w:sz="0" w:space="0" w:color="auto"/>
            <w:right w:val="none" w:sz="0" w:space="0" w:color="auto"/>
          </w:divBdr>
          <w:divsChild>
            <w:div w:id="2002615167">
              <w:marLeft w:val="0"/>
              <w:marRight w:val="0"/>
              <w:marTop w:val="0"/>
              <w:marBottom w:val="0"/>
              <w:divBdr>
                <w:top w:val="none" w:sz="0" w:space="0" w:color="auto"/>
                <w:left w:val="none" w:sz="0" w:space="0" w:color="auto"/>
                <w:bottom w:val="none" w:sz="0" w:space="0" w:color="auto"/>
                <w:right w:val="none" w:sz="0" w:space="0" w:color="auto"/>
              </w:divBdr>
            </w:div>
          </w:divsChild>
        </w:div>
        <w:div w:id="1769304309">
          <w:marLeft w:val="0"/>
          <w:marRight w:val="0"/>
          <w:marTop w:val="0"/>
          <w:marBottom w:val="0"/>
          <w:divBdr>
            <w:top w:val="none" w:sz="0" w:space="0" w:color="auto"/>
            <w:left w:val="none" w:sz="0" w:space="0" w:color="auto"/>
            <w:bottom w:val="none" w:sz="0" w:space="0" w:color="auto"/>
            <w:right w:val="none" w:sz="0" w:space="0" w:color="auto"/>
          </w:divBdr>
          <w:divsChild>
            <w:div w:id="1572811429">
              <w:marLeft w:val="0"/>
              <w:marRight w:val="0"/>
              <w:marTop w:val="0"/>
              <w:marBottom w:val="0"/>
              <w:divBdr>
                <w:top w:val="none" w:sz="0" w:space="0" w:color="auto"/>
                <w:left w:val="none" w:sz="0" w:space="0" w:color="auto"/>
                <w:bottom w:val="none" w:sz="0" w:space="0" w:color="auto"/>
                <w:right w:val="none" w:sz="0" w:space="0" w:color="auto"/>
              </w:divBdr>
            </w:div>
          </w:divsChild>
        </w:div>
        <w:div w:id="1859460990">
          <w:marLeft w:val="0"/>
          <w:marRight w:val="0"/>
          <w:marTop w:val="0"/>
          <w:marBottom w:val="0"/>
          <w:divBdr>
            <w:top w:val="none" w:sz="0" w:space="0" w:color="auto"/>
            <w:left w:val="none" w:sz="0" w:space="0" w:color="auto"/>
            <w:bottom w:val="none" w:sz="0" w:space="0" w:color="auto"/>
            <w:right w:val="none" w:sz="0" w:space="0" w:color="auto"/>
          </w:divBdr>
          <w:divsChild>
            <w:div w:id="2003973043">
              <w:marLeft w:val="0"/>
              <w:marRight w:val="0"/>
              <w:marTop w:val="0"/>
              <w:marBottom w:val="0"/>
              <w:divBdr>
                <w:top w:val="none" w:sz="0" w:space="0" w:color="auto"/>
                <w:left w:val="none" w:sz="0" w:space="0" w:color="auto"/>
                <w:bottom w:val="none" w:sz="0" w:space="0" w:color="auto"/>
                <w:right w:val="none" w:sz="0" w:space="0" w:color="auto"/>
              </w:divBdr>
            </w:div>
          </w:divsChild>
        </w:div>
        <w:div w:id="1911427042">
          <w:marLeft w:val="0"/>
          <w:marRight w:val="0"/>
          <w:marTop w:val="0"/>
          <w:marBottom w:val="0"/>
          <w:divBdr>
            <w:top w:val="none" w:sz="0" w:space="0" w:color="auto"/>
            <w:left w:val="none" w:sz="0" w:space="0" w:color="auto"/>
            <w:bottom w:val="none" w:sz="0" w:space="0" w:color="auto"/>
            <w:right w:val="none" w:sz="0" w:space="0" w:color="auto"/>
          </w:divBdr>
          <w:divsChild>
            <w:div w:id="1998415462">
              <w:marLeft w:val="0"/>
              <w:marRight w:val="0"/>
              <w:marTop w:val="0"/>
              <w:marBottom w:val="0"/>
              <w:divBdr>
                <w:top w:val="none" w:sz="0" w:space="0" w:color="auto"/>
                <w:left w:val="none" w:sz="0" w:space="0" w:color="auto"/>
                <w:bottom w:val="none" w:sz="0" w:space="0" w:color="auto"/>
                <w:right w:val="none" w:sz="0" w:space="0" w:color="auto"/>
              </w:divBdr>
            </w:div>
          </w:divsChild>
        </w:div>
        <w:div w:id="1957058626">
          <w:marLeft w:val="0"/>
          <w:marRight w:val="0"/>
          <w:marTop w:val="0"/>
          <w:marBottom w:val="0"/>
          <w:divBdr>
            <w:top w:val="none" w:sz="0" w:space="0" w:color="auto"/>
            <w:left w:val="none" w:sz="0" w:space="0" w:color="auto"/>
            <w:bottom w:val="none" w:sz="0" w:space="0" w:color="auto"/>
            <w:right w:val="none" w:sz="0" w:space="0" w:color="auto"/>
          </w:divBdr>
          <w:divsChild>
            <w:div w:id="675569870">
              <w:marLeft w:val="0"/>
              <w:marRight w:val="0"/>
              <w:marTop w:val="0"/>
              <w:marBottom w:val="0"/>
              <w:divBdr>
                <w:top w:val="none" w:sz="0" w:space="0" w:color="auto"/>
                <w:left w:val="none" w:sz="0" w:space="0" w:color="auto"/>
                <w:bottom w:val="none" w:sz="0" w:space="0" w:color="auto"/>
                <w:right w:val="none" w:sz="0" w:space="0" w:color="auto"/>
              </w:divBdr>
            </w:div>
          </w:divsChild>
        </w:div>
        <w:div w:id="2133748653">
          <w:marLeft w:val="0"/>
          <w:marRight w:val="0"/>
          <w:marTop w:val="0"/>
          <w:marBottom w:val="0"/>
          <w:divBdr>
            <w:top w:val="none" w:sz="0" w:space="0" w:color="auto"/>
            <w:left w:val="none" w:sz="0" w:space="0" w:color="auto"/>
            <w:bottom w:val="none" w:sz="0" w:space="0" w:color="auto"/>
            <w:right w:val="none" w:sz="0" w:space="0" w:color="auto"/>
          </w:divBdr>
          <w:divsChild>
            <w:div w:id="1207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543">
      <w:bodyDiv w:val="1"/>
      <w:marLeft w:val="0"/>
      <w:marRight w:val="0"/>
      <w:marTop w:val="0"/>
      <w:marBottom w:val="0"/>
      <w:divBdr>
        <w:top w:val="none" w:sz="0" w:space="0" w:color="auto"/>
        <w:left w:val="none" w:sz="0" w:space="0" w:color="auto"/>
        <w:bottom w:val="none" w:sz="0" w:space="0" w:color="auto"/>
        <w:right w:val="none" w:sz="0" w:space="0" w:color="auto"/>
      </w:divBdr>
    </w:div>
    <w:div w:id="1401640171">
      <w:bodyDiv w:val="1"/>
      <w:marLeft w:val="0"/>
      <w:marRight w:val="0"/>
      <w:marTop w:val="0"/>
      <w:marBottom w:val="0"/>
      <w:divBdr>
        <w:top w:val="none" w:sz="0" w:space="0" w:color="auto"/>
        <w:left w:val="none" w:sz="0" w:space="0" w:color="auto"/>
        <w:bottom w:val="none" w:sz="0" w:space="0" w:color="auto"/>
        <w:right w:val="none" w:sz="0" w:space="0" w:color="auto"/>
      </w:divBdr>
    </w:div>
    <w:div w:id="1644851712">
      <w:bodyDiv w:val="1"/>
      <w:marLeft w:val="0"/>
      <w:marRight w:val="0"/>
      <w:marTop w:val="0"/>
      <w:marBottom w:val="0"/>
      <w:divBdr>
        <w:top w:val="none" w:sz="0" w:space="0" w:color="auto"/>
        <w:left w:val="none" w:sz="0" w:space="0" w:color="auto"/>
        <w:bottom w:val="none" w:sz="0" w:space="0" w:color="auto"/>
        <w:right w:val="none" w:sz="0" w:space="0" w:color="auto"/>
      </w:divBdr>
      <w:divsChild>
        <w:div w:id="140922991">
          <w:marLeft w:val="0"/>
          <w:marRight w:val="0"/>
          <w:marTop w:val="0"/>
          <w:marBottom w:val="0"/>
          <w:divBdr>
            <w:top w:val="none" w:sz="0" w:space="0" w:color="auto"/>
            <w:left w:val="none" w:sz="0" w:space="0" w:color="auto"/>
            <w:bottom w:val="none" w:sz="0" w:space="0" w:color="auto"/>
            <w:right w:val="none" w:sz="0" w:space="0" w:color="auto"/>
          </w:divBdr>
          <w:divsChild>
            <w:div w:id="1846902039">
              <w:marLeft w:val="0"/>
              <w:marRight w:val="0"/>
              <w:marTop w:val="0"/>
              <w:marBottom w:val="0"/>
              <w:divBdr>
                <w:top w:val="none" w:sz="0" w:space="0" w:color="auto"/>
                <w:left w:val="none" w:sz="0" w:space="0" w:color="auto"/>
                <w:bottom w:val="none" w:sz="0" w:space="0" w:color="auto"/>
                <w:right w:val="none" w:sz="0" w:space="0" w:color="auto"/>
              </w:divBdr>
            </w:div>
          </w:divsChild>
        </w:div>
        <w:div w:id="165947112">
          <w:marLeft w:val="0"/>
          <w:marRight w:val="0"/>
          <w:marTop w:val="0"/>
          <w:marBottom w:val="0"/>
          <w:divBdr>
            <w:top w:val="none" w:sz="0" w:space="0" w:color="auto"/>
            <w:left w:val="none" w:sz="0" w:space="0" w:color="auto"/>
            <w:bottom w:val="none" w:sz="0" w:space="0" w:color="auto"/>
            <w:right w:val="none" w:sz="0" w:space="0" w:color="auto"/>
          </w:divBdr>
          <w:divsChild>
            <w:div w:id="1677421479">
              <w:marLeft w:val="0"/>
              <w:marRight w:val="0"/>
              <w:marTop w:val="0"/>
              <w:marBottom w:val="0"/>
              <w:divBdr>
                <w:top w:val="none" w:sz="0" w:space="0" w:color="auto"/>
                <w:left w:val="none" w:sz="0" w:space="0" w:color="auto"/>
                <w:bottom w:val="none" w:sz="0" w:space="0" w:color="auto"/>
                <w:right w:val="none" w:sz="0" w:space="0" w:color="auto"/>
              </w:divBdr>
            </w:div>
          </w:divsChild>
        </w:div>
        <w:div w:id="238249058">
          <w:marLeft w:val="0"/>
          <w:marRight w:val="0"/>
          <w:marTop w:val="0"/>
          <w:marBottom w:val="0"/>
          <w:divBdr>
            <w:top w:val="none" w:sz="0" w:space="0" w:color="auto"/>
            <w:left w:val="none" w:sz="0" w:space="0" w:color="auto"/>
            <w:bottom w:val="none" w:sz="0" w:space="0" w:color="auto"/>
            <w:right w:val="none" w:sz="0" w:space="0" w:color="auto"/>
          </w:divBdr>
          <w:divsChild>
            <w:div w:id="415633923">
              <w:marLeft w:val="0"/>
              <w:marRight w:val="0"/>
              <w:marTop w:val="0"/>
              <w:marBottom w:val="0"/>
              <w:divBdr>
                <w:top w:val="none" w:sz="0" w:space="0" w:color="auto"/>
                <w:left w:val="none" w:sz="0" w:space="0" w:color="auto"/>
                <w:bottom w:val="none" w:sz="0" w:space="0" w:color="auto"/>
                <w:right w:val="none" w:sz="0" w:space="0" w:color="auto"/>
              </w:divBdr>
            </w:div>
          </w:divsChild>
        </w:div>
        <w:div w:id="539782022">
          <w:marLeft w:val="0"/>
          <w:marRight w:val="0"/>
          <w:marTop w:val="0"/>
          <w:marBottom w:val="0"/>
          <w:divBdr>
            <w:top w:val="none" w:sz="0" w:space="0" w:color="auto"/>
            <w:left w:val="none" w:sz="0" w:space="0" w:color="auto"/>
            <w:bottom w:val="none" w:sz="0" w:space="0" w:color="auto"/>
            <w:right w:val="none" w:sz="0" w:space="0" w:color="auto"/>
          </w:divBdr>
          <w:divsChild>
            <w:div w:id="811407920">
              <w:marLeft w:val="0"/>
              <w:marRight w:val="0"/>
              <w:marTop w:val="0"/>
              <w:marBottom w:val="0"/>
              <w:divBdr>
                <w:top w:val="none" w:sz="0" w:space="0" w:color="auto"/>
                <w:left w:val="none" w:sz="0" w:space="0" w:color="auto"/>
                <w:bottom w:val="none" w:sz="0" w:space="0" w:color="auto"/>
                <w:right w:val="none" w:sz="0" w:space="0" w:color="auto"/>
              </w:divBdr>
            </w:div>
          </w:divsChild>
        </w:div>
        <w:div w:id="631596162">
          <w:marLeft w:val="0"/>
          <w:marRight w:val="0"/>
          <w:marTop w:val="0"/>
          <w:marBottom w:val="0"/>
          <w:divBdr>
            <w:top w:val="none" w:sz="0" w:space="0" w:color="auto"/>
            <w:left w:val="none" w:sz="0" w:space="0" w:color="auto"/>
            <w:bottom w:val="none" w:sz="0" w:space="0" w:color="auto"/>
            <w:right w:val="none" w:sz="0" w:space="0" w:color="auto"/>
          </w:divBdr>
          <w:divsChild>
            <w:div w:id="1236548466">
              <w:marLeft w:val="0"/>
              <w:marRight w:val="0"/>
              <w:marTop w:val="0"/>
              <w:marBottom w:val="0"/>
              <w:divBdr>
                <w:top w:val="none" w:sz="0" w:space="0" w:color="auto"/>
                <w:left w:val="none" w:sz="0" w:space="0" w:color="auto"/>
                <w:bottom w:val="none" w:sz="0" w:space="0" w:color="auto"/>
                <w:right w:val="none" w:sz="0" w:space="0" w:color="auto"/>
              </w:divBdr>
            </w:div>
          </w:divsChild>
        </w:div>
        <w:div w:id="681710548">
          <w:marLeft w:val="0"/>
          <w:marRight w:val="0"/>
          <w:marTop w:val="0"/>
          <w:marBottom w:val="0"/>
          <w:divBdr>
            <w:top w:val="none" w:sz="0" w:space="0" w:color="auto"/>
            <w:left w:val="none" w:sz="0" w:space="0" w:color="auto"/>
            <w:bottom w:val="none" w:sz="0" w:space="0" w:color="auto"/>
            <w:right w:val="none" w:sz="0" w:space="0" w:color="auto"/>
          </w:divBdr>
          <w:divsChild>
            <w:div w:id="1389963261">
              <w:marLeft w:val="0"/>
              <w:marRight w:val="0"/>
              <w:marTop w:val="0"/>
              <w:marBottom w:val="0"/>
              <w:divBdr>
                <w:top w:val="none" w:sz="0" w:space="0" w:color="auto"/>
                <w:left w:val="none" w:sz="0" w:space="0" w:color="auto"/>
                <w:bottom w:val="none" w:sz="0" w:space="0" w:color="auto"/>
                <w:right w:val="none" w:sz="0" w:space="0" w:color="auto"/>
              </w:divBdr>
            </w:div>
          </w:divsChild>
        </w:div>
        <w:div w:id="856961403">
          <w:marLeft w:val="0"/>
          <w:marRight w:val="0"/>
          <w:marTop w:val="0"/>
          <w:marBottom w:val="0"/>
          <w:divBdr>
            <w:top w:val="none" w:sz="0" w:space="0" w:color="auto"/>
            <w:left w:val="none" w:sz="0" w:space="0" w:color="auto"/>
            <w:bottom w:val="none" w:sz="0" w:space="0" w:color="auto"/>
            <w:right w:val="none" w:sz="0" w:space="0" w:color="auto"/>
          </w:divBdr>
          <w:divsChild>
            <w:div w:id="1723366623">
              <w:marLeft w:val="0"/>
              <w:marRight w:val="0"/>
              <w:marTop w:val="0"/>
              <w:marBottom w:val="0"/>
              <w:divBdr>
                <w:top w:val="none" w:sz="0" w:space="0" w:color="auto"/>
                <w:left w:val="none" w:sz="0" w:space="0" w:color="auto"/>
                <w:bottom w:val="none" w:sz="0" w:space="0" w:color="auto"/>
                <w:right w:val="none" w:sz="0" w:space="0" w:color="auto"/>
              </w:divBdr>
            </w:div>
          </w:divsChild>
        </w:div>
        <w:div w:id="1144077803">
          <w:marLeft w:val="0"/>
          <w:marRight w:val="0"/>
          <w:marTop w:val="0"/>
          <w:marBottom w:val="0"/>
          <w:divBdr>
            <w:top w:val="none" w:sz="0" w:space="0" w:color="auto"/>
            <w:left w:val="none" w:sz="0" w:space="0" w:color="auto"/>
            <w:bottom w:val="none" w:sz="0" w:space="0" w:color="auto"/>
            <w:right w:val="none" w:sz="0" w:space="0" w:color="auto"/>
          </w:divBdr>
          <w:divsChild>
            <w:div w:id="581722938">
              <w:marLeft w:val="0"/>
              <w:marRight w:val="0"/>
              <w:marTop w:val="0"/>
              <w:marBottom w:val="0"/>
              <w:divBdr>
                <w:top w:val="none" w:sz="0" w:space="0" w:color="auto"/>
                <w:left w:val="none" w:sz="0" w:space="0" w:color="auto"/>
                <w:bottom w:val="none" w:sz="0" w:space="0" w:color="auto"/>
                <w:right w:val="none" w:sz="0" w:space="0" w:color="auto"/>
              </w:divBdr>
            </w:div>
          </w:divsChild>
        </w:div>
        <w:div w:id="1207645054">
          <w:marLeft w:val="0"/>
          <w:marRight w:val="0"/>
          <w:marTop w:val="0"/>
          <w:marBottom w:val="0"/>
          <w:divBdr>
            <w:top w:val="none" w:sz="0" w:space="0" w:color="auto"/>
            <w:left w:val="none" w:sz="0" w:space="0" w:color="auto"/>
            <w:bottom w:val="none" w:sz="0" w:space="0" w:color="auto"/>
            <w:right w:val="none" w:sz="0" w:space="0" w:color="auto"/>
          </w:divBdr>
          <w:divsChild>
            <w:div w:id="302347811">
              <w:marLeft w:val="0"/>
              <w:marRight w:val="0"/>
              <w:marTop w:val="0"/>
              <w:marBottom w:val="0"/>
              <w:divBdr>
                <w:top w:val="none" w:sz="0" w:space="0" w:color="auto"/>
                <w:left w:val="none" w:sz="0" w:space="0" w:color="auto"/>
                <w:bottom w:val="none" w:sz="0" w:space="0" w:color="auto"/>
                <w:right w:val="none" w:sz="0" w:space="0" w:color="auto"/>
              </w:divBdr>
            </w:div>
          </w:divsChild>
        </w:div>
        <w:div w:id="1433550912">
          <w:marLeft w:val="0"/>
          <w:marRight w:val="0"/>
          <w:marTop w:val="0"/>
          <w:marBottom w:val="0"/>
          <w:divBdr>
            <w:top w:val="none" w:sz="0" w:space="0" w:color="auto"/>
            <w:left w:val="none" w:sz="0" w:space="0" w:color="auto"/>
            <w:bottom w:val="none" w:sz="0" w:space="0" w:color="auto"/>
            <w:right w:val="none" w:sz="0" w:space="0" w:color="auto"/>
          </w:divBdr>
          <w:divsChild>
            <w:div w:id="1287813377">
              <w:marLeft w:val="0"/>
              <w:marRight w:val="0"/>
              <w:marTop w:val="0"/>
              <w:marBottom w:val="0"/>
              <w:divBdr>
                <w:top w:val="none" w:sz="0" w:space="0" w:color="auto"/>
                <w:left w:val="none" w:sz="0" w:space="0" w:color="auto"/>
                <w:bottom w:val="none" w:sz="0" w:space="0" w:color="auto"/>
                <w:right w:val="none" w:sz="0" w:space="0" w:color="auto"/>
              </w:divBdr>
            </w:div>
          </w:divsChild>
        </w:div>
        <w:div w:id="1495410545">
          <w:marLeft w:val="0"/>
          <w:marRight w:val="0"/>
          <w:marTop w:val="0"/>
          <w:marBottom w:val="0"/>
          <w:divBdr>
            <w:top w:val="none" w:sz="0" w:space="0" w:color="auto"/>
            <w:left w:val="none" w:sz="0" w:space="0" w:color="auto"/>
            <w:bottom w:val="none" w:sz="0" w:space="0" w:color="auto"/>
            <w:right w:val="none" w:sz="0" w:space="0" w:color="auto"/>
          </w:divBdr>
          <w:divsChild>
            <w:div w:id="219097126">
              <w:marLeft w:val="0"/>
              <w:marRight w:val="0"/>
              <w:marTop w:val="0"/>
              <w:marBottom w:val="0"/>
              <w:divBdr>
                <w:top w:val="none" w:sz="0" w:space="0" w:color="auto"/>
                <w:left w:val="none" w:sz="0" w:space="0" w:color="auto"/>
                <w:bottom w:val="none" w:sz="0" w:space="0" w:color="auto"/>
                <w:right w:val="none" w:sz="0" w:space="0" w:color="auto"/>
              </w:divBdr>
            </w:div>
          </w:divsChild>
        </w:div>
        <w:div w:id="1646230767">
          <w:marLeft w:val="0"/>
          <w:marRight w:val="0"/>
          <w:marTop w:val="0"/>
          <w:marBottom w:val="0"/>
          <w:divBdr>
            <w:top w:val="none" w:sz="0" w:space="0" w:color="auto"/>
            <w:left w:val="none" w:sz="0" w:space="0" w:color="auto"/>
            <w:bottom w:val="none" w:sz="0" w:space="0" w:color="auto"/>
            <w:right w:val="none" w:sz="0" w:space="0" w:color="auto"/>
          </w:divBdr>
          <w:divsChild>
            <w:div w:id="195508664">
              <w:marLeft w:val="0"/>
              <w:marRight w:val="0"/>
              <w:marTop w:val="0"/>
              <w:marBottom w:val="0"/>
              <w:divBdr>
                <w:top w:val="none" w:sz="0" w:space="0" w:color="auto"/>
                <w:left w:val="none" w:sz="0" w:space="0" w:color="auto"/>
                <w:bottom w:val="none" w:sz="0" w:space="0" w:color="auto"/>
                <w:right w:val="none" w:sz="0" w:space="0" w:color="auto"/>
              </w:divBdr>
            </w:div>
          </w:divsChild>
        </w:div>
        <w:div w:id="1818720376">
          <w:marLeft w:val="0"/>
          <w:marRight w:val="0"/>
          <w:marTop w:val="0"/>
          <w:marBottom w:val="0"/>
          <w:divBdr>
            <w:top w:val="none" w:sz="0" w:space="0" w:color="auto"/>
            <w:left w:val="none" w:sz="0" w:space="0" w:color="auto"/>
            <w:bottom w:val="none" w:sz="0" w:space="0" w:color="auto"/>
            <w:right w:val="none" w:sz="0" w:space="0" w:color="auto"/>
          </w:divBdr>
          <w:divsChild>
            <w:div w:id="1864586973">
              <w:marLeft w:val="0"/>
              <w:marRight w:val="0"/>
              <w:marTop w:val="0"/>
              <w:marBottom w:val="0"/>
              <w:divBdr>
                <w:top w:val="none" w:sz="0" w:space="0" w:color="auto"/>
                <w:left w:val="none" w:sz="0" w:space="0" w:color="auto"/>
                <w:bottom w:val="none" w:sz="0" w:space="0" w:color="auto"/>
                <w:right w:val="none" w:sz="0" w:space="0" w:color="auto"/>
              </w:divBdr>
            </w:div>
          </w:divsChild>
        </w:div>
        <w:div w:id="1887060216">
          <w:marLeft w:val="0"/>
          <w:marRight w:val="0"/>
          <w:marTop w:val="0"/>
          <w:marBottom w:val="0"/>
          <w:divBdr>
            <w:top w:val="none" w:sz="0" w:space="0" w:color="auto"/>
            <w:left w:val="none" w:sz="0" w:space="0" w:color="auto"/>
            <w:bottom w:val="none" w:sz="0" w:space="0" w:color="auto"/>
            <w:right w:val="none" w:sz="0" w:space="0" w:color="auto"/>
          </w:divBdr>
          <w:divsChild>
            <w:div w:id="1039472301">
              <w:marLeft w:val="0"/>
              <w:marRight w:val="0"/>
              <w:marTop w:val="0"/>
              <w:marBottom w:val="0"/>
              <w:divBdr>
                <w:top w:val="none" w:sz="0" w:space="0" w:color="auto"/>
                <w:left w:val="none" w:sz="0" w:space="0" w:color="auto"/>
                <w:bottom w:val="none" w:sz="0" w:space="0" w:color="auto"/>
                <w:right w:val="none" w:sz="0" w:space="0" w:color="auto"/>
              </w:divBdr>
            </w:div>
          </w:divsChild>
        </w:div>
        <w:div w:id="1888180982">
          <w:marLeft w:val="0"/>
          <w:marRight w:val="0"/>
          <w:marTop w:val="0"/>
          <w:marBottom w:val="0"/>
          <w:divBdr>
            <w:top w:val="none" w:sz="0" w:space="0" w:color="auto"/>
            <w:left w:val="none" w:sz="0" w:space="0" w:color="auto"/>
            <w:bottom w:val="none" w:sz="0" w:space="0" w:color="auto"/>
            <w:right w:val="none" w:sz="0" w:space="0" w:color="auto"/>
          </w:divBdr>
          <w:divsChild>
            <w:div w:id="1457673141">
              <w:marLeft w:val="0"/>
              <w:marRight w:val="0"/>
              <w:marTop w:val="0"/>
              <w:marBottom w:val="0"/>
              <w:divBdr>
                <w:top w:val="none" w:sz="0" w:space="0" w:color="auto"/>
                <w:left w:val="none" w:sz="0" w:space="0" w:color="auto"/>
                <w:bottom w:val="none" w:sz="0" w:space="0" w:color="auto"/>
                <w:right w:val="none" w:sz="0" w:space="0" w:color="auto"/>
              </w:divBdr>
            </w:div>
          </w:divsChild>
        </w:div>
        <w:div w:id="2014918664">
          <w:marLeft w:val="0"/>
          <w:marRight w:val="0"/>
          <w:marTop w:val="0"/>
          <w:marBottom w:val="0"/>
          <w:divBdr>
            <w:top w:val="none" w:sz="0" w:space="0" w:color="auto"/>
            <w:left w:val="none" w:sz="0" w:space="0" w:color="auto"/>
            <w:bottom w:val="none" w:sz="0" w:space="0" w:color="auto"/>
            <w:right w:val="none" w:sz="0" w:space="0" w:color="auto"/>
          </w:divBdr>
          <w:divsChild>
            <w:div w:id="15498582">
              <w:marLeft w:val="0"/>
              <w:marRight w:val="0"/>
              <w:marTop w:val="0"/>
              <w:marBottom w:val="0"/>
              <w:divBdr>
                <w:top w:val="none" w:sz="0" w:space="0" w:color="auto"/>
                <w:left w:val="none" w:sz="0" w:space="0" w:color="auto"/>
                <w:bottom w:val="none" w:sz="0" w:space="0" w:color="auto"/>
                <w:right w:val="none" w:sz="0" w:space="0" w:color="auto"/>
              </w:divBdr>
            </w:div>
          </w:divsChild>
        </w:div>
        <w:div w:id="2050062587">
          <w:marLeft w:val="0"/>
          <w:marRight w:val="0"/>
          <w:marTop w:val="0"/>
          <w:marBottom w:val="0"/>
          <w:divBdr>
            <w:top w:val="none" w:sz="0" w:space="0" w:color="auto"/>
            <w:left w:val="none" w:sz="0" w:space="0" w:color="auto"/>
            <w:bottom w:val="none" w:sz="0" w:space="0" w:color="auto"/>
            <w:right w:val="none" w:sz="0" w:space="0" w:color="auto"/>
          </w:divBdr>
          <w:divsChild>
            <w:div w:id="894660746">
              <w:marLeft w:val="0"/>
              <w:marRight w:val="0"/>
              <w:marTop w:val="0"/>
              <w:marBottom w:val="0"/>
              <w:divBdr>
                <w:top w:val="none" w:sz="0" w:space="0" w:color="auto"/>
                <w:left w:val="none" w:sz="0" w:space="0" w:color="auto"/>
                <w:bottom w:val="none" w:sz="0" w:space="0" w:color="auto"/>
                <w:right w:val="none" w:sz="0" w:space="0" w:color="auto"/>
              </w:divBdr>
            </w:div>
          </w:divsChild>
        </w:div>
        <w:div w:id="2119521992">
          <w:marLeft w:val="0"/>
          <w:marRight w:val="0"/>
          <w:marTop w:val="0"/>
          <w:marBottom w:val="0"/>
          <w:divBdr>
            <w:top w:val="none" w:sz="0" w:space="0" w:color="auto"/>
            <w:left w:val="none" w:sz="0" w:space="0" w:color="auto"/>
            <w:bottom w:val="none" w:sz="0" w:space="0" w:color="auto"/>
            <w:right w:val="none" w:sz="0" w:space="0" w:color="auto"/>
          </w:divBdr>
          <w:divsChild>
            <w:div w:id="6578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3822">
      <w:bodyDiv w:val="1"/>
      <w:marLeft w:val="0"/>
      <w:marRight w:val="0"/>
      <w:marTop w:val="0"/>
      <w:marBottom w:val="0"/>
      <w:divBdr>
        <w:top w:val="none" w:sz="0" w:space="0" w:color="auto"/>
        <w:left w:val="none" w:sz="0" w:space="0" w:color="auto"/>
        <w:bottom w:val="none" w:sz="0" w:space="0" w:color="auto"/>
        <w:right w:val="none" w:sz="0" w:space="0" w:color="auto"/>
      </w:divBdr>
    </w:div>
    <w:div w:id="1862939135">
      <w:bodyDiv w:val="1"/>
      <w:marLeft w:val="0"/>
      <w:marRight w:val="0"/>
      <w:marTop w:val="0"/>
      <w:marBottom w:val="0"/>
      <w:divBdr>
        <w:top w:val="none" w:sz="0" w:space="0" w:color="auto"/>
        <w:left w:val="none" w:sz="0" w:space="0" w:color="auto"/>
        <w:bottom w:val="none" w:sz="0" w:space="0" w:color="auto"/>
        <w:right w:val="none" w:sz="0" w:space="0" w:color="auto"/>
      </w:divBdr>
      <w:divsChild>
        <w:div w:id="13461389">
          <w:marLeft w:val="0"/>
          <w:marRight w:val="0"/>
          <w:marTop w:val="0"/>
          <w:marBottom w:val="0"/>
          <w:divBdr>
            <w:top w:val="none" w:sz="0" w:space="0" w:color="auto"/>
            <w:left w:val="none" w:sz="0" w:space="0" w:color="auto"/>
            <w:bottom w:val="none" w:sz="0" w:space="0" w:color="auto"/>
            <w:right w:val="none" w:sz="0" w:space="0" w:color="auto"/>
          </w:divBdr>
          <w:divsChild>
            <w:div w:id="145171568">
              <w:marLeft w:val="0"/>
              <w:marRight w:val="0"/>
              <w:marTop w:val="0"/>
              <w:marBottom w:val="0"/>
              <w:divBdr>
                <w:top w:val="none" w:sz="0" w:space="0" w:color="auto"/>
                <w:left w:val="none" w:sz="0" w:space="0" w:color="auto"/>
                <w:bottom w:val="none" w:sz="0" w:space="0" w:color="auto"/>
                <w:right w:val="none" w:sz="0" w:space="0" w:color="auto"/>
              </w:divBdr>
            </w:div>
          </w:divsChild>
        </w:div>
        <w:div w:id="428157837">
          <w:marLeft w:val="0"/>
          <w:marRight w:val="0"/>
          <w:marTop w:val="0"/>
          <w:marBottom w:val="0"/>
          <w:divBdr>
            <w:top w:val="none" w:sz="0" w:space="0" w:color="auto"/>
            <w:left w:val="none" w:sz="0" w:space="0" w:color="auto"/>
            <w:bottom w:val="none" w:sz="0" w:space="0" w:color="auto"/>
            <w:right w:val="none" w:sz="0" w:space="0" w:color="auto"/>
          </w:divBdr>
          <w:divsChild>
            <w:div w:id="766148514">
              <w:marLeft w:val="0"/>
              <w:marRight w:val="0"/>
              <w:marTop w:val="0"/>
              <w:marBottom w:val="0"/>
              <w:divBdr>
                <w:top w:val="none" w:sz="0" w:space="0" w:color="auto"/>
                <w:left w:val="none" w:sz="0" w:space="0" w:color="auto"/>
                <w:bottom w:val="none" w:sz="0" w:space="0" w:color="auto"/>
                <w:right w:val="none" w:sz="0" w:space="0" w:color="auto"/>
              </w:divBdr>
            </w:div>
          </w:divsChild>
        </w:div>
        <w:div w:id="459108479">
          <w:marLeft w:val="0"/>
          <w:marRight w:val="0"/>
          <w:marTop w:val="0"/>
          <w:marBottom w:val="0"/>
          <w:divBdr>
            <w:top w:val="none" w:sz="0" w:space="0" w:color="auto"/>
            <w:left w:val="none" w:sz="0" w:space="0" w:color="auto"/>
            <w:bottom w:val="none" w:sz="0" w:space="0" w:color="auto"/>
            <w:right w:val="none" w:sz="0" w:space="0" w:color="auto"/>
          </w:divBdr>
          <w:divsChild>
            <w:div w:id="1185481035">
              <w:marLeft w:val="0"/>
              <w:marRight w:val="0"/>
              <w:marTop w:val="0"/>
              <w:marBottom w:val="0"/>
              <w:divBdr>
                <w:top w:val="none" w:sz="0" w:space="0" w:color="auto"/>
                <w:left w:val="none" w:sz="0" w:space="0" w:color="auto"/>
                <w:bottom w:val="none" w:sz="0" w:space="0" w:color="auto"/>
                <w:right w:val="none" w:sz="0" w:space="0" w:color="auto"/>
              </w:divBdr>
            </w:div>
          </w:divsChild>
        </w:div>
        <w:div w:id="711152199">
          <w:marLeft w:val="0"/>
          <w:marRight w:val="0"/>
          <w:marTop w:val="0"/>
          <w:marBottom w:val="0"/>
          <w:divBdr>
            <w:top w:val="none" w:sz="0" w:space="0" w:color="auto"/>
            <w:left w:val="none" w:sz="0" w:space="0" w:color="auto"/>
            <w:bottom w:val="none" w:sz="0" w:space="0" w:color="auto"/>
            <w:right w:val="none" w:sz="0" w:space="0" w:color="auto"/>
          </w:divBdr>
          <w:divsChild>
            <w:div w:id="1807312501">
              <w:marLeft w:val="0"/>
              <w:marRight w:val="0"/>
              <w:marTop w:val="0"/>
              <w:marBottom w:val="0"/>
              <w:divBdr>
                <w:top w:val="none" w:sz="0" w:space="0" w:color="auto"/>
                <w:left w:val="none" w:sz="0" w:space="0" w:color="auto"/>
                <w:bottom w:val="none" w:sz="0" w:space="0" w:color="auto"/>
                <w:right w:val="none" w:sz="0" w:space="0" w:color="auto"/>
              </w:divBdr>
            </w:div>
          </w:divsChild>
        </w:div>
        <w:div w:id="1161041973">
          <w:marLeft w:val="0"/>
          <w:marRight w:val="0"/>
          <w:marTop w:val="0"/>
          <w:marBottom w:val="0"/>
          <w:divBdr>
            <w:top w:val="none" w:sz="0" w:space="0" w:color="auto"/>
            <w:left w:val="none" w:sz="0" w:space="0" w:color="auto"/>
            <w:bottom w:val="none" w:sz="0" w:space="0" w:color="auto"/>
            <w:right w:val="none" w:sz="0" w:space="0" w:color="auto"/>
          </w:divBdr>
          <w:divsChild>
            <w:div w:id="163057827">
              <w:marLeft w:val="0"/>
              <w:marRight w:val="0"/>
              <w:marTop w:val="0"/>
              <w:marBottom w:val="0"/>
              <w:divBdr>
                <w:top w:val="none" w:sz="0" w:space="0" w:color="auto"/>
                <w:left w:val="none" w:sz="0" w:space="0" w:color="auto"/>
                <w:bottom w:val="none" w:sz="0" w:space="0" w:color="auto"/>
                <w:right w:val="none" w:sz="0" w:space="0" w:color="auto"/>
              </w:divBdr>
            </w:div>
          </w:divsChild>
        </w:div>
        <w:div w:id="1227956899">
          <w:marLeft w:val="0"/>
          <w:marRight w:val="0"/>
          <w:marTop w:val="0"/>
          <w:marBottom w:val="0"/>
          <w:divBdr>
            <w:top w:val="none" w:sz="0" w:space="0" w:color="auto"/>
            <w:left w:val="none" w:sz="0" w:space="0" w:color="auto"/>
            <w:bottom w:val="none" w:sz="0" w:space="0" w:color="auto"/>
            <w:right w:val="none" w:sz="0" w:space="0" w:color="auto"/>
          </w:divBdr>
          <w:divsChild>
            <w:div w:id="1078868170">
              <w:marLeft w:val="0"/>
              <w:marRight w:val="0"/>
              <w:marTop w:val="0"/>
              <w:marBottom w:val="0"/>
              <w:divBdr>
                <w:top w:val="none" w:sz="0" w:space="0" w:color="auto"/>
                <w:left w:val="none" w:sz="0" w:space="0" w:color="auto"/>
                <w:bottom w:val="none" w:sz="0" w:space="0" w:color="auto"/>
                <w:right w:val="none" w:sz="0" w:space="0" w:color="auto"/>
              </w:divBdr>
            </w:div>
          </w:divsChild>
        </w:div>
        <w:div w:id="1308361874">
          <w:marLeft w:val="0"/>
          <w:marRight w:val="0"/>
          <w:marTop w:val="0"/>
          <w:marBottom w:val="0"/>
          <w:divBdr>
            <w:top w:val="none" w:sz="0" w:space="0" w:color="auto"/>
            <w:left w:val="none" w:sz="0" w:space="0" w:color="auto"/>
            <w:bottom w:val="none" w:sz="0" w:space="0" w:color="auto"/>
            <w:right w:val="none" w:sz="0" w:space="0" w:color="auto"/>
          </w:divBdr>
          <w:divsChild>
            <w:div w:id="1193615791">
              <w:marLeft w:val="0"/>
              <w:marRight w:val="0"/>
              <w:marTop w:val="0"/>
              <w:marBottom w:val="0"/>
              <w:divBdr>
                <w:top w:val="none" w:sz="0" w:space="0" w:color="auto"/>
                <w:left w:val="none" w:sz="0" w:space="0" w:color="auto"/>
                <w:bottom w:val="none" w:sz="0" w:space="0" w:color="auto"/>
                <w:right w:val="none" w:sz="0" w:space="0" w:color="auto"/>
              </w:divBdr>
            </w:div>
          </w:divsChild>
        </w:div>
        <w:div w:id="1379090641">
          <w:marLeft w:val="0"/>
          <w:marRight w:val="0"/>
          <w:marTop w:val="0"/>
          <w:marBottom w:val="0"/>
          <w:divBdr>
            <w:top w:val="none" w:sz="0" w:space="0" w:color="auto"/>
            <w:left w:val="none" w:sz="0" w:space="0" w:color="auto"/>
            <w:bottom w:val="none" w:sz="0" w:space="0" w:color="auto"/>
            <w:right w:val="none" w:sz="0" w:space="0" w:color="auto"/>
          </w:divBdr>
          <w:divsChild>
            <w:div w:id="1500584026">
              <w:marLeft w:val="0"/>
              <w:marRight w:val="0"/>
              <w:marTop w:val="0"/>
              <w:marBottom w:val="0"/>
              <w:divBdr>
                <w:top w:val="none" w:sz="0" w:space="0" w:color="auto"/>
                <w:left w:val="none" w:sz="0" w:space="0" w:color="auto"/>
                <w:bottom w:val="none" w:sz="0" w:space="0" w:color="auto"/>
                <w:right w:val="none" w:sz="0" w:space="0" w:color="auto"/>
              </w:divBdr>
            </w:div>
          </w:divsChild>
        </w:div>
        <w:div w:id="1391075250">
          <w:marLeft w:val="0"/>
          <w:marRight w:val="0"/>
          <w:marTop w:val="0"/>
          <w:marBottom w:val="0"/>
          <w:divBdr>
            <w:top w:val="none" w:sz="0" w:space="0" w:color="auto"/>
            <w:left w:val="none" w:sz="0" w:space="0" w:color="auto"/>
            <w:bottom w:val="none" w:sz="0" w:space="0" w:color="auto"/>
            <w:right w:val="none" w:sz="0" w:space="0" w:color="auto"/>
          </w:divBdr>
          <w:divsChild>
            <w:div w:id="350230472">
              <w:marLeft w:val="0"/>
              <w:marRight w:val="0"/>
              <w:marTop w:val="0"/>
              <w:marBottom w:val="0"/>
              <w:divBdr>
                <w:top w:val="none" w:sz="0" w:space="0" w:color="auto"/>
                <w:left w:val="none" w:sz="0" w:space="0" w:color="auto"/>
                <w:bottom w:val="none" w:sz="0" w:space="0" w:color="auto"/>
                <w:right w:val="none" w:sz="0" w:space="0" w:color="auto"/>
              </w:divBdr>
            </w:div>
          </w:divsChild>
        </w:div>
        <w:div w:id="1395543297">
          <w:marLeft w:val="0"/>
          <w:marRight w:val="0"/>
          <w:marTop w:val="0"/>
          <w:marBottom w:val="0"/>
          <w:divBdr>
            <w:top w:val="none" w:sz="0" w:space="0" w:color="auto"/>
            <w:left w:val="none" w:sz="0" w:space="0" w:color="auto"/>
            <w:bottom w:val="none" w:sz="0" w:space="0" w:color="auto"/>
            <w:right w:val="none" w:sz="0" w:space="0" w:color="auto"/>
          </w:divBdr>
          <w:divsChild>
            <w:div w:id="1463500903">
              <w:marLeft w:val="0"/>
              <w:marRight w:val="0"/>
              <w:marTop w:val="0"/>
              <w:marBottom w:val="0"/>
              <w:divBdr>
                <w:top w:val="none" w:sz="0" w:space="0" w:color="auto"/>
                <w:left w:val="none" w:sz="0" w:space="0" w:color="auto"/>
                <w:bottom w:val="none" w:sz="0" w:space="0" w:color="auto"/>
                <w:right w:val="none" w:sz="0" w:space="0" w:color="auto"/>
              </w:divBdr>
            </w:div>
          </w:divsChild>
        </w:div>
        <w:div w:id="1557817540">
          <w:marLeft w:val="0"/>
          <w:marRight w:val="0"/>
          <w:marTop w:val="0"/>
          <w:marBottom w:val="0"/>
          <w:divBdr>
            <w:top w:val="none" w:sz="0" w:space="0" w:color="auto"/>
            <w:left w:val="none" w:sz="0" w:space="0" w:color="auto"/>
            <w:bottom w:val="none" w:sz="0" w:space="0" w:color="auto"/>
            <w:right w:val="none" w:sz="0" w:space="0" w:color="auto"/>
          </w:divBdr>
          <w:divsChild>
            <w:div w:id="1045763049">
              <w:marLeft w:val="0"/>
              <w:marRight w:val="0"/>
              <w:marTop w:val="0"/>
              <w:marBottom w:val="0"/>
              <w:divBdr>
                <w:top w:val="none" w:sz="0" w:space="0" w:color="auto"/>
                <w:left w:val="none" w:sz="0" w:space="0" w:color="auto"/>
                <w:bottom w:val="none" w:sz="0" w:space="0" w:color="auto"/>
                <w:right w:val="none" w:sz="0" w:space="0" w:color="auto"/>
              </w:divBdr>
            </w:div>
          </w:divsChild>
        </w:div>
        <w:div w:id="1692605470">
          <w:marLeft w:val="0"/>
          <w:marRight w:val="0"/>
          <w:marTop w:val="0"/>
          <w:marBottom w:val="0"/>
          <w:divBdr>
            <w:top w:val="none" w:sz="0" w:space="0" w:color="auto"/>
            <w:left w:val="none" w:sz="0" w:space="0" w:color="auto"/>
            <w:bottom w:val="none" w:sz="0" w:space="0" w:color="auto"/>
            <w:right w:val="none" w:sz="0" w:space="0" w:color="auto"/>
          </w:divBdr>
          <w:divsChild>
            <w:div w:id="646134444">
              <w:marLeft w:val="0"/>
              <w:marRight w:val="0"/>
              <w:marTop w:val="0"/>
              <w:marBottom w:val="0"/>
              <w:divBdr>
                <w:top w:val="none" w:sz="0" w:space="0" w:color="auto"/>
                <w:left w:val="none" w:sz="0" w:space="0" w:color="auto"/>
                <w:bottom w:val="none" w:sz="0" w:space="0" w:color="auto"/>
                <w:right w:val="none" w:sz="0" w:space="0" w:color="auto"/>
              </w:divBdr>
            </w:div>
          </w:divsChild>
        </w:div>
        <w:div w:id="1783839358">
          <w:marLeft w:val="0"/>
          <w:marRight w:val="0"/>
          <w:marTop w:val="0"/>
          <w:marBottom w:val="0"/>
          <w:divBdr>
            <w:top w:val="none" w:sz="0" w:space="0" w:color="auto"/>
            <w:left w:val="none" w:sz="0" w:space="0" w:color="auto"/>
            <w:bottom w:val="none" w:sz="0" w:space="0" w:color="auto"/>
            <w:right w:val="none" w:sz="0" w:space="0" w:color="auto"/>
          </w:divBdr>
          <w:divsChild>
            <w:div w:id="1330791785">
              <w:marLeft w:val="0"/>
              <w:marRight w:val="0"/>
              <w:marTop w:val="0"/>
              <w:marBottom w:val="0"/>
              <w:divBdr>
                <w:top w:val="none" w:sz="0" w:space="0" w:color="auto"/>
                <w:left w:val="none" w:sz="0" w:space="0" w:color="auto"/>
                <w:bottom w:val="none" w:sz="0" w:space="0" w:color="auto"/>
                <w:right w:val="none" w:sz="0" w:space="0" w:color="auto"/>
              </w:divBdr>
            </w:div>
          </w:divsChild>
        </w:div>
        <w:div w:id="1865362631">
          <w:marLeft w:val="0"/>
          <w:marRight w:val="0"/>
          <w:marTop w:val="0"/>
          <w:marBottom w:val="0"/>
          <w:divBdr>
            <w:top w:val="none" w:sz="0" w:space="0" w:color="auto"/>
            <w:left w:val="none" w:sz="0" w:space="0" w:color="auto"/>
            <w:bottom w:val="none" w:sz="0" w:space="0" w:color="auto"/>
            <w:right w:val="none" w:sz="0" w:space="0" w:color="auto"/>
          </w:divBdr>
          <w:divsChild>
            <w:div w:id="1778941940">
              <w:marLeft w:val="0"/>
              <w:marRight w:val="0"/>
              <w:marTop w:val="0"/>
              <w:marBottom w:val="0"/>
              <w:divBdr>
                <w:top w:val="none" w:sz="0" w:space="0" w:color="auto"/>
                <w:left w:val="none" w:sz="0" w:space="0" w:color="auto"/>
                <w:bottom w:val="none" w:sz="0" w:space="0" w:color="auto"/>
                <w:right w:val="none" w:sz="0" w:space="0" w:color="auto"/>
              </w:divBdr>
            </w:div>
          </w:divsChild>
        </w:div>
        <w:div w:id="1926573895">
          <w:marLeft w:val="0"/>
          <w:marRight w:val="0"/>
          <w:marTop w:val="0"/>
          <w:marBottom w:val="0"/>
          <w:divBdr>
            <w:top w:val="none" w:sz="0" w:space="0" w:color="auto"/>
            <w:left w:val="none" w:sz="0" w:space="0" w:color="auto"/>
            <w:bottom w:val="none" w:sz="0" w:space="0" w:color="auto"/>
            <w:right w:val="none" w:sz="0" w:space="0" w:color="auto"/>
          </w:divBdr>
          <w:divsChild>
            <w:div w:id="410810162">
              <w:marLeft w:val="0"/>
              <w:marRight w:val="0"/>
              <w:marTop w:val="0"/>
              <w:marBottom w:val="0"/>
              <w:divBdr>
                <w:top w:val="none" w:sz="0" w:space="0" w:color="auto"/>
                <w:left w:val="none" w:sz="0" w:space="0" w:color="auto"/>
                <w:bottom w:val="none" w:sz="0" w:space="0" w:color="auto"/>
                <w:right w:val="none" w:sz="0" w:space="0" w:color="auto"/>
              </w:divBdr>
            </w:div>
          </w:divsChild>
        </w:div>
        <w:div w:id="2027519368">
          <w:marLeft w:val="0"/>
          <w:marRight w:val="0"/>
          <w:marTop w:val="0"/>
          <w:marBottom w:val="0"/>
          <w:divBdr>
            <w:top w:val="none" w:sz="0" w:space="0" w:color="auto"/>
            <w:left w:val="none" w:sz="0" w:space="0" w:color="auto"/>
            <w:bottom w:val="none" w:sz="0" w:space="0" w:color="auto"/>
            <w:right w:val="none" w:sz="0" w:space="0" w:color="auto"/>
          </w:divBdr>
          <w:divsChild>
            <w:div w:id="1349018140">
              <w:marLeft w:val="0"/>
              <w:marRight w:val="0"/>
              <w:marTop w:val="0"/>
              <w:marBottom w:val="0"/>
              <w:divBdr>
                <w:top w:val="none" w:sz="0" w:space="0" w:color="auto"/>
                <w:left w:val="none" w:sz="0" w:space="0" w:color="auto"/>
                <w:bottom w:val="none" w:sz="0" w:space="0" w:color="auto"/>
                <w:right w:val="none" w:sz="0" w:space="0" w:color="auto"/>
              </w:divBdr>
            </w:div>
          </w:divsChild>
        </w:div>
        <w:div w:id="2146852487">
          <w:marLeft w:val="0"/>
          <w:marRight w:val="0"/>
          <w:marTop w:val="0"/>
          <w:marBottom w:val="0"/>
          <w:divBdr>
            <w:top w:val="none" w:sz="0" w:space="0" w:color="auto"/>
            <w:left w:val="none" w:sz="0" w:space="0" w:color="auto"/>
            <w:bottom w:val="none" w:sz="0" w:space="0" w:color="auto"/>
            <w:right w:val="none" w:sz="0" w:space="0" w:color="auto"/>
          </w:divBdr>
          <w:divsChild>
            <w:div w:id="10911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7603">
      <w:bodyDiv w:val="1"/>
      <w:marLeft w:val="0"/>
      <w:marRight w:val="0"/>
      <w:marTop w:val="0"/>
      <w:marBottom w:val="0"/>
      <w:divBdr>
        <w:top w:val="none" w:sz="0" w:space="0" w:color="auto"/>
        <w:left w:val="none" w:sz="0" w:space="0" w:color="auto"/>
        <w:bottom w:val="none" w:sz="0" w:space="0" w:color="auto"/>
        <w:right w:val="none" w:sz="0" w:space="0" w:color="auto"/>
      </w:divBdr>
    </w:div>
    <w:div w:id="2037542108">
      <w:bodyDiv w:val="1"/>
      <w:marLeft w:val="0"/>
      <w:marRight w:val="0"/>
      <w:marTop w:val="0"/>
      <w:marBottom w:val="0"/>
      <w:divBdr>
        <w:top w:val="none" w:sz="0" w:space="0" w:color="auto"/>
        <w:left w:val="none" w:sz="0" w:space="0" w:color="auto"/>
        <w:bottom w:val="none" w:sz="0" w:space="0" w:color="auto"/>
        <w:right w:val="none" w:sz="0" w:space="0" w:color="auto"/>
      </w:divBdr>
      <w:divsChild>
        <w:div w:id="118767756">
          <w:marLeft w:val="0"/>
          <w:marRight w:val="0"/>
          <w:marTop w:val="0"/>
          <w:marBottom w:val="0"/>
          <w:divBdr>
            <w:top w:val="none" w:sz="0" w:space="0" w:color="auto"/>
            <w:left w:val="none" w:sz="0" w:space="0" w:color="auto"/>
            <w:bottom w:val="none" w:sz="0" w:space="0" w:color="auto"/>
            <w:right w:val="none" w:sz="0" w:space="0" w:color="auto"/>
          </w:divBdr>
          <w:divsChild>
            <w:div w:id="1769545754">
              <w:marLeft w:val="0"/>
              <w:marRight w:val="0"/>
              <w:marTop w:val="0"/>
              <w:marBottom w:val="0"/>
              <w:divBdr>
                <w:top w:val="none" w:sz="0" w:space="0" w:color="auto"/>
                <w:left w:val="none" w:sz="0" w:space="0" w:color="auto"/>
                <w:bottom w:val="none" w:sz="0" w:space="0" w:color="auto"/>
                <w:right w:val="none" w:sz="0" w:space="0" w:color="auto"/>
              </w:divBdr>
            </w:div>
          </w:divsChild>
        </w:div>
        <w:div w:id="361637307">
          <w:marLeft w:val="0"/>
          <w:marRight w:val="0"/>
          <w:marTop w:val="0"/>
          <w:marBottom w:val="0"/>
          <w:divBdr>
            <w:top w:val="none" w:sz="0" w:space="0" w:color="auto"/>
            <w:left w:val="none" w:sz="0" w:space="0" w:color="auto"/>
            <w:bottom w:val="none" w:sz="0" w:space="0" w:color="auto"/>
            <w:right w:val="none" w:sz="0" w:space="0" w:color="auto"/>
          </w:divBdr>
          <w:divsChild>
            <w:div w:id="2118402393">
              <w:marLeft w:val="0"/>
              <w:marRight w:val="0"/>
              <w:marTop w:val="0"/>
              <w:marBottom w:val="0"/>
              <w:divBdr>
                <w:top w:val="none" w:sz="0" w:space="0" w:color="auto"/>
                <w:left w:val="none" w:sz="0" w:space="0" w:color="auto"/>
                <w:bottom w:val="none" w:sz="0" w:space="0" w:color="auto"/>
                <w:right w:val="none" w:sz="0" w:space="0" w:color="auto"/>
              </w:divBdr>
            </w:div>
          </w:divsChild>
        </w:div>
        <w:div w:id="440537963">
          <w:marLeft w:val="0"/>
          <w:marRight w:val="0"/>
          <w:marTop w:val="0"/>
          <w:marBottom w:val="0"/>
          <w:divBdr>
            <w:top w:val="none" w:sz="0" w:space="0" w:color="auto"/>
            <w:left w:val="none" w:sz="0" w:space="0" w:color="auto"/>
            <w:bottom w:val="none" w:sz="0" w:space="0" w:color="auto"/>
            <w:right w:val="none" w:sz="0" w:space="0" w:color="auto"/>
          </w:divBdr>
          <w:divsChild>
            <w:div w:id="399252206">
              <w:marLeft w:val="0"/>
              <w:marRight w:val="0"/>
              <w:marTop w:val="0"/>
              <w:marBottom w:val="0"/>
              <w:divBdr>
                <w:top w:val="none" w:sz="0" w:space="0" w:color="auto"/>
                <w:left w:val="none" w:sz="0" w:space="0" w:color="auto"/>
                <w:bottom w:val="none" w:sz="0" w:space="0" w:color="auto"/>
                <w:right w:val="none" w:sz="0" w:space="0" w:color="auto"/>
              </w:divBdr>
            </w:div>
          </w:divsChild>
        </w:div>
        <w:div w:id="666983326">
          <w:marLeft w:val="0"/>
          <w:marRight w:val="0"/>
          <w:marTop w:val="0"/>
          <w:marBottom w:val="0"/>
          <w:divBdr>
            <w:top w:val="none" w:sz="0" w:space="0" w:color="auto"/>
            <w:left w:val="none" w:sz="0" w:space="0" w:color="auto"/>
            <w:bottom w:val="none" w:sz="0" w:space="0" w:color="auto"/>
            <w:right w:val="none" w:sz="0" w:space="0" w:color="auto"/>
          </w:divBdr>
          <w:divsChild>
            <w:div w:id="1047680951">
              <w:marLeft w:val="0"/>
              <w:marRight w:val="0"/>
              <w:marTop w:val="0"/>
              <w:marBottom w:val="0"/>
              <w:divBdr>
                <w:top w:val="none" w:sz="0" w:space="0" w:color="auto"/>
                <w:left w:val="none" w:sz="0" w:space="0" w:color="auto"/>
                <w:bottom w:val="none" w:sz="0" w:space="0" w:color="auto"/>
                <w:right w:val="none" w:sz="0" w:space="0" w:color="auto"/>
              </w:divBdr>
            </w:div>
          </w:divsChild>
        </w:div>
        <w:div w:id="1748648547">
          <w:marLeft w:val="0"/>
          <w:marRight w:val="0"/>
          <w:marTop w:val="0"/>
          <w:marBottom w:val="0"/>
          <w:divBdr>
            <w:top w:val="none" w:sz="0" w:space="0" w:color="auto"/>
            <w:left w:val="none" w:sz="0" w:space="0" w:color="auto"/>
            <w:bottom w:val="none" w:sz="0" w:space="0" w:color="auto"/>
            <w:right w:val="none" w:sz="0" w:space="0" w:color="auto"/>
          </w:divBdr>
          <w:divsChild>
            <w:div w:id="1848133466">
              <w:marLeft w:val="0"/>
              <w:marRight w:val="0"/>
              <w:marTop w:val="0"/>
              <w:marBottom w:val="0"/>
              <w:divBdr>
                <w:top w:val="none" w:sz="0" w:space="0" w:color="auto"/>
                <w:left w:val="none" w:sz="0" w:space="0" w:color="auto"/>
                <w:bottom w:val="none" w:sz="0" w:space="0" w:color="auto"/>
                <w:right w:val="none" w:sz="0" w:space="0" w:color="auto"/>
              </w:divBdr>
            </w:div>
          </w:divsChild>
        </w:div>
        <w:div w:id="1900676920">
          <w:marLeft w:val="0"/>
          <w:marRight w:val="0"/>
          <w:marTop w:val="0"/>
          <w:marBottom w:val="0"/>
          <w:divBdr>
            <w:top w:val="none" w:sz="0" w:space="0" w:color="auto"/>
            <w:left w:val="none" w:sz="0" w:space="0" w:color="auto"/>
            <w:bottom w:val="none" w:sz="0" w:space="0" w:color="auto"/>
            <w:right w:val="none" w:sz="0" w:space="0" w:color="auto"/>
          </w:divBdr>
          <w:divsChild>
            <w:div w:id="14022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7799</Words>
  <Characters>44458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Dana</dc:creator>
  <cp:lastModifiedBy>Dipali Misal</cp:lastModifiedBy>
  <cp:revision>10</cp:revision>
  <dcterms:created xsi:type="dcterms:W3CDTF">2015-04-08T14:17:00Z</dcterms:created>
  <dcterms:modified xsi:type="dcterms:W3CDTF">2015-05-05T08:26:00Z</dcterms:modified>
</cp:coreProperties>
</file>