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2" w:tblpY="1"/>
        <w:tblOverlap w:val="never"/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169"/>
        <w:gridCol w:w="992"/>
        <w:gridCol w:w="650"/>
        <w:gridCol w:w="1425"/>
        <w:gridCol w:w="1107"/>
        <w:gridCol w:w="1647"/>
        <w:gridCol w:w="574"/>
        <w:gridCol w:w="861"/>
        <w:gridCol w:w="794"/>
        <w:gridCol w:w="2213"/>
      </w:tblGrid>
      <w:tr w:rsidR="00823849" w:rsidRPr="00823849" w:rsidTr="00823849">
        <w:trPr>
          <w:cantSplit/>
          <w:trHeight w:val="56"/>
          <w:tblHeader/>
        </w:trPr>
        <w:tc>
          <w:tcPr>
            <w:tcW w:w="620" w:type="pct"/>
            <w:shd w:val="clear" w:color="auto" w:fill="D9D9D9" w:themeFill="background1" w:themeFillShade="D9"/>
            <w:vAlign w:val="bottom"/>
          </w:tcPr>
          <w:p w:rsidR="00823849" w:rsidRPr="00823849" w:rsidRDefault="00823849" w:rsidP="00823849">
            <w:pPr>
              <w:pStyle w:val="TableColumnHead"/>
              <w:jc w:val="left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Author, year</w:t>
            </w:r>
          </w:p>
          <w:p w:rsidR="00823849" w:rsidRPr="00823849" w:rsidRDefault="00823849" w:rsidP="00823849">
            <w:pPr>
              <w:pStyle w:val="TableColumnHead"/>
              <w:jc w:val="left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Quality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bottom"/>
          </w:tcPr>
          <w:p w:rsidR="00823849" w:rsidRP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Setting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bottom"/>
          </w:tcPr>
          <w:p w:rsidR="00823849" w:rsidRP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Risk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bottom"/>
          </w:tcPr>
          <w:p w:rsid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 xml:space="preserve">N </w:t>
            </w:r>
          </w:p>
          <w:p w:rsidR="00823849" w:rsidRP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rand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bottom"/>
          </w:tcPr>
          <w:p w:rsidR="00823849" w:rsidRP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Population</w:t>
            </w:r>
          </w:p>
        </w:tc>
        <w:tc>
          <w:tcPr>
            <w:tcW w:w="424" w:type="pct"/>
            <w:shd w:val="clear" w:color="auto" w:fill="D9D9D9" w:themeFill="background1" w:themeFillShade="D9"/>
            <w:vAlign w:val="bottom"/>
          </w:tcPr>
          <w:p w:rsid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 xml:space="preserve">STI </w:t>
            </w:r>
          </w:p>
          <w:p w:rsidR="00823849" w:rsidRP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History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bottom"/>
          </w:tcPr>
          <w:p w:rsidR="00823849" w:rsidRP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Outcome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bottom"/>
          </w:tcPr>
          <w:p w:rsidR="00823849" w:rsidRP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F/U (</w:t>
            </w:r>
            <w:proofErr w:type="spellStart"/>
            <w:r w:rsidRPr="00823849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proofErr w:type="spellEnd"/>
            <w:r w:rsidRPr="00823849">
              <w:rPr>
                <w:sz w:val="16"/>
                <w:szCs w:val="16"/>
              </w:rPr>
              <w:t>)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bottom"/>
          </w:tcPr>
          <w:p w:rsidR="00823849" w:rsidRP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IG Results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bottom"/>
          </w:tcPr>
          <w:p w:rsidR="00823849" w:rsidRP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CG Results</w:t>
            </w:r>
          </w:p>
        </w:tc>
        <w:tc>
          <w:tcPr>
            <w:tcW w:w="848" w:type="pct"/>
            <w:shd w:val="clear" w:color="auto" w:fill="D9D9D9" w:themeFill="background1" w:themeFillShade="D9"/>
            <w:vAlign w:val="bottom"/>
          </w:tcPr>
          <w:p w:rsidR="00823849" w:rsidRPr="00823849" w:rsidRDefault="00823849" w:rsidP="00823849">
            <w:pPr>
              <w:pStyle w:val="TableColumnHead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Between Group Difference: Point Estimate (95% CI) or P-value</w:t>
            </w:r>
          </w:p>
        </w:tc>
      </w:tr>
      <w:tr w:rsidR="00823849" w:rsidRPr="00823849" w:rsidTr="00823849">
        <w:trPr>
          <w:cantSplit/>
          <w:trHeight w:val="56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B87E20">
              <w:rPr>
                <w:sz w:val="16"/>
                <w:szCs w:val="16"/>
              </w:rPr>
              <w:t>Low-intensity (&lt;30 min)</w:t>
            </w:r>
          </w:p>
        </w:tc>
      </w:tr>
      <w:tr w:rsidR="00823849" w:rsidRPr="00823849" w:rsidTr="00823849">
        <w:trPr>
          <w:cantSplit/>
          <w:trHeight w:val="56"/>
        </w:trPr>
        <w:tc>
          <w:tcPr>
            <w:tcW w:w="620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133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823849">
              <w:rPr>
                <w:b w:val="0"/>
                <w:sz w:val="16"/>
                <w:szCs w:val="16"/>
              </w:rPr>
              <w:t>Boekeloo</w:t>
            </w:r>
            <w:proofErr w:type="spellEnd"/>
            <w:r w:rsidRPr="00823849">
              <w:rPr>
                <w:b w:val="0"/>
                <w:sz w:val="16"/>
                <w:szCs w:val="16"/>
              </w:rPr>
              <w:t>, 1999</w:t>
            </w:r>
            <w:r w:rsidRPr="00823849">
              <w:rPr>
                <w:b w:val="0"/>
                <w:noProof/>
                <w:sz w:val="16"/>
                <w:szCs w:val="16"/>
                <w:vertAlign w:val="superscript"/>
              </w:rPr>
              <w:t>63,143</w:t>
            </w:r>
          </w:p>
          <w:p w:rsidR="00823849" w:rsidRPr="00823849" w:rsidRDefault="00823849" w:rsidP="00FF55D1">
            <w:pPr>
              <w:pStyle w:val="TableColumnHead"/>
              <w:ind w:right="-133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Washington DC, primary care</w:t>
            </w:r>
          </w:p>
        </w:tc>
        <w:tc>
          <w:tcPr>
            <w:tcW w:w="380" w:type="pct"/>
            <w:vMerge w:val="restart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Low/mix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219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Adolescents ages 12 to 15 y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Treated for STI: 5.9%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% gotten someone or been pregnant</w:t>
            </w:r>
          </w:p>
        </w:tc>
        <w:tc>
          <w:tcPr>
            <w:tcW w:w="22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33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304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1.8</w:t>
            </w:r>
          </w:p>
        </w:tc>
        <w:tc>
          <w:tcPr>
            <w:tcW w:w="848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NSD</w:t>
            </w:r>
          </w:p>
        </w:tc>
      </w:tr>
      <w:tr w:rsidR="00823849" w:rsidRPr="00823849" w:rsidTr="00823849">
        <w:trPr>
          <w:cantSplit/>
          <w:trHeight w:val="116"/>
        </w:trPr>
        <w:tc>
          <w:tcPr>
            <w:tcW w:w="620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13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80" w:type="pct"/>
            <w:vMerge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3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1.9</w:t>
            </w:r>
          </w:p>
        </w:tc>
        <w:tc>
          <w:tcPr>
            <w:tcW w:w="848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NSD</w:t>
            </w:r>
          </w:p>
        </w:tc>
      </w:tr>
      <w:tr w:rsidR="00823849" w:rsidRPr="00823849" w:rsidTr="00823849">
        <w:trPr>
          <w:cantSplit/>
          <w:trHeight w:val="56"/>
        </w:trPr>
        <w:tc>
          <w:tcPr>
            <w:tcW w:w="620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13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80" w:type="pct"/>
            <w:vMerge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33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1.1</w:t>
            </w:r>
          </w:p>
        </w:tc>
        <w:tc>
          <w:tcPr>
            <w:tcW w:w="304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5.9</w:t>
            </w:r>
          </w:p>
        </w:tc>
        <w:tc>
          <w:tcPr>
            <w:tcW w:w="848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NSD</w:t>
            </w:r>
          </w:p>
        </w:tc>
      </w:tr>
      <w:tr w:rsidR="00823849" w:rsidRPr="00823849" w:rsidTr="00823849">
        <w:trPr>
          <w:cantSplit/>
          <w:trHeight w:val="56"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823849" w:rsidRPr="00823849" w:rsidRDefault="00823849" w:rsidP="00823849">
            <w:pPr>
              <w:pStyle w:val="TableColumnHead"/>
              <w:ind w:right="-133"/>
              <w:jc w:val="left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Moderate-intensity (30 to 120 min)</w:t>
            </w:r>
          </w:p>
        </w:tc>
      </w:tr>
      <w:tr w:rsidR="00823849" w:rsidRPr="00823849" w:rsidTr="00823849">
        <w:trPr>
          <w:cantSplit/>
          <w:trHeight w:val="260"/>
        </w:trPr>
        <w:tc>
          <w:tcPr>
            <w:tcW w:w="620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133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Danielson, 1990</w:t>
            </w:r>
            <w:r w:rsidRPr="00823849">
              <w:rPr>
                <w:b w:val="0"/>
                <w:noProof/>
                <w:sz w:val="16"/>
                <w:szCs w:val="16"/>
                <w:vertAlign w:val="superscript"/>
              </w:rPr>
              <w:t>66</w:t>
            </w:r>
          </w:p>
          <w:p w:rsidR="00823849" w:rsidRPr="00823849" w:rsidRDefault="00823849" w:rsidP="00823849">
            <w:pPr>
              <w:pStyle w:val="TableColumnHead"/>
              <w:ind w:right="-133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129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Portland, OR and Vancouver, WA, HMO</w:t>
            </w:r>
          </w:p>
        </w:tc>
        <w:tc>
          <w:tcPr>
            <w:tcW w:w="380" w:type="pct"/>
            <w:vMerge w:val="restart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Low/mix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1195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Adolescent boys ages 15 to 18 y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631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68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 xml:space="preserve">% performing testicular self-exam </w:t>
            </w:r>
            <w:r>
              <w:rPr>
                <w:b w:val="0"/>
                <w:sz w:val="16"/>
                <w:szCs w:val="16"/>
              </w:rPr>
              <w:t>≥3</w:t>
            </w:r>
            <w:r w:rsidRPr="00823849">
              <w:rPr>
                <w:b w:val="0"/>
                <w:sz w:val="16"/>
                <w:szCs w:val="16"/>
              </w:rPr>
              <w:t xml:space="preserve"> times in past year</w:t>
            </w:r>
          </w:p>
        </w:tc>
        <w:tc>
          <w:tcPr>
            <w:tcW w:w="22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33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304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848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NR</w:t>
            </w:r>
          </w:p>
        </w:tc>
      </w:tr>
      <w:tr w:rsidR="00823849" w:rsidRPr="00823849" w:rsidTr="00823849">
        <w:trPr>
          <w:cantSplit/>
          <w:trHeight w:val="233"/>
        </w:trPr>
        <w:tc>
          <w:tcPr>
            <w:tcW w:w="620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13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80" w:type="pct"/>
            <w:vMerge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1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68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% used an effective form of birth control at last intercourse</w:t>
            </w:r>
          </w:p>
        </w:tc>
        <w:tc>
          <w:tcPr>
            <w:tcW w:w="22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33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65.8</w:t>
            </w:r>
          </w:p>
        </w:tc>
        <w:tc>
          <w:tcPr>
            <w:tcW w:w="304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64.6</w:t>
            </w:r>
          </w:p>
        </w:tc>
        <w:tc>
          <w:tcPr>
            <w:tcW w:w="848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OR</w:t>
            </w:r>
            <w:r>
              <w:rPr>
                <w:b w:val="0"/>
                <w:sz w:val="16"/>
                <w:szCs w:val="16"/>
              </w:rPr>
              <w:t>,</w:t>
            </w:r>
            <w:r w:rsidRPr="00823849">
              <w:rPr>
                <w:b w:val="0"/>
                <w:sz w:val="16"/>
                <w:szCs w:val="16"/>
              </w:rPr>
              <w:t xml:space="preserve"> 1.51</w:t>
            </w:r>
            <w:r>
              <w:rPr>
                <w:b w:val="0"/>
                <w:sz w:val="16"/>
                <w:szCs w:val="16"/>
              </w:rPr>
              <w:t>;</w:t>
            </w:r>
            <w:r w:rsidRPr="00823849">
              <w:rPr>
                <w:b w:val="0"/>
                <w:sz w:val="16"/>
                <w:szCs w:val="16"/>
              </w:rPr>
              <w:t xml:space="preserve"> p&lt;0.05</w:t>
            </w:r>
          </w:p>
        </w:tc>
      </w:tr>
      <w:tr w:rsidR="00823849" w:rsidRPr="00823849" w:rsidTr="00823849">
        <w:trPr>
          <w:cantSplit/>
          <w:trHeight w:val="56"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823849" w:rsidRPr="00823849" w:rsidRDefault="00823849" w:rsidP="00823849">
            <w:pPr>
              <w:pStyle w:val="TableColumnHead"/>
              <w:ind w:right="-133"/>
              <w:jc w:val="left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High-intensity (&gt;120 min)</w:t>
            </w:r>
          </w:p>
        </w:tc>
      </w:tr>
      <w:tr w:rsidR="00823849" w:rsidRPr="00823849" w:rsidTr="00823849">
        <w:trPr>
          <w:cantSplit/>
          <w:trHeight w:val="56"/>
        </w:trPr>
        <w:tc>
          <w:tcPr>
            <w:tcW w:w="620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133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823849">
              <w:rPr>
                <w:b w:val="0"/>
                <w:sz w:val="16"/>
                <w:szCs w:val="16"/>
              </w:rPr>
              <w:t>DiClemente</w:t>
            </w:r>
            <w:proofErr w:type="spellEnd"/>
            <w:r w:rsidRPr="00823849">
              <w:rPr>
                <w:b w:val="0"/>
                <w:sz w:val="16"/>
                <w:szCs w:val="16"/>
              </w:rPr>
              <w:t>, 2004</w:t>
            </w:r>
            <w:r w:rsidRPr="00823849">
              <w:rPr>
                <w:b w:val="0"/>
                <w:noProof/>
                <w:sz w:val="16"/>
                <w:szCs w:val="16"/>
                <w:vertAlign w:val="superscript"/>
              </w:rPr>
              <w:t>68,</w:t>
            </w:r>
            <w:r>
              <w:rPr>
                <w:b w:val="0"/>
                <w:noProof/>
                <w:sz w:val="16"/>
                <w:szCs w:val="16"/>
                <w:vertAlign w:val="superscript"/>
              </w:rPr>
              <w:t xml:space="preserve"> </w:t>
            </w:r>
            <w:r w:rsidRPr="00823849">
              <w:rPr>
                <w:b w:val="0"/>
                <w:noProof/>
                <w:sz w:val="16"/>
                <w:szCs w:val="16"/>
                <w:vertAlign w:val="superscript"/>
              </w:rPr>
              <w:t>148-153</w:t>
            </w:r>
          </w:p>
          <w:p w:rsidR="00823849" w:rsidRPr="00823849" w:rsidRDefault="00823849" w:rsidP="00823849">
            <w:pPr>
              <w:pStyle w:val="TableColumnHead"/>
              <w:ind w:right="-133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Good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Birmingham, AL, primary care</w:t>
            </w:r>
          </w:p>
        </w:tc>
        <w:tc>
          <w:tcPr>
            <w:tcW w:w="380" w:type="pct"/>
            <w:vMerge w:val="restart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Increased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522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122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Sexually active African American adolescent girls ages 14 to 18 y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823849" w:rsidRDefault="00823849" w:rsidP="00823849">
            <w:pPr>
              <w:pStyle w:val="TableText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 xml:space="preserve">BL STI: </w:t>
            </w:r>
          </w:p>
          <w:p w:rsidR="00823849" w:rsidRPr="00823849" w:rsidRDefault="00823849" w:rsidP="00823849">
            <w:pPr>
              <w:pStyle w:val="TableText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G: 5.2%</w:t>
            </w:r>
          </w:p>
          <w:p w:rsidR="00823849" w:rsidRPr="00823849" w:rsidRDefault="00823849" w:rsidP="00823849">
            <w:pPr>
              <w:pStyle w:val="TableText"/>
              <w:rPr>
                <w:sz w:val="16"/>
                <w:szCs w:val="16"/>
              </w:rPr>
            </w:pPr>
            <w:r w:rsidRPr="00823849">
              <w:rPr>
                <w:sz w:val="16"/>
                <w:szCs w:val="16"/>
              </w:rPr>
              <w:t>C: 17.4%</w:t>
            </w:r>
          </w:p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T: 12.6%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% pregnant</w:t>
            </w:r>
          </w:p>
        </w:tc>
        <w:tc>
          <w:tcPr>
            <w:tcW w:w="22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33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3.6</w:t>
            </w:r>
          </w:p>
        </w:tc>
        <w:tc>
          <w:tcPr>
            <w:tcW w:w="304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7.0</w:t>
            </w:r>
          </w:p>
        </w:tc>
        <w:tc>
          <w:tcPr>
            <w:tcW w:w="848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OR</w:t>
            </w:r>
            <w:r>
              <w:rPr>
                <w:b w:val="0"/>
                <w:sz w:val="16"/>
                <w:szCs w:val="16"/>
              </w:rPr>
              <w:t>,</w:t>
            </w:r>
            <w:r w:rsidRPr="00823849">
              <w:rPr>
                <w:b w:val="0"/>
                <w:sz w:val="16"/>
                <w:szCs w:val="16"/>
              </w:rPr>
              <w:t xml:space="preserve"> 0.38 (0.15</w:t>
            </w:r>
            <w:r>
              <w:rPr>
                <w:b w:val="0"/>
                <w:sz w:val="16"/>
                <w:szCs w:val="16"/>
              </w:rPr>
              <w:t xml:space="preserve"> to</w:t>
            </w:r>
            <w:r w:rsidRPr="00823849">
              <w:rPr>
                <w:b w:val="0"/>
                <w:sz w:val="16"/>
                <w:szCs w:val="16"/>
              </w:rPr>
              <w:t xml:space="preserve"> 0.36)</w:t>
            </w:r>
          </w:p>
        </w:tc>
      </w:tr>
      <w:tr w:rsidR="00823849" w:rsidRPr="00823849" w:rsidTr="00823849">
        <w:trPr>
          <w:cantSplit/>
          <w:trHeight w:val="188"/>
        </w:trPr>
        <w:tc>
          <w:tcPr>
            <w:tcW w:w="620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80" w:type="pct"/>
            <w:vMerge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330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6.0</w:t>
            </w:r>
          </w:p>
        </w:tc>
        <w:tc>
          <w:tcPr>
            <w:tcW w:w="304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8.5</w:t>
            </w:r>
          </w:p>
        </w:tc>
        <w:tc>
          <w:tcPr>
            <w:tcW w:w="848" w:type="pct"/>
            <w:shd w:val="clear" w:color="auto" w:fill="auto"/>
          </w:tcPr>
          <w:p w:rsidR="00823849" w:rsidRPr="00823849" w:rsidRDefault="00823849" w:rsidP="00823849">
            <w:pPr>
              <w:pStyle w:val="TableColumnHead"/>
              <w:ind w:right="-126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OR</w:t>
            </w:r>
            <w:r>
              <w:rPr>
                <w:b w:val="0"/>
                <w:sz w:val="16"/>
                <w:szCs w:val="16"/>
              </w:rPr>
              <w:t>,</w:t>
            </w:r>
            <w:r w:rsidRPr="00823849">
              <w:rPr>
                <w:b w:val="0"/>
                <w:sz w:val="16"/>
                <w:szCs w:val="16"/>
              </w:rPr>
              <w:t xml:space="preserve"> 0.74 (0.3</w:t>
            </w:r>
            <w:r>
              <w:rPr>
                <w:b w:val="0"/>
                <w:sz w:val="16"/>
                <w:szCs w:val="16"/>
              </w:rPr>
              <w:t xml:space="preserve"> to</w:t>
            </w:r>
            <w:r w:rsidRPr="00823849">
              <w:rPr>
                <w:b w:val="0"/>
                <w:sz w:val="16"/>
                <w:szCs w:val="16"/>
              </w:rPr>
              <w:t xml:space="preserve"> 1.82)</w:t>
            </w:r>
          </w:p>
          <w:p w:rsidR="00823849" w:rsidRPr="00823849" w:rsidRDefault="00823849" w:rsidP="00823849">
            <w:pPr>
              <w:pStyle w:val="TableColumnHead"/>
              <w:ind w:right="-126"/>
              <w:jc w:val="left"/>
              <w:rPr>
                <w:b w:val="0"/>
                <w:sz w:val="16"/>
                <w:szCs w:val="16"/>
              </w:rPr>
            </w:pPr>
            <w:r w:rsidRPr="00823849">
              <w:rPr>
                <w:b w:val="0"/>
                <w:sz w:val="16"/>
                <w:szCs w:val="16"/>
              </w:rPr>
              <w:t>GEE OR</w:t>
            </w:r>
            <w:r>
              <w:rPr>
                <w:b w:val="0"/>
                <w:sz w:val="16"/>
                <w:szCs w:val="16"/>
              </w:rPr>
              <w:t>,</w:t>
            </w:r>
            <w:r w:rsidRPr="00823849">
              <w:rPr>
                <w:b w:val="0"/>
                <w:sz w:val="16"/>
                <w:szCs w:val="16"/>
              </w:rPr>
              <w:t xml:space="preserve"> 0.53 (0.27</w:t>
            </w:r>
            <w:r>
              <w:rPr>
                <w:b w:val="0"/>
                <w:sz w:val="16"/>
                <w:szCs w:val="16"/>
              </w:rPr>
              <w:t xml:space="preserve"> to</w:t>
            </w:r>
            <w:r w:rsidRPr="00823849">
              <w:rPr>
                <w:b w:val="0"/>
                <w:sz w:val="16"/>
                <w:szCs w:val="16"/>
              </w:rPr>
              <w:t xml:space="preserve"> 1.03)</w:t>
            </w:r>
          </w:p>
        </w:tc>
      </w:tr>
    </w:tbl>
    <w:p w:rsidR="00757F92" w:rsidRPr="007A4FCA" w:rsidRDefault="00757F92" w:rsidP="007C0F85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823849">
        <w:rPr>
          <w:rFonts w:ascii="Arial" w:hAnsi="Arial" w:cs="Arial"/>
          <w:b/>
          <w:sz w:val="16"/>
          <w:szCs w:val="16"/>
        </w:rPr>
        <w:t xml:space="preserve">Abbreviations: </w:t>
      </w:r>
      <w:r w:rsidRPr="00823849">
        <w:rPr>
          <w:rFonts w:ascii="Arial" w:hAnsi="Arial" w:cs="Arial"/>
          <w:sz w:val="16"/>
          <w:szCs w:val="16"/>
        </w:rPr>
        <w:t xml:space="preserve">BL = baseline; C = chlamydia; CG = control group; CI = confidence interval; F/U = </w:t>
      </w:r>
      <w:proofErr w:type="spellStart"/>
      <w:r w:rsidRPr="00823849">
        <w:rPr>
          <w:rFonts w:ascii="Arial" w:hAnsi="Arial" w:cs="Arial"/>
          <w:sz w:val="16"/>
          <w:szCs w:val="16"/>
        </w:rPr>
        <w:t>followup</w:t>
      </w:r>
      <w:proofErr w:type="spellEnd"/>
      <w:r w:rsidRPr="00823849">
        <w:rPr>
          <w:rFonts w:ascii="Arial" w:hAnsi="Arial" w:cs="Arial"/>
          <w:sz w:val="16"/>
          <w:szCs w:val="16"/>
        </w:rPr>
        <w:t xml:space="preserve">; G = gonorrhea; HIV = human immunodeficiency virus; IG = intervention group; NR = not reported; NSD = no significant difference; OR = odds ratio; rand = randomized; STI = sexually transmitted infection; T = </w:t>
      </w:r>
      <w:proofErr w:type="spellStart"/>
      <w:r w:rsidRPr="00823849">
        <w:rPr>
          <w:rFonts w:ascii="Arial" w:hAnsi="Arial" w:cs="Arial"/>
          <w:sz w:val="16"/>
          <w:szCs w:val="16"/>
        </w:rPr>
        <w:t>trichomon</w:t>
      </w:r>
      <w:r w:rsidR="00823849">
        <w:rPr>
          <w:rFonts w:ascii="Arial" w:hAnsi="Arial" w:cs="Arial"/>
          <w:sz w:val="16"/>
          <w:szCs w:val="16"/>
        </w:rPr>
        <w:t>i</w:t>
      </w:r>
      <w:r w:rsidRPr="00823849">
        <w:rPr>
          <w:rFonts w:ascii="Arial" w:hAnsi="Arial" w:cs="Arial"/>
          <w:sz w:val="16"/>
          <w:szCs w:val="16"/>
        </w:rPr>
        <w:t>as</w:t>
      </w:r>
      <w:r w:rsidR="00823849">
        <w:rPr>
          <w:rFonts w:ascii="Arial" w:hAnsi="Arial" w:cs="Arial"/>
          <w:sz w:val="16"/>
          <w:szCs w:val="16"/>
        </w:rPr>
        <w:t>is</w:t>
      </w:r>
      <w:proofErr w:type="spellEnd"/>
      <w:r w:rsidRPr="00823849">
        <w:rPr>
          <w:rFonts w:ascii="Arial" w:hAnsi="Arial" w:cs="Arial"/>
          <w:sz w:val="16"/>
          <w:szCs w:val="16"/>
        </w:rPr>
        <w:t>.</w:t>
      </w:r>
    </w:p>
    <w:sectPr w:rsidR="00757F92" w:rsidRPr="007A4FCA" w:rsidSect="007C0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pgNumType w:start="1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7C" w:rsidRDefault="00B2707C" w:rsidP="007C6471">
      <w:r>
        <w:separator/>
      </w:r>
    </w:p>
  </w:endnote>
  <w:endnote w:type="continuationSeparator" w:id="0">
    <w:p w:rsidR="00B2707C" w:rsidRDefault="00B2707C" w:rsidP="007C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85" w:rsidRDefault="007C0F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85" w:rsidRPr="00541783" w:rsidRDefault="007C0F85" w:rsidP="00367AEE">
    <w:pPr>
      <w:pStyle w:val="Footer"/>
      <w:tabs>
        <w:tab w:val="clear" w:pos="4680"/>
        <w:tab w:val="clear" w:pos="9360"/>
        <w:tab w:val="center" w:pos="6480"/>
        <w:tab w:val="right" w:pos="12960"/>
      </w:tabs>
    </w:pPr>
    <w:bookmarkStart w:id="0" w:name="_GoBack"/>
    <w:bookmarkEnd w:id="0"/>
    <w:r>
      <w:rPr>
        <w:rFonts w:ascii="Arial" w:hAnsi="Arial" w:cs="Arial"/>
        <w:sz w:val="16"/>
        <w:szCs w:val="16"/>
      </w:rPr>
      <w:t>Behavioral Counseling to Prevent STIs</w:t>
    </w:r>
    <w:r>
      <w:rPr>
        <w:rFonts w:ascii="Arial" w:hAnsi="Arial" w:cs="Arial"/>
        <w:sz w:val="16"/>
        <w:szCs w:val="16"/>
      </w:rPr>
      <w:tab/>
    </w:r>
    <w:r w:rsidRPr="00D26B2D">
      <w:rPr>
        <w:rFonts w:ascii="Arial" w:hAnsi="Arial" w:cs="Arial"/>
        <w:sz w:val="16"/>
        <w:szCs w:val="16"/>
      </w:rPr>
      <w:fldChar w:fldCharType="begin"/>
    </w:r>
    <w:r w:rsidRPr="00D26B2D">
      <w:rPr>
        <w:rFonts w:ascii="Arial" w:hAnsi="Arial" w:cs="Arial"/>
        <w:sz w:val="16"/>
        <w:szCs w:val="16"/>
      </w:rPr>
      <w:instrText xml:space="preserve"> PAGE   \* MERGEFORMAT </w:instrText>
    </w:r>
    <w:r w:rsidRPr="00D26B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129</w:t>
    </w:r>
    <w:r w:rsidRPr="00D26B2D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D26B2D">
      <w:rPr>
        <w:rFonts w:ascii="Arial" w:hAnsi="Arial" w:cs="Arial"/>
        <w:noProof/>
        <w:sz w:val="16"/>
        <w:szCs w:val="16"/>
      </w:rPr>
      <w:t>Kaiser Permanente Research Affiliates</w:t>
    </w:r>
    <w:r>
      <w:rPr>
        <w:rFonts w:ascii="Arial" w:hAnsi="Arial" w:cs="Arial"/>
        <w:noProof/>
        <w:sz w:val="16"/>
        <w:szCs w:val="16"/>
      </w:rPr>
      <w:t xml:space="preserve">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85" w:rsidRDefault="007C0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7C" w:rsidRDefault="00B2707C" w:rsidP="007C6471">
      <w:r>
        <w:separator/>
      </w:r>
    </w:p>
  </w:footnote>
  <w:footnote w:type="continuationSeparator" w:id="0">
    <w:p w:rsidR="00B2707C" w:rsidRDefault="00B2707C" w:rsidP="007C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85" w:rsidRDefault="007C0F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1" w:rsidRPr="007C0F85" w:rsidRDefault="007C0F85" w:rsidP="007C0F85">
    <w:pPr>
      <w:pStyle w:val="Header"/>
    </w:pPr>
    <w:r w:rsidRPr="00EF5181">
      <w:rPr>
        <w:rFonts w:ascii="Arial" w:hAnsi="Arial" w:cs="Arial"/>
        <w:b/>
        <w:sz w:val="20"/>
        <w:szCs w:val="20"/>
      </w:rPr>
      <w:t xml:space="preserve">Appendix </w:t>
    </w:r>
    <w:r>
      <w:rPr>
        <w:rFonts w:ascii="Arial" w:hAnsi="Arial" w:cs="Arial"/>
        <w:b/>
        <w:sz w:val="20"/>
        <w:szCs w:val="20"/>
      </w:rPr>
      <w:t>C</w:t>
    </w:r>
    <w:r w:rsidRPr="00EF5181">
      <w:t xml:space="preserve"> </w:t>
    </w:r>
    <w:r w:rsidRPr="00E92378">
      <w:rPr>
        <w:rFonts w:ascii="Arial" w:hAnsi="Arial" w:cs="Arial"/>
        <w:b/>
        <w:sz w:val="20"/>
        <w:szCs w:val="20"/>
      </w:rPr>
      <w:t>Table 9. Results From Included Studies Targeting Adolescents—Other Positive Outcomes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85" w:rsidRDefault="007C0F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6F4"/>
    <w:multiLevelType w:val="hybridMultilevel"/>
    <w:tmpl w:val="B694F0E0"/>
    <w:lvl w:ilvl="0" w:tplc="5748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26CE"/>
    <w:multiLevelType w:val="hybridMultilevel"/>
    <w:tmpl w:val="0BC28382"/>
    <w:lvl w:ilvl="0" w:tplc="174C0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6291"/>
    <w:multiLevelType w:val="hybridMultilevel"/>
    <w:tmpl w:val="2416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04CEA"/>
    <w:multiLevelType w:val="hybridMultilevel"/>
    <w:tmpl w:val="29C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084A"/>
    <w:multiLevelType w:val="hybridMultilevel"/>
    <w:tmpl w:val="557C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17411"/>
    <w:multiLevelType w:val="hybridMultilevel"/>
    <w:tmpl w:val="1FAA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0794F"/>
    <w:multiLevelType w:val="hybridMultilevel"/>
    <w:tmpl w:val="385A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14DE2"/>
    <w:multiLevelType w:val="hybridMultilevel"/>
    <w:tmpl w:val="4D3E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D7334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74973"/>
    <w:multiLevelType w:val="hybridMultilevel"/>
    <w:tmpl w:val="0D96A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7F0B71"/>
    <w:multiLevelType w:val="hybridMultilevel"/>
    <w:tmpl w:val="210A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50DCE"/>
    <w:multiLevelType w:val="hybridMultilevel"/>
    <w:tmpl w:val="D660D312"/>
    <w:lvl w:ilvl="0" w:tplc="FB941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41E3C"/>
    <w:multiLevelType w:val="hybridMultilevel"/>
    <w:tmpl w:val="5B9E4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F01ACE"/>
    <w:multiLevelType w:val="hybridMultilevel"/>
    <w:tmpl w:val="FF7E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319B1"/>
    <w:multiLevelType w:val="hybridMultilevel"/>
    <w:tmpl w:val="7D744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CB5F43"/>
    <w:multiLevelType w:val="hybridMultilevel"/>
    <w:tmpl w:val="BA1C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71F"/>
    <w:multiLevelType w:val="hybridMultilevel"/>
    <w:tmpl w:val="36525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932CB3"/>
    <w:multiLevelType w:val="hybridMultilevel"/>
    <w:tmpl w:val="44C8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F05CC"/>
    <w:multiLevelType w:val="hybridMultilevel"/>
    <w:tmpl w:val="2710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96D22"/>
    <w:multiLevelType w:val="hybridMultilevel"/>
    <w:tmpl w:val="EAE0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13EEA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E0ECE"/>
    <w:multiLevelType w:val="hybridMultilevel"/>
    <w:tmpl w:val="29C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630354"/>
    <w:multiLevelType w:val="hybridMultilevel"/>
    <w:tmpl w:val="173CE0FA"/>
    <w:lvl w:ilvl="0" w:tplc="651C7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235F4"/>
    <w:multiLevelType w:val="hybridMultilevel"/>
    <w:tmpl w:val="0DCE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A0835"/>
    <w:multiLevelType w:val="hybridMultilevel"/>
    <w:tmpl w:val="3312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854CF1"/>
    <w:multiLevelType w:val="hybridMultilevel"/>
    <w:tmpl w:val="3A44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E21FD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518D7"/>
    <w:multiLevelType w:val="hybridMultilevel"/>
    <w:tmpl w:val="5694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85EB5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53601"/>
    <w:multiLevelType w:val="hybridMultilevel"/>
    <w:tmpl w:val="1B8E8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21A6C"/>
    <w:multiLevelType w:val="hybridMultilevel"/>
    <w:tmpl w:val="A5B80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2F500A"/>
    <w:multiLevelType w:val="hybridMultilevel"/>
    <w:tmpl w:val="974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0312C"/>
    <w:multiLevelType w:val="hybridMultilevel"/>
    <w:tmpl w:val="3CB66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30"/>
  </w:num>
  <w:num w:numId="4">
    <w:abstractNumId w:val="11"/>
  </w:num>
  <w:num w:numId="5">
    <w:abstractNumId w:val="26"/>
  </w:num>
  <w:num w:numId="6">
    <w:abstractNumId w:val="32"/>
  </w:num>
  <w:num w:numId="7">
    <w:abstractNumId w:val="34"/>
  </w:num>
  <w:num w:numId="8">
    <w:abstractNumId w:val="10"/>
  </w:num>
  <w:num w:numId="9">
    <w:abstractNumId w:val="24"/>
  </w:num>
  <w:num w:numId="10">
    <w:abstractNumId w:val="29"/>
  </w:num>
  <w:num w:numId="11">
    <w:abstractNumId w:val="15"/>
  </w:num>
  <w:num w:numId="12">
    <w:abstractNumId w:val="33"/>
  </w:num>
  <w:num w:numId="13">
    <w:abstractNumId w:val="9"/>
  </w:num>
  <w:num w:numId="14">
    <w:abstractNumId w:val="18"/>
  </w:num>
  <w:num w:numId="15">
    <w:abstractNumId w:val="35"/>
  </w:num>
  <w:num w:numId="16">
    <w:abstractNumId w:val="37"/>
  </w:num>
  <w:num w:numId="17">
    <w:abstractNumId w:val="20"/>
  </w:num>
  <w:num w:numId="18">
    <w:abstractNumId w:val="2"/>
  </w:num>
  <w:num w:numId="19">
    <w:abstractNumId w:val="13"/>
  </w:num>
  <w:num w:numId="20">
    <w:abstractNumId w:val="4"/>
  </w:num>
  <w:num w:numId="21">
    <w:abstractNumId w:val="31"/>
  </w:num>
  <w:num w:numId="22">
    <w:abstractNumId w:val="25"/>
  </w:num>
  <w:num w:numId="23">
    <w:abstractNumId w:val="3"/>
  </w:num>
  <w:num w:numId="24">
    <w:abstractNumId w:val="22"/>
  </w:num>
  <w:num w:numId="25">
    <w:abstractNumId w:val="12"/>
  </w:num>
  <w:num w:numId="26">
    <w:abstractNumId w:val="39"/>
  </w:num>
  <w:num w:numId="27">
    <w:abstractNumId w:val="28"/>
  </w:num>
  <w:num w:numId="28">
    <w:abstractNumId w:val="7"/>
  </w:num>
  <w:num w:numId="29">
    <w:abstractNumId w:val="1"/>
  </w:num>
  <w:num w:numId="30">
    <w:abstractNumId w:val="14"/>
  </w:num>
  <w:num w:numId="31">
    <w:abstractNumId w:val="38"/>
  </w:num>
  <w:num w:numId="32">
    <w:abstractNumId w:val="16"/>
  </w:num>
  <w:num w:numId="33">
    <w:abstractNumId w:val="23"/>
  </w:num>
  <w:num w:numId="34">
    <w:abstractNumId w:val="27"/>
  </w:num>
  <w:num w:numId="35">
    <w:abstractNumId w:val="8"/>
  </w:num>
  <w:num w:numId="36">
    <w:abstractNumId w:val="19"/>
  </w:num>
  <w:num w:numId="37">
    <w:abstractNumId w:val="0"/>
  </w:num>
  <w:num w:numId="38">
    <w:abstractNumId w:val="6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F92"/>
    <w:rsid w:val="00072652"/>
    <w:rsid w:val="000C5F99"/>
    <w:rsid w:val="00132F14"/>
    <w:rsid w:val="00141E4A"/>
    <w:rsid w:val="00181EFE"/>
    <w:rsid w:val="00203FD5"/>
    <w:rsid w:val="00207749"/>
    <w:rsid w:val="002A1795"/>
    <w:rsid w:val="002B1C8A"/>
    <w:rsid w:val="002B5025"/>
    <w:rsid w:val="0032076B"/>
    <w:rsid w:val="00367AEE"/>
    <w:rsid w:val="00395338"/>
    <w:rsid w:val="00412E71"/>
    <w:rsid w:val="004D247B"/>
    <w:rsid w:val="004F68F8"/>
    <w:rsid w:val="00553AC3"/>
    <w:rsid w:val="00595D0A"/>
    <w:rsid w:val="006754EB"/>
    <w:rsid w:val="006B6342"/>
    <w:rsid w:val="00757F92"/>
    <w:rsid w:val="007A4FCA"/>
    <w:rsid w:val="007C0F85"/>
    <w:rsid w:val="007C6471"/>
    <w:rsid w:val="00823849"/>
    <w:rsid w:val="0082725C"/>
    <w:rsid w:val="0085747D"/>
    <w:rsid w:val="00873B9A"/>
    <w:rsid w:val="0089040F"/>
    <w:rsid w:val="0089329F"/>
    <w:rsid w:val="008A729E"/>
    <w:rsid w:val="008C5C7A"/>
    <w:rsid w:val="008F7E97"/>
    <w:rsid w:val="009317A8"/>
    <w:rsid w:val="0096625D"/>
    <w:rsid w:val="009E124D"/>
    <w:rsid w:val="009F0B80"/>
    <w:rsid w:val="009F5CBE"/>
    <w:rsid w:val="00A454EA"/>
    <w:rsid w:val="00AF230D"/>
    <w:rsid w:val="00B2707C"/>
    <w:rsid w:val="00B87E20"/>
    <w:rsid w:val="00B913AC"/>
    <w:rsid w:val="00BB1F83"/>
    <w:rsid w:val="00CB5C0F"/>
    <w:rsid w:val="00DA0139"/>
    <w:rsid w:val="00DA46FC"/>
    <w:rsid w:val="00E45B66"/>
    <w:rsid w:val="00E51E89"/>
    <w:rsid w:val="00E52A71"/>
    <w:rsid w:val="00EC044D"/>
    <w:rsid w:val="00F1023C"/>
    <w:rsid w:val="00F4094C"/>
    <w:rsid w:val="00F903C5"/>
    <w:rsid w:val="00FE7984"/>
    <w:rsid w:val="00FF55D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92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757F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57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57F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57F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757F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757F92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757F92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757F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57F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7F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7F92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57F9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57F92"/>
    <w:rPr>
      <w:rFonts w:eastAsia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7F92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2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57F92"/>
    <w:rPr>
      <w:rFonts w:ascii="Cambria" w:eastAsia="Times New Roman" w:hAnsi="Cambria" w:cs="Times New Roman"/>
      <w:sz w:val="22"/>
      <w:szCs w:val="22"/>
    </w:rPr>
  </w:style>
  <w:style w:type="paragraph" w:customStyle="1" w:styleId="ParagraphIndent">
    <w:name w:val="ParagraphIndent"/>
    <w:qFormat/>
    <w:rsid w:val="00757F92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757F92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57F9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57F92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757F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57F92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757F92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757F9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757F9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57F92"/>
    <w:pPr>
      <w:tabs>
        <w:tab w:val="right" w:leader="dot" w:pos="9350"/>
      </w:tabs>
    </w:pPr>
    <w:rPr>
      <w:rFonts w:ascii="Arial" w:hAnsi="Arial" w:cs="Arial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57F9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757F9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757F9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57F9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757F92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757F92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757F9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757F9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57F9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F92"/>
    <w:rPr>
      <w:rFonts w:cs="Times New Roman"/>
      <w:sz w:val="22"/>
      <w:szCs w:val="22"/>
    </w:rPr>
  </w:style>
  <w:style w:type="paragraph" w:customStyle="1" w:styleId="Level5Heading">
    <w:name w:val="Level5Heading"/>
    <w:qFormat/>
    <w:rsid w:val="00757F9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757F9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9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757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F9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57F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92"/>
    <w:rPr>
      <w:rFonts w:cs="Times New Roman"/>
      <w:b/>
      <w:bCs/>
    </w:rPr>
  </w:style>
  <w:style w:type="paragraph" w:customStyle="1" w:styleId="PreparedForText">
    <w:name w:val="PreparedFor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757F92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57F9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757F9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757F92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757F92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57F92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7F92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F92"/>
    <w:rPr>
      <w:rFonts w:cs="Times New Roman"/>
      <w:sz w:val="22"/>
      <w:szCs w:val="22"/>
    </w:rPr>
  </w:style>
  <w:style w:type="paragraph" w:customStyle="1" w:styleId="Level6Heading">
    <w:name w:val="Level6Heading"/>
    <w:qFormat/>
    <w:rsid w:val="00757F9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57F92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57F9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757F92"/>
    <w:pPr>
      <w:numPr>
        <w:numId w:val="3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57F92"/>
    <w:pPr>
      <w:numPr>
        <w:ilvl w:val="1"/>
        <w:numId w:val="3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757F92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757F92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757F92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757F92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57F9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57F92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757F92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757F92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757F9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757F92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57F9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57F92"/>
    <w:rPr>
      <w:rFonts w:ascii="Arial" w:eastAsia="Times" w:hAnsi="Arial"/>
      <w:b/>
      <w:sz w:val="28"/>
    </w:rPr>
  </w:style>
  <w:style w:type="paragraph" w:customStyle="1" w:styleId="Default">
    <w:name w:val="Default"/>
    <w:rsid w:val="00757F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757F92"/>
    <w:rPr>
      <w:color w:val="000000"/>
    </w:rPr>
  </w:style>
  <w:style w:type="paragraph" w:styleId="BodyText0">
    <w:name w:val="Body Text"/>
    <w:basedOn w:val="Normal"/>
    <w:link w:val="BodyTextChar0"/>
    <w:rsid w:val="00757F92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757F92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FigureTitle">
    <w:name w:val="FigureTitle"/>
    <w:basedOn w:val="TableTitle"/>
    <w:qFormat/>
    <w:rsid w:val="00757F92"/>
  </w:style>
  <w:style w:type="paragraph" w:styleId="TOC3">
    <w:name w:val="toc 3"/>
    <w:basedOn w:val="Normal"/>
    <w:next w:val="Normal"/>
    <w:autoRedefine/>
    <w:uiPriority w:val="39"/>
    <w:unhideWhenUsed/>
    <w:rsid w:val="00757F92"/>
    <w:pPr>
      <w:ind w:left="480"/>
    </w:pPr>
  </w:style>
  <w:style w:type="paragraph" w:styleId="Revision">
    <w:name w:val="Revision"/>
    <w:hidden/>
    <w:uiPriority w:val="99"/>
    <w:semiHidden/>
    <w:rsid w:val="00757F92"/>
    <w:rPr>
      <w:rFonts w:ascii="Times" w:eastAsia="Times New Roman" w:hAnsi="Times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7F92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57F92"/>
  </w:style>
  <w:style w:type="paragraph" w:styleId="PlainText">
    <w:name w:val="Plain Text"/>
    <w:basedOn w:val="Normal"/>
    <w:link w:val="PlainTextChar"/>
    <w:uiPriority w:val="99"/>
    <w:semiHidden/>
    <w:unhideWhenUsed/>
    <w:rsid w:val="00757F9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7F92"/>
    <w:rPr>
      <w:rFonts w:eastAsiaTheme="minorHAnsi" w:cstheme="minorBid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E51E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Shekhar Patankar</cp:lastModifiedBy>
  <cp:revision>10</cp:revision>
  <dcterms:created xsi:type="dcterms:W3CDTF">2014-09-12T18:33:00Z</dcterms:created>
  <dcterms:modified xsi:type="dcterms:W3CDTF">2014-10-20T13:11:00Z</dcterms:modified>
</cp:coreProperties>
</file>