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5" w:type="pct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168"/>
        <w:gridCol w:w="898"/>
        <w:gridCol w:w="642"/>
        <w:gridCol w:w="1710"/>
        <w:gridCol w:w="991"/>
        <w:gridCol w:w="2159"/>
        <w:gridCol w:w="540"/>
        <w:gridCol w:w="900"/>
        <w:gridCol w:w="900"/>
        <w:gridCol w:w="2699"/>
      </w:tblGrid>
      <w:tr w:rsidR="008A729E" w:rsidRPr="00367AEE" w:rsidTr="008A729E">
        <w:trPr>
          <w:cantSplit/>
          <w:trHeight w:val="80"/>
          <w:tblHeader/>
        </w:trPr>
        <w:tc>
          <w:tcPr>
            <w:tcW w:w="422" w:type="pct"/>
            <w:shd w:val="clear" w:color="auto" w:fill="D9D9D9" w:themeFill="background1" w:themeFillShade="D9"/>
            <w:vAlign w:val="bottom"/>
          </w:tcPr>
          <w:p w:rsidR="00FE7984" w:rsidRPr="00367AEE" w:rsidRDefault="00FE7984" w:rsidP="00FE7984">
            <w:pPr>
              <w:pStyle w:val="TableColumnHead"/>
              <w:ind w:right="-111"/>
              <w:jc w:val="lef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Author, year</w:t>
            </w:r>
          </w:p>
          <w:p w:rsidR="00FE7984" w:rsidRPr="00367AEE" w:rsidRDefault="00FE7984" w:rsidP="00FE7984">
            <w:pPr>
              <w:pStyle w:val="TableColumnHead"/>
              <w:ind w:right="-111"/>
              <w:jc w:val="lef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Quality</w:t>
            </w:r>
          </w:p>
        </w:tc>
        <w:tc>
          <w:tcPr>
            <w:tcW w:w="424" w:type="pct"/>
            <w:shd w:val="clear" w:color="auto" w:fill="D9D9D9" w:themeFill="background1" w:themeFillShade="D9"/>
            <w:vAlign w:val="bottom"/>
          </w:tcPr>
          <w:p w:rsidR="00FE7984" w:rsidRPr="00367AEE" w:rsidRDefault="00FE7984" w:rsidP="00367AEE">
            <w:pPr>
              <w:pStyle w:val="TableColumnHead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Setting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bottom"/>
          </w:tcPr>
          <w:p w:rsidR="00FE7984" w:rsidRPr="00367AEE" w:rsidRDefault="00FE7984" w:rsidP="00367AEE">
            <w:pPr>
              <w:pStyle w:val="TableColumnHead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Risk</w:t>
            </w:r>
          </w:p>
        </w:tc>
        <w:tc>
          <w:tcPr>
            <w:tcW w:w="233" w:type="pct"/>
            <w:shd w:val="clear" w:color="auto" w:fill="D9D9D9" w:themeFill="background1" w:themeFillShade="D9"/>
            <w:vAlign w:val="bottom"/>
          </w:tcPr>
          <w:p w:rsidR="00FE7984" w:rsidRDefault="00FE7984" w:rsidP="00FE7984">
            <w:pPr>
              <w:pStyle w:val="TableColumnHead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 xml:space="preserve">N </w:t>
            </w:r>
          </w:p>
          <w:p w:rsidR="00FE7984" w:rsidRPr="00367AEE" w:rsidRDefault="00FE7984" w:rsidP="00FE7984">
            <w:pPr>
              <w:pStyle w:val="TableColumnHead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rand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bottom"/>
          </w:tcPr>
          <w:p w:rsidR="00FE7984" w:rsidRDefault="00FE7984" w:rsidP="00367AEE">
            <w:pPr>
              <w:pStyle w:val="TableColumnHead"/>
              <w:ind w:right="-111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 xml:space="preserve">Population </w:t>
            </w:r>
          </w:p>
          <w:p w:rsidR="00FE7984" w:rsidRPr="00367AEE" w:rsidRDefault="00FE7984" w:rsidP="00367AEE">
            <w:pPr>
              <w:pStyle w:val="TableColumnHead"/>
              <w:ind w:right="-111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(mean age, y)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bottom"/>
          </w:tcPr>
          <w:p w:rsidR="00FE7984" w:rsidRPr="00367AEE" w:rsidRDefault="00FE7984" w:rsidP="00367AEE">
            <w:pPr>
              <w:pStyle w:val="TableColumnHead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STI History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bottom"/>
          </w:tcPr>
          <w:p w:rsidR="00FE7984" w:rsidRPr="00367AEE" w:rsidRDefault="00FE7984" w:rsidP="00367AEE">
            <w:pPr>
              <w:pStyle w:val="TableColumnHead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Outcome, ascertainment</w:t>
            </w:r>
          </w:p>
        </w:tc>
        <w:tc>
          <w:tcPr>
            <w:tcW w:w="196" w:type="pct"/>
            <w:shd w:val="clear" w:color="auto" w:fill="D9D9D9" w:themeFill="background1" w:themeFillShade="D9"/>
            <w:vAlign w:val="bottom"/>
          </w:tcPr>
          <w:p w:rsidR="00FE7984" w:rsidRDefault="00FE7984" w:rsidP="00367AEE">
            <w:pPr>
              <w:pStyle w:val="TableColumnHead"/>
              <w:ind w:left="-108"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 xml:space="preserve">F/U </w:t>
            </w:r>
          </w:p>
          <w:p w:rsidR="00FE7984" w:rsidRPr="00367AEE" w:rsidRDefault="00FE7984" w:rsidP="00367AEE">
            <w:pPr>
              <w:pStyle w:val="TableColumnHead"/>
              <w:ind w:left="-108"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(</w:t>
            </w:r>
            <w:proofErr w:type="spellStart"/>
            <w:r w:rsidRPr="00367AEE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</w:t>
            </w:r>
            <w:proofErr w:type="spellEnd"/>
            <w:r w:rsidRPr="00367AEE">
              <w:rPr>
                <w:sz w:val="16"/>
                <w:szCs w:val="16"/>
              </w:rPr>
              <w:t>)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bottom"/>
          </w:tcPr>
          <w:p w:rsidR="00FE7984" w:rsidRDefault="00FE7984" w:rsidP="00367AEE">
            <w:pPr>
              <w:pStyle w:val="TableColumnHead"/>
              <w:ind w:left="-108"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 xml:space="preserve">IG </w:t>
            </w:r>
          </w:p>
          <w:p w:rsidR="00FE7984" w:rsidRPr="00367AEE" w:rsidRDefault="00FE7984" w:rsidP="00367AEE">
            <w:pPr>
              <w:pStyle w:val="TableColumnHead"/>
              <w:ind w:left="-108"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Results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bottom"/>
          </w:tcPr>
          <w:p w:rsidR="00FE7984" w:rsidRDefault="00FE7984" w:rsidP="00367AEE">
            <w:pPr>
              <w:pStyle w:val="TableColumnHead"/>
              <w:ind w:left="-108"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 xml:space="preserve">CG </w:t>
            </w:r>
          </w:p>
          <w:p w:rsidR="00FE7984" w:rsidRPr="00367AEE" w:rsidRDefault="00FE7984" w:rsidP="00367AEE">
            <w:pPr>
              <w:pStyle w:val="TableColumnHead"/>
              <w:ind w:left="-108"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Results</w:t>
            </w:r>
          </w:p>
        </w:tc>
        <w:tc>
          <w:tcPr>
            <w:tcW w:w="980" w:type="pct"/>
            <w:shd w:val="clear" w:color="auto" w:fill="D9D9D9" w:themeFill="background1" w:themeFillShade="D9"/>
            <w:vAlign w:val="bottom"/>
          </w:tcPr>
          <w:p w:rsidR="00FE7984" w:rsidRPr="00367AEE" w:rsidRDefault="00FE7984" w:rsidP="00FE7984">
            <w:pPr>
              <w:pStyle w:val="TableColumnHead"/>
              <w:ind w:left="-108"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Between Group Difference: Point Estimate (95% CI) or P-value</w:t>
            </w:r>
          </w:p>
        </w:tc>
      </w:tr>
      <w:tr w:rsidR="00FE7984" w:rsidRPr="00367AEE" w:rsidTr="00FE7984">
        <w:trPr>
          <w:cantSplit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FE7984" w:rsidRPr="00FE7984" w:rsidRDefault="00FE7984" w:rsidP="00367AEE">
            <w:pPr>
              <w:pStyle w:val="TableText"/>
              <w:ind w:right="-72"/>
              <w:rPr>
                <w:b/>
                <w:sz w:val="16"/>
                <w:szCs w:val="16"/>
              </w:rPr>
            </w:pPr>
            <w:r w:rsidRPr="00FE7984">
              <w:rPr>
                <w:b/>
                <w:sz w:val="16"/>
                <w:szCs w:val="16"/>
              </w:rPr>
              <w:t>Low-intensity (&lt;30 min)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vMerge w:val="restar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proofErr w:type="spellStart"/>
            <w:r w:rsidRPr="00367AEE">
              <w:rPr>
                <w:sz w:val="16"/>
                <w:szCs w:val="16"/>
              </w:rPr>
              <w:t>Boekeloo</w:t>
            </w:r>
            <w:proofErr w:type="spellEnd"/>
            <w:r w:rsidRPr="00367AEE">
              <w:rPr>
                <w:sz w:val="16"/>
                <w:szCs w:val="16"/>
              </w:rPr>
              <w:t>, 1999</w:t>
            </w:r>
            <w:r w:rsidRPr="00367AEE">
              <w:rPr>
                <w:noProof/>
                <w:sz w:val="16"/>
                <w:szCs w:val="16"/>
                <w:vertAlign w:val="superscript"/>
              </w:rPr>
              <w:t>63,143</w:t>
            </w:r>
          </w:p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Fair</w:t>
            </w:r>
          </w:p>
        </w:tc>
        <w:tc>
          <w:tcPr>
            <w:tcW w:w="424" w:type="pct"/>
            <w:vMerge w:val="restart"/>
          </w:tcPr>
          <w:p w:rsidR="00FE7984" w:rsidRPr="00367AEE" w:rsidRDefault="00FE7984" w:rsidP="008A729E">
            <w:pPr>
              <w:pStyle w:val="TableText"/>
              <w:ind w:right="-11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Washington DC, primary care</w:t>
            </w:r>
          </w:p>
        </w:tc>
        <w:tc>
          <w:tcPr>
            <w:tcW w:w="326" w:type="pct"/>
            <w:vMerge w:val="restart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Low/mix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219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FE7984" w:rsidRPr="00367AEE" w:rsidRDefault="00FE7984" w:rsidP="00FE7984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Adolescents age</w:t>
            </w:r>
            <w:r>
              <w:rPr>
                <w:sz w:val="16"/>
                <w:szCs w:val="16"/>
              </w:rPr>
              <w:t>s</w:t>
            </w:r>
            <w:r w:rsidRPr="00367AEE">
              <w:rPr>
                <w:sz w:val="16"/>
                <w:szCs w:val="16"/>
              </w:rPr>
              <w:t xml:space="preserve"> 12 to 15 </w:t>
            </w:r>
            <w:r>
              <w:rPr>
                <w:sz w:val="16"/>
                <w:szCs w:val="16"/>
              </w:rPr>
              <w:t>y</w:t>
            </w:r>
            <w:r w:rsidRPr="00367AEE">
              <w:rPr>
                <w:sz w:val="16"/>
                <w:szCs w:val="16"/>
              </w:rPr>
              <w:t xml:space="preserve"> (NR)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Treated for STI: 5.9%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% treated for an STI (NR), self-reported (since previous assessment)</w:t>
            </w:r>
          </w:p>
        </w:tc>
        <w:tc>
          <w:tcPr>
            <w:tcW w:w="196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BL</w:t>
            </w:r>
          </w:p>
        </w:tc>
        <w:tc>
          <w:tcPr>
            <w:tcW w:w="327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7.5</w:t>
            </w:r>
          </w:p>
        </w:tc>
        <w:tc>
          <w:tcPr>
            <w:tcW w:w="327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4.5</w:t>
            </w:r>
          </w:p>
        </w:tc>
        <w:tc>
          <w:tcPr>
            <w:tcW w:w="980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NSD</w:t>
            </w:r>
          </w:p>
        </w:tc>
      </w:tr>
      <w:tr w:rsidR="008A729E" w:rsidRPr="00367AEE" w:rsidTr="008A729E">
        <w:trPr>
          <w:cantSplit/>
          <w:trHeight w:val="60"/>
        </w:trPr>
        <w:tc>
          <w:tcPr>
            <w:tcW w:w="422" w:type="pct"/>
            <w:vMerge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FE7984" w:rsidRPr="00367AEE" w:rsidRDefault="00FE7984" w:rsidP="008A729E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3</w:t>
            </w:r>
          </w:p>
        </w:tc>
        <w:tc>
          <w:tcPr>
            <w:tcW w:w="327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2.2</w:t>
            </w:r>
          </w:p>
        </w:tc>
        <w:tc>
          <w:tcPr>
            <w:tcW w:w="327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4.7</w:t>
            </w:r>
          </w:p>
        </w:tc>
        <w:tc>
          <w:tcPr>
            <w:tcW w:w="980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NSD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vMerge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FE7984" w:rsidRPr="00367AEE" w:rsidRDefault="00FE7984" w:rsidP="008A729E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9</w:t>
            </w:r>
          </w:p>
        </w:tc>
        <w:tc>
          <w:tcPr>
            <w:tcW w:w="327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1.1</w:t>
            </w:r>
          </w:p>
        </w:tc>
        <w:tc>
          <w:tcPr>
            <w:tcW w:w="327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5.8</w:t>
            </w:r>
          </w:p>
        </w:tc>
        <w:tc>
          <w:tcPr>
            <w:tcW w:w="980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NSD</w:t>
            </w:r>
          </w:p>
        </w:tc>
      </w:tr>
      <w:tr w:rsidR="00FE7984" w:rsidRPr="00367AEE" w:rsidTr="00FE7984">
        <w:trPr>
          <w:cantSplit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FE7984" w:rsidRPr="00FE7984" w:rsidRDefault="00FE7984" w:rsidP="008A729E">
            <w:pPr>
              <w:pStyle w:val="TableText"/>
              <w:ind w:right="-118"/>
              <w:rPr>
                <w:b/>
                <w:sz w:val="16"/>
                <w:szCs w:val="16"/>
              </w:rPr>
            </w:pPr>
            <w:r w:rsidRPr="00FE7984">
              <w:rPr>
                <w:b/>
                <w:sz w:val="16"/>
                <w:szCs w:val="16"/>
              </w:rPr>
              <w:t>Moderate-intensity (30 to 120 min)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Kershaw, 2009</w:t>
            </w:r>
            <w:r w:rsidRPr="00367AEE">
              <w:rPr>
                <w:noProof/>
                <w:sz w:val="16"/>
                <w:szCs w:val="16"/>
                <w:vertAlign w:val="superscript"/>
              </w:rPr>
              <w:t>59</w:t>
            </w:r>
          </w:p>
          <w:p w:rsidR="008A729E" w:rsidRDefault="008A729E" w:rsidP="00367AEE">
            <w:pPr>
              <w:pStyle w:val="TableText"/>
              <w:ind w:right="-109"/>
              <w:rPr>
                <w:sz w:val="16"/>
                <w:szCs w:val="16"/>
              </w:rPr>
            </w:pPr>
          </w:p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Fair</w:t>
            </w:r>
          </w:p>
        </w:tc>
        <w:tc>
          <w:tcPr>
            <w:tcW w:w="424" w:type="pct"/>
          </w:tcPr>
          <w:p w:rsidR="00FE7984" w:rsidRPr="00367AEE" w:rsidRDefault="00FE7984" w:rsidP="008A729E">
            <w:pPr>
              <w:pStyle w:val="TableColumnHead"/>
              <w:ind w:right="-118"/>
              <w:jc w:val="left"/>
              <w:rPr>
                <w:b w:val="0"/>
                <w:sz w:val="16"/>
                <w:szCs w:val="16"/>
              </w:rPr>
            </w:pPr>
            <w:r w:rsidRPr="00367AEE">
              <w:rPr>
                <w:b w:val="0"/>
                <w:sz w:val="16"/>
                <w:szCs w:val="16"/>
              </w:rPr>
              <w:t>Atlanta, GA</w:t>
            </w:r>
            <w:r>
              <w:rPr>
                <w:b w:val="0"/>
                <w:sz w:val="16"/>
                <w:szCs w:val="16"/>
              </w:rPr>
              <w:t>,</w:t>
            </w:r>
            <w:r w:rsidRPr="00367AEE">
              <w:rPr>
                <w:b w:val="0"/>
                <w:sz w:val="16"/>
                <w:szCs w:val="16"/>
              </w:rPr>
              <w:t xml:space="preserve"> and New Haven, CT,</w:t>
            </w:r>
          </w:p>
          <w:p w:rsidR="00FE7984" w:rsidRPr="00367AEE" w:rsidRDefault="00FE7984" w:rsidP="008A729E">
            <w:pPr>
              <w:pStyle w:val="TableText"/>
              <w:ind w:right="-11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primary care</w:t>
            </w:r>
          </w:p>
        </w:tc>
        <w:tc>
          <w:tcPr>
            <w:tcW w:w="326" w:type="pct"/>
          </w:tcPr>
          <w:p w:rsidR="00FE7984" w:rsidRPr="00367AEE" w:rsidRDefault="00FE7984" w:rsidP="00367AEE">
            <w:pPr>
              <w:pStyle w:val="TableText"/>
              <w:ind w:right="-105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Increased</w:t>
            </w:r>
          </w:p>
        </w:tc>
        <w:tc>
          <w:tcPr>
            <w:tcW w:w="233" w:type="pct"/>
            <w:shd w:val="clear" w:color="auto" w:fill="auto"/>
          </w:tcPr>
          <w:p w:rsidR="00FE7984" w:rsidRPr="00367AEE" w:rsidRDefault="00FE7984" w:rsidP="00FE7984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513 (sub-group)</w:t>
            </w:r>
          </w:p>
        </w:tc>
        <w:tc>
          <w:tcPr>
            <w:tcW w:w="621" w:type="pct"/>
            <w:shd w:val="clear" w:color="auto" w:fill="auto"/>
          </w:tcPr>
          <w:p w:rsidR="00FE7984" w:rsidRPr="00367AEE" w:rsidRDefault="00FE7984" w:rsidP="00FE7984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 xml:space="preserve">Pregnant adolescents age </w:t>
            </w:r>
            <w:r>
              <w:rPr>
                <w:sz w:val="16"/>
                <w:szCs w:val="16"/>
              </w:rPr>
              <w:t>&lt;</w:t>
            </w:r>
            <w:r w:rsidRPr="00367AEE">
              <w:rPr>
                <w:sz w:val="16"/>
                <w:szCs w:val="16"/>
              </w:rPr>
              <w:t xml:space="preserve">20 </w:t>
            </w:r>
            <w:r>
              <w:rPr>
                <w:sz w:val="16"/>
                <w:szCs w:val="16"/>
              </w:rPr>
              <w:t>y</w:t>
            </w:r>
            <w:r w:rsidRPr="00367AEE">
              <w:rPr>
                <w:sz w:val="16"/>
                <w:szCs w:val="16"/>
              </w:rPr>
              <w:t xml:space="preserve"> (NR)</w:t>
            </w:r>
          </w:p>
        </w:tc>
        <w:tc>
          <w:tcPr>
            <w:tcW w:w="360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Lifetime STI: “more than half”</w:t>
            </w:r>
          </w:p>
        </w:tc>
        <w:tc>
          <w:tcPr>
            <w:tcW w:w="784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% STI (chlamydia, gonorrhea), lab</w:t>
            </w:r>
            <w:r w:rsidR="008A729E">
              <w:rPr>
                <w:sz w:val="16"/>
                <w:szCs w:val="16"/>
              </w:rPr>
              <w:t>oratory</w:t>
            </w:r>
          </w:p>
        </w:tc>
        <w:tc>
          <w:tcPr>
            <w:tcW w:w="196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12</w:t>
            </w:r>
          </w:p>
        </w:tc>
        <w:tc>
          <w:tcPr>
            <w:tcW w:w="327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9.3</w:t>
            </w:r>
          </w:p>
        </w:tc>
        <w:tc>
          <w:tcPr>
            <w:tcW w:w="327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CG1: 12.6</w:t>
            </w:r>
          </w:p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CG2: 20.3</w:t>
            </w:r>
          </w:p>
        </w:tc>
        <w:tc>
          <w:tcPr>
            <w:tcW w:w="980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IG vs. CG1: OR</w:t>
            </w:r>
            <w:r w:rsidR="008A729E">
              <w:rPr>
                <w:sz w:val="16"/>
                <w:szCs w:val="16"/>
              </w:rPr>
              <w:t>,</w:t>
            </w:r>
            <w:r w:rsidRPr="00367AEE">
              <w:rPr>
                <w:sz w:val="16"/>
                <w:szCs w:val="16"/>
              </w:rPr>
              <w:t xml:space="preserve"> 0.67 (0.30</w:t>
            </w:r>
            <w:r w:rsidR="008A729E">
              <w:rPr>
                <w:sz w:val="16"/>
                <w:szCs w:val="16"/>
              </w:rPr>
              <w:t xml:space="preserve"> to</w:t>
            </w:r>
            <w:r w:rsidRPr="00367AEE">
              <w:rPr>
                <w:sz w:val="16"/>
                <w:szCs w:val="16"/>
              </w:rPr>
              <w:t xml:space="preserve"> 1.45)</w:t>
            </w:r>
          </w:p>
          <w:p w:rsidR="00FE7984" w:rsidRPr="00367AEE" w:rsidRDefault="00FE7984" w:rsidP="008A729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IG vs. CG2: OR</w:t>
            </w:r>
            <w:r w:rsidR="008A729E">
              <w:rPr>
                <w:sz w:val="16"/>
                <w:szCs w:val="16"/>
              </w:rPr>
              <w:t>,</w:t>
            </w:r>
            <w:r w:rsidRPr="00367AEE">
              <w:rPr>
                <w:sz w:val="16"/>
                <w:szCs w:val="16"/>
              </w:rPr>
              <w:t xml:space="preserve"> 0.37 (0.17</w:t>
            </w:r>
            <w:r w:rsidR="008A729E">
              <w:rPr>
                <w:sz w:val="16"/>
                <w:szCs w:val="16"/>
              </w:rPr>
              <w:t xml:space="preserve"> to</w:t>
            </w:r>
            <w:r w:rsidRPr="00367AEE">
              <w:rPr>
                <w:sz w:val="16"/>
                <w:szCs w:val="16"/>
              </w:rPr>
              <w:t xml:space="preserve"> 0.77)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proofErr w:type="spellStart"/>
            <w:r w:rsidRPr="00367AEE">
              <w:rPr>
                <w:sz w:val="16"/>
                <w:szCs w:val="16"/>
              </w:rPr>
              <w:t>Kamb</w:t>
            </w:r>
            <w:proofErr w:type="spellEnd"/>
            <w:r w:rsidRPr="00367AEE">
              <w:rPr>
                <w:sz w:val="16"/>
                <w:szCs w:val="16"/>
              </w:rPr>
              <w:t xml:space="preserve"> (mod IG), 1998</w:t>
            </w:r>
            <w:r w:rsidRPr="00367AEE">
              <w:rPr>
                <w:noProof/>
                <w:sz w:val="16"/>
                <w:szCs w:val="16"/>
                <w:vertAlign w:val="superscript"/>
              </w:rPr>
              <w:t>58,144-147</w:t>
            </w:r>
          </w:p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Fair</w:t>
            </w:r>
          </w:p>
        </w:tc>
        <w:tc>
          <w:tcPr>
            <w:tcW w:w="424" w:type="pct"/>
          </w:tcPr>
          <w:p w:rsidR="00FE7984" w:rsidRPr="00367AEE" w:rsidRDefault="00FE7984" w:rsidP="008A729E">
            <w:pPr>
              <w:pStyle w:val="TableText"/>
              <w:ind w:right="-11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5 US cities, STI clinic</w:t>
            </w:r>
          </w:p>
        </w:tc>
        <w:tc>
          <w:tcPr>
            <w:tcW w:w="326" w:type="pct"/>
          </w:tcPr>
          <w:p w:rsidR="00FE7984" w:rsidRPr="00367AEE" w:rsidRDefault="00FE7984" w:rsidP="00367AEE">
            <w:pPr>
              <w:pStyle w:val="TableText"/>
              <w:ind w:right="-105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Increased</w:t>
            </w:r>
          </w:p>
        </w:tc>
        <w:tc>
          <w:tcPr>
            <w:tcW w:w="233" w:type="pct"/>
            <w:shd w:val="clear" w:color="auto" w:fill="auto"/>
          </w:tcPr>
          <w:p w:rsidR="00FE7984" w:rsidRPr="00367AEE" w:rsidRDefault="00FE7984" w:rsidP="00FE7984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508 (sub-group)</w:t>
            </w:r>
          </w:p>
        </w:tc>
        <w:tc>
          <w:tcPr>
            <w:tcW w:w="621" w:type="pct"/>
            <w:shd w:val="clear" w:color="auto" w:fill="auto"/>
          </w:tcPr>
          <w:p w:rsidR="00FE7984" w:rsidRPr="00367AEE" w:rsidRDefault="00FE7984" w:rsidP="008A729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Sexually active adolescents age</w:t>
            </w:r>
            <w:r w:rsidR="008A729E">
              <w:rPr>
                <w:sz w:val="16"/>
                <w:szCs w:val="16"/>
              </w:rPr>
              <w:t>s</w:t>
            </w:r>
            <w:r w:rsidRPr="00367AEE">
              <w:rPr>
                <w:sz w:val="16"/>
                <w:szCs w:val="16"/>
              </w:rPr>
              <w:t xml:space="preserve"> 14 to 19 </w:t>
            </w:r>
            <w:r>
              <w:rPr>
                <w:sz w:val="16"/>
                <w:szCs w:val="16"/>
              </w:rPr>
              <w:t>y</w:t>
            </w:r>
            <w:r w:rsidRPr="00367AEE">
              <w:rPr>
                <w:sz w:val="16"/>
                <w:szCs w:val="16"/>
              </w:rPr>
              <w:t xml:space="preserve"> (NR)</w:t>
            </w:r>
          </w:p>
        </w:tc>
        <w:tc>
          <w:tcPr>
            <w:tcW w:w="360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BL STI: 32%*</w:t>
            </w:r>
          </w:p>
        </w:tc>
        <w:tc>
          <w:tcPr>
            <w:tcW w:w="784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% STI (chlamydia, gonorrhea, syphilis, HIV), lab</w:t>
            </w:r>
            <w:r w:rsidR="008A729E">
              <w:rPr>
                <w:sz w:val="16"/>
                <w:szCs w:val="16"/>
              </w:rPr>
              <w:t>oratory</w:t>
            </w:r>
          </w:p>
        </w:tc>
        <w:tc>
          <w:tcPr>
            <w:tcW w:w="196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12</w:t>
            </w:r>
          </w:p>
        </w:tc>
        <w:tc>
          <w:tcPr>
            <w:tcW w:w="327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IG2: 17.5</w:t>
            </w:r>
          </w:p>
        </w:tc>
        <w:tc>
          <w:tcPr>
            <w:tcW w:w="327" w:type="pct"/>
            <w:shd w:val="clear" w:color="auto" w:fill="auto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26.6</w:t>
            </w:r>
          </w:p>
        </w:tc>
        <w:tc>
          <w:tcPr>
            <w:tcW w:w="980" w:type="pct"/>
            <w:shd w:val="clear" w:color="auto" w:fill="auto"/>
          </w:tcPr>
          <w:p w:rsidR="00FE7984" w:rsidRPr="00367AEE" w:rsidRDefault="00FE7984" w:rsidP="008A729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 xml:space="preserve">IG2 vs. CG: </w:t>
            </w:r>
            <w:r w:rsidR="008A729E">
              <w:rPr>
                <w:sz w:val="16"/>
                <w:szCs w:val="16"/>
              </w:rPr>
              <w:t>a</w:t>
            </w:r>
            <w:r w:rsidR="008A729E" w:rsidRPr="00367AEE">
              <w:rPr>
                <w:sz w:val="16"/>
                <w:szCs w:val="16"/>
              </w:rPr>
              <w:t>djusted OR</w:t>
            </w:r>
            <w:r w:rsidR="008A729E">
              <w:rPr>
                <w:sz w:val="16"/>
                <w:szCs w:val="16"/>
              </w:rPr>
              <w:t>,</w:t>
            </w:r>
            <w:r w:rsidR="008A729E" w:rsidRPr="00367AEE">
              <w:rPr>
                <w:sz w:val="16"/>
                <w:szCs w:val="16"/>
              </w:rPr>
              <w:t xml:space="preserve"> </w:t>
            </w:r>
            <w:r w:rsidRPr="00367AEE">
              <w:rPr>
                <w:sz w:val="16"/>
                <w:szCs w:val="16"/>
              </w:rPr>
              <w:t>0.53 (0.32</w:t>
            </w:r>
            <w:r w:rsidR="008A729E">
              <w:rPr>
                <w:sz w:val="16"/>
                <w:szCs w:val="16"/>
              </w:rPr>
              <w:t xml:space="preserve"> to</w:t>
            </w:r>
            <w:r w:rsidRPr="00367AEE">
              <w:rPr>
                <w:sz w:val="16"/>
                <w:szCs w:val="16"/>
              </w:rPr>
              <w:t xml:space="preserve"> 0.86)</w:t>
            </w:r>
          </w:p>
        </w:tc>
      </w:tr>
      <w:tr w:rsidR="00FE7984" w:rsidRPr="00367AEE" w:rsidTr="00FE7984">
        <w:trPr>
          <w:cantSplit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:rsidR="00FE7984" w:rsidRPr="00FE7984" w:rsidRDefault="00FE7984" w:rsidP="008A729E">
            <w:pPr>
              <w:pStyle w:val="TableText"/>
              <w:ind w:right="-118"/>
              <w:rPr>
                <w:b/>
                <w:sz w:val="16"/>
                <w:szCs w:val="16"/>
              </w:rPr>
            </w:pPr>
            <w:r w:rsidRPr="00FE7984">
              <w:rPr>
                <w:b/>
                <w:sz w:val="16"/>
                <w:szCs w:val="16"/>
              </w:rPr>
              <w:t>High-intensity (&gt;120 min)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proofErr w:type="spellStart"/>
            <w:r w:rsidRPr="00367AEE">
              <w:rPr>
                <w:sz w:val="16"/>
                <w:szCs w:val="16"/>
              </w:rPr>
              <w:t>Jemmott</w:t>
            </w:r>
            <w:proofErr w:type="spellEnd"/>
            <w:r w:rsidRPr="00367AEE">
              <w:rPr>
                <w:sz w:val="16"/>
                <w:szCs w:val="16"/>
              </w:rPr>
              <w:t>, 2005</w:t>
            </w:r>
            <w:r w:rsidRPr="00367AEE">
              <w:rPr>
                <w:noProof/>
                <w:sz w:val="16"/>
                <w:szCs w:val="16"/>
                <w:vertAlign w:val="superscript"/>
              </w:rPr>
              <w:t>67</w:t>
            </w:r>
          </w:p>
          <w:p w:rsidR="008A729E" w:rsidRDefault="008A729E" w:rsidP="00367AEE">
            <w:pPr>
              <w:pStyle w:val="TableText"/>
              <w:ind w:right="-109"/>
              <w:rPr>
                <w:sz w:val="16"/>
                <w:szCs w:val="16"/>
              </w:rPr>
            </w:pPr>
          </w:p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Fair</w:t>
            </w:r>
          </w:p>
        </w:tc>
        <w:tc>
          <w:tcPr>
            <w:tcW w:w="424" w:type="pct"/>
            <w:vMerge w:val="restar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11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Philadelphia, PA, primary care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5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Increased</w:t>
            </w:r>
          </w:p>
        </w:tc>
        <w:tc>
          <w:tcPr>
            <w:tcW w:w="233" w:type="pct"/>
            <w:vMerge w:val="restart"/>
            <w:shd w:val="clear" w:color="auto" w:fill="FFFFFF"/>
          </w:tcPr>
          <w:p w:rsidR="00FE7984" w:rsidRPr="00367AEE" w:rsidRDefault="00FE7984" w:rsidP="00FE7984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682</w:t>
            </w:r>
          </w:p>
        </w:tc>
        <w:tc>
          <w:tcPr>
            <w:tcW w:w="621" w:type="pct"/>
            <w:vMerge w:val="restar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Sexually active African</w:t>
            </w:r>
            <w:r w:rsidR="008A729E">
              <w:rPr>
                <w:sz w:val="16"/>
                <w:szCs w:val="16"/>
              </w:rPr>
              <w:t xml:space="preserve"> </w:t>
            </w:r>
            <w:r w:rsidRPr="00367AEE">
              <w:rPr>
                <w:sz w:val="16"/>
                <w:szCs w:val="16"/>
              </w:rPr>
              <w:t>American or Latino adolescent girls age</w:t>
            </w:r>
            <w:r w:rsidR="008A729E">
              <w:rPr>
                <w:sz w:val="16"/>
                <w:szCs w:val="16"/>
              </w:rPr>
              <w:t>s</w:t>
            </w:r>
            <w:r w:rsidRPr="00367AEE">
              <w:rPr>
                <w:sz w:val="16"/>
                <w:szCs w:val="16"/>
              </w:rPr>
              <w:t xml:space="preserve"> 12 to 19 </w:t>
            </w:r>
            <w:r>
              <w:rPr>
                <w:sz w:val="16"/>
                <w:szCs w:val="16"/>
              </w:rPr>
              <w:t>y</w:t>
            </w:r>
            <w:r w:rsidRPr="00367AEE">
              <w:rPr>
                <w:sz w:val="16"/>
                <w:szCs w:val="16"/>
              </w:rPr>
              <w:t xml:space="preserve"> (15.5)</w:t>
            </w:r>
          </w:p>
        </w:tc>
        <w:tc>
          <w:tcPr>
            <w:tcW w:w="360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BL STI: 21.6%</w:t>
            </w:r>
          </w:p>
        </w:tc>
        <w:tc>
          <w:tcPr>
            <w:tcW w:w="784" w:type="pct"/>
            <w:vMerge w:val="restar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 xml:space="preserve">% STI (gonorrhea, chlamydia, </w:t>
            </w:r>
            <w:proofErr w:type="spellStart"/>
            <w:r w:rsidR="008A729E">
              <w:rPr>
                <w:sz w:val="16"/>
                <w:szCs w:val="16"/>
              </w:rPr>
              <w:t>trichomoniasis</w:t>
            </w:r>
            <w:proofErr w:type="spellEnd"/>
            <w:r w:rsidRPr="00367AEE">
              <w:rPr>
                <w:sz w:val="16"/>
                <w:szCs w:val="16"/>
              </w:rPr>
              <w:t>), lab</w:t>
            </w:r>
            <w:r w:rsidR="008A729E">
              <w:rPr>
                <w:sz w:val="16"/>
                <w:szCs w:val="16"/>
              </w:rPr>
              <w:t>oratory</w:t>
            </w:r>
          </w:p>
        </w:tc>
        <w:tc>
          <w:tcPr>
            <w:tcW w:w="196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BL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IG1: 26</w:t>
            </w:r>
          </w:p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IG2: 22.8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16.9</w:t>
            </w:r>
          </w:p>
        </w:tc>
        <w:tc>
          <w:tcPr>
            <w:tcW w:w="980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NSD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5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shd w:val="clear" w:color="auto" w:fill="FFFFFF"/>
          </w:tcPr>
          <w:p w:rsidR="00FE7984" w:rsidRPr="00367AEE" w:rsidRDefault="00FE7984" w:rsidP="00FE7984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</w:p>
        </w:tc>
        <w:tc>
          <w:tcPr>
            <w:tcW w:w="784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6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IG1: 15.5</w:t>
            </w:r>
          </w:p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IG2: 15.8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14.8</w:t>
            </w:r>
          </w:p>
        </w:tc>
        <w:tc>
          <w:tcPr>
            <w:tcW w:w="980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IG1 vs. CG: p=0.89</w:t>
            </w:r>
          </w:p>
          <w:p w:rsidR="00FE7984" w:rsidRPr="00367AEE" w:rsidRDefault="00FE7984" w:rsidP="00367AE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IG2 vs. CG: p=0.80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5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shd w:val="clear" w:color="auto" w:fill="FFFFFF"/>
          </w:tcPr>
          <w:p w:rsidR="00FE7984" w:rsidRPr="00367AEE" w:rsidRDefault="00FE7984" w:rsidP="00FE7984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</w:p>
        </w:tc>
        <w:tc>
          <w:tcPr>
            <w:tcW w:w="784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12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IG1: 15.4</w:t>
            </w:r>
          </w:p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IG2: 10.5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18.2</w:t>
            </w:r>
          </w:p>
        </w:tc>
        <w:tc>
          <w:tcPr>
            <w:tcW w:w="980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IG1 vs. CG: p=0.44</w:t>
            </w:r>
          </w:p>
          <w:p w:rsidR="00FE7984" w:rsidRPr="00367AEE" w:rsidRDefault="00FE7984" w:rsidP="00367AE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IG2 vs. CG: p=0.05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proofErr w:type="spellStart"/>
            <w:r w:rsidRPr="00367AEE">
              <w:rPr>
                <w:sz w:val="16"/>
                <w:szCs w:val="16"/>
              </w:rPr>
              <w:t>DiClemente</w:t>
            </w:r>
            <w:proofErr w:type="spellEnd"/>
            <w:r w:rsidRPr="00367AEE">
              <w:rPr>
                <w:sz w:val="16"/>
                <w:szCs w:val="16"/>
              </w:rPr>
              <w:t>, 2004</w:t>
            </w:r>
            <w:r w:rsidRPr="00367AEE">
              <w:rPr>
                <w:noProof/>
                <w:sz w:val="16"/>
                <w:szCs w:val="16"/>
                <w:vertAlign w:val="superscript"/>
              </w:rPr>
              <w:t>68,148-153</w:t>
            </w:r>
          </w:p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</w:p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Good</w:t>
            </w:r>
          </w:p>
        </w:tc>
        <w:tc>
          <w:tcPr>
            <w:tcW w:w="424" w:type="pct"/>
            <w:vMerge w:val="restar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11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Birmingham, AL, primary care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5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Increased</w:t>
            </w:r>
          </w:p>
        </w:tc>
        <w:tc>
          <w:tcPr>
            <w:tcW w:w="233" w:type="pct"/>
            <w:vMerge w:val="restart"/>
            <w:shd w:val="clear" w:color="auto" w:fill="FFFFFF"/>
          </w:tcPr>
          <w:p w:rsidR="00FE7984" w:rsidRPr="00367AEE" w:rsidRDefault="00FE7984" w:rsidP="00FE7984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522</w:t>
            </w:r>
          </w:p>
        </w:tc>
        <w:tc>
          <w:tcPr>
            <w:tcW w:w="621" w:type="pct"/>
            <w:vMerge w:val="restar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Sexually active African</w:t>
            </w:r>
            <w:r w:rsidR="008A729E">
              <w:rPr>
                <w:sz w:val="16"/>
                <w:szCs w:val="16"/>
              </w:rPr>
              <w:t xml:space="preserve"> </w:t>
            </w:r>
            <w:r w:rsidRPr="00367AEE">
              <w:rPr>
                <w:sz w:val="16"/>
                <w:szCs w:val="16"/>
              </w:rPr>
              <w:t>American adolescent girls age</w:t>
            </w:r>
            <w:r w:rsidR="008A729E">
              <w:rPr>
                <w:sz w:val="16"/>
                <w:szCs w:val="16"/>
              </w:rPr>
              <w:t>s</w:t>
            </w:r>
            <w:r w:rsidRPr="00367AEE">
              <w:rPr>
                <w:sz w:val="16"/>
                <w:szCs w:val="16"/>
              </w:rPr>
              <w:t xml:space="preserve"> 14 to 18 </w:t>
            </w:r>
            <w:r>
              <w:rPr>
                <w:sz w:val="16"/>
                <w:szCs w:val="16"/>
              </w:rPr>
              <w:t>y</w:t>
            </w:r>
            <w:r w:rsidRPr="00367AEE">
              <w:rPr>
                <w:sz w:val="16"/>
                <w:szCs w:val="16"/>
              </w:rPr>
              <w:t xml:space="preserve"> (16)</w:t>
            </w:r>
          </w:p>
        </w:tc>
        <w:tc>
          <w:tcPr>
            <w:tcW w:w="360" w:type="pct"/>
            <w:vMerge w:val="restart"/>
            <w:shd w:val="clear" w:color="auto" w:fill="FFFFFF"/>
          </w:tcPr>
          <w:p w:rsidR="008A729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 xml:space="preserve">BL STI: </w:t>
            </w:r>
          </w:p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G: 5.2%</w:t>
            </w:r>
          </w:p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C: 17.4%</w:t>
            </w:r>
          </w:p>
          <w:p w:rsidR="00FE7984" w:rsidRPr="00367AEE" w:rsidRDefault="00FE7984" w:rsidP="008A729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 xml:space="preserve">T: 12.6% </w:t>
            </w:r>
          </w:p>
        </w:tc>
        <w:tc>
          <w:tcPr>
            <w:tcW w:w="784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Gonorrhea, unadjusted rate per 100 person-</w:t>
            </w:r>
            <w:proofErr w:type="spellStart"/>
            <w:r>
              <w:rPr>
                <w:sz w:val="16"/>
                <w:szCs w:val="16"/>
              </w:rPr>
              <w:t>mo</w:t>
            </w:r>
            <w:proofErr w:type="spellEnd"/>
            <w:r w:rsidRPr="00367AEE">
              <w:rPr>
                <w:sz w:val="16"/>
                <w:szCs w:val="16"/>
              </w:rPr>
              <w:t xml:space="preserve">, </w:t>
            </w:r>
            <w:r w:rsidR="008A729E" w:rsidRPr="00367AEE">
              <w:rPr>
                <w:sz w:val="16"/>
                <w:szCs w:val="16"/>
              </w:rPr>
              <w:t>lab</w:t>
            </w:r>
            <w:r w:rsidR="008A729E">
              <w:rPr>
                <w:sz w:val="16"/>
                <w:szCs w:val="16"/>
              </w:rPr>
              <w:t>oratory</w:t>
            </w:r>
            <w:r w:rsidRPr="00367A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12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0.9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0.7</w:t>
            </w:r>
          </w:p>
        </w:tc>
        <w:tc>
          <w:tcPr>
            <w:tcW w:w="980" w:type="pc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Adjusted OR</w:t>
            </w:r>
            <w:r w:rsidR="008A729E">
              <w:rPr>
                <w:sz w:val="16"/>
                <w:szCs w:val="16"/>
              </w:rPr>
              <w:t xml:space="preserve">, </w:t>
            </w:r>
            <w:r w:rsidRPr="00367AEE">
              <w:rPr>
                <w:sz w:val="16"/>
                <w:szCs w:val="16"/>
              </w:rPr>
              <w:t>0.14 (0.01</w:t>
            </w:r>
            <w:r w:rsidR="008A729E">
              <w:rPr>
                <w:sz w:val="16"/>
                <w:szCs w:val="16"/>
              </w:rPr>
              <w:t xml:space="preserve"> to</w:t>
            </w:r>
            <w:r w:rsidRPr="00367AEE">
              <w:rPr>
                <w:sz w:val="16"/>
                <w:szCs w:val="16"/>
              </w:rPr>
              <w:t xml:space="preserve"> 3.02)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5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shd w:val="clear" w:color="auto" w:fill="FFFFFF"/>
          </w:tcPr>
          <w:p w:rsidR="00FE7984" w:rsidRPr="00367AEE" w:rsidRDefault="00FE7984" w:rsidP="00FE7984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Chlamydia, unadjusted rate per 100 person-</w:t>
            </w:r>
            <w:proofErr w:type="spellStart"/>
            <w:r>
              <w:rPr>
                <w:sz w:val="16"/>
                <w:szCs w:val="16"/>
              </w:rPr>
              <w:t>mo</w:t>
            </w:r>
            <w:proofErr w:type="spellEnd"/>
            <w:r w:rsidRPr="00367AEE">
              <w:rPr>
                <w:sz w:val="16"/>
                <w:szCs w:val="16"/>
              </w:rPr>
              <w:t xml:space="preserve">, </w:t>
            </w:r>
            <w:r w:rsidR="008A729E" w:rsidRPr="00367AEE">
              <w:rPr>
                <w:sz w:val="16"/>
                <w:szCs w:val="16"/>
              </w:rPr>
              <w:t>lab</w:t>
            </w:r>
            <w:r w:rsidR="008A729E">
              <w:rPr>
                <w:sz w:val="16"/>
                <w:szCs w:val="16"/>
              </w:rPr>
              <w:t>oratory</w:t>
            </w:r>
          </w:p>
        </w:tc>
        <w:tc>
          <w:tcPr>
            <w:tcW w:w="196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12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2.1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2.0</w:t>
            </w:r>
          </w:p>
        </w:tc>
        <w:tc>
          <w:tcPr>
            <w:tcW w:w="980" w:type="pc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Adjusted OR</w:t>
            </w:r>
            <w:r w:rsidR="008A729E">
              <w:rPr>
                <w:sz w:val="16"/>
                <w:szCs w:val="16"/>
              </w:rPr>
              <w:t xml:space="preserve">, </w:t>
            </w:r>
            <w:r w:rsidRPr="00367AEE">
              <w:rPr>
                <w:sz w:val="16"/>
                <w:szCs w:val="16"/>
              </w:rPr>
              <w:t>0.17 (0.03</w:t>
            </w:r>
            <w:r w:rsidR="008A729E">
              <w:rPr>
                <w:sz w:val="16"/>
                <w:szCs w:val="16"/>
              </w:rPr>
              <w:t xml:space="preserve"> to</w:t>
            </w:r>
            <w:r w:rsidRPr="00367AEE">
              <w:rPr>
                <w:sz w:val="16"/>
                <w:szCs w:val="16"/>
              </w:rPr>
              <w:t xml:space="preserve"> 0.92)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118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5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shd w:val="clear" w:color="auto" w:fill="FFFFFF"/>
          </w:tcPr>
          <w:p w:rsidR="00FE7984" w:rsidRPr="00367AEE" w:rsidRDefault="00FE7984" w:rsidP="00FE7984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  <w:proofErr w:type="spellStart"/>
            <w:r w:rsidRPr="00367AEE">
              <w:rPr>
                <w:sz w:val="16"/>
                <w:szCs w:val="16"/>
              </w:rPr>
              <w:t>Tric</w:t>
            </w:r>
            <w:r w:rsidR="008A729E">
              <w:rPr>
                <w:sz w:val="16"/>
                <w:szCs w:val="16"/>
              </w:rPr>
              <w:t>homoniasis</w:t>
            </w:r>
            <w:proofErr w:type="spellEnd"/>
            <w:r w:rsidRPr="00367AEE">
              <w:rPr>
                <w:sz w:val="16"/>
                <w:szCs w:val="16"/>
              </w:rPr>
              <w:t>, unadjusted rate per 100 person-</w:t>
            </w:r>
            <w:proofErr w:type="spellStart"/>
            <w:r>
              <w:rPr>
                <w:sz w:val="16"/>
                <w:szCs w:val="16"/>
              </w:rPr>
              <w:t>mo</w:t>
            </w:r>
            <w:proofErr w:type="spellEnd"/>
            <w:r w:rsidRPr="00367AEE">
              <w:rPr>
                <w:sz w:val="16"/>
                <w:szCs w:val="16"/>
              </w:rPr>
              <w:t xml:space="preserve">, </w:t>
            </w:r>
            <w:r w:rsidR="008A729E" w:rsidRPr="00367AEE">
              <w:rPr>
                <w:sz w:val="16"/>
                <w:szCs w:val="16"/>
              </w:rPr>
              <w:t>lab</w:t>
            </w:r>
            <w:r w:rsidR="008A729E">
              <w:rPr>
                <w:sz w:val="16"/>
                <w:szCs w:val="16"/>
              </w:rPr>
              <w:t>oratory</w:t>
            </w:r>
          </w:p>
        </w:tc>
        <w:tc>
          <w:tcPr>
            <w:tcW w:w="196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12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0.9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1.2</w:t>
            </w:r>
          </w:p>
        </w:tc>
        <w:tc>
          <w:tcPr>
            <w:tcW w:w="980" w:type="pc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Adjusted OR</w:t>
            </w:r>
            <w:r w:rsidR="008A729E">
              <w:rPr>
                <w:sz w:val="16"/>
                <w:szCs w:val="16"/>
              </w:rPr>
              <w:t xml:space="preserve">, </w:t>
            </w:r>
            <w:r w:rsidRPr="00367AEE">
              <w:rPr>
                <w:sz w:val="16"/>
                <w:szCs w:val="16"/>
              </w:rPr>
              <w:t>0.37 (0.09</w:t>
            </w:r>
            <w:r w:rsidR="008A729E">
              <w:rPr>
                <w:sz w:val="16"/>
                <w:szCs w:val="16"/>
              </w:rPr>
              <w:t xml:space="preserve"> to</w:t>
            </w:r>
            <w:r w:rsidRPr="00367AEE">
              <w:rPr>
                <w:sz w:val="16"/>
                <w:szCs w:val="16"/>
              </w:rPr>
              <w:t xml:space="preserve"> 1.46)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proofErr w:type="spellStart"/>
            <w:r w:rsidRPr="00367AEE">
              <w:rPr>
                <w:sz w:val="16"/>
                <w:szCs w:val="16"/>
              </w:rPr>
              <w:t>Kamb</w:t>
            </w:r>
            <w:proofErr w:type="spellEnd"/>
            <w:r w:rsidRPr="00367AEE">
              <w:rPr>
                <w:sz w:val="16"/>
                <w:szCs w:val="16"/>
              </w:rPr>
              <w:t xml:space="preserve"> (high IG), 1998</w:t>
            </w:r>
            <w:r w:rsidRPr="00367AEE">
              <w:rPr>
                <w:noProof/>
                <w:sz w:val="16"/>
                <w:szCs w:val="16"/>
                <w:vertAlign w:val="superscript"/>
              </w:rPr>
              <w:t>58,144-147</w:t>
            </w:r>
          </w:p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Fair</w:t>
            </w:r>
          </w:p>
        </w:tc>
        <w:tc>
          <w:tcPr>
            <w:tcW w:w="424" w:type="pc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11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5 US cities, STI clinic</w:t>
            </w:r>
          </w:p>
        </w:tc>
        <w:tc>
          <w:tcPr>
            <w:tcW w:w="326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5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Increased</w:t>
            </w:r>
          </w:p>
        </w:tc>
        <w:tc>
          <w:tcPr>
            <w:tcW w:w="233" w:type="pct"/>
            <w:shd w:val="clear" w:color="auto" w:fill="FFFFFF"/>
          </w:tcPr>
          <w:p w:rsidR="00FE7984" w:rsidRPr="00367AEE" w:rsidRDefault="00FE7984" w:rsidP="00FE7984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512 (sub-group)</w:t>
            </w:r>
          </w:p>
        </w:tc>
        <w:tc>
          <w:tcPr>
            <w:tcW w:w="621" w:type="pc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Sexually active adolescents age</w:t>
            </w:r>
            <w:r w:rsidR="008A729E">
              <w:rPr>
                <w:sz w:val="16"/>
                <w:szCs w:val="16"/>
              </w:rPr>
              <w:t>s</w:t>
            </w:r>
            <w:r w:rsidRPr="00367AEE">
              <w:rPr>
                <w:sz w:val="16"/>
                <w:szCs w:val="16"/>
              </w:rPr>
              <w:t xml:space="preserve"> 14 to 19 </w:t>
            </w:r>
            <w:r>
              <w:rPr>
                <w:sz w:val="16"/>
                <w:szCs w:val="16"/>
              </w:rPr>
              <w:t>y</w:t>
            </w:r>
            <w:r w:rsidRPr="00367AEE">
              <w:rPr>
                <w:sz w:val="16"/>
                <w:szCs w:val="16"/>
              </w:rPr>
              <w:t xml:space="preserve"> (NR)</w:t>
            </w:r>
          </w:p>
        </w:tc>
        <w:tc>
          <w:tcPr>
            <w:tcW w:w="360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BL STI: 32%*</w:t>
            </w:r>
          </w:p>
        </w:tc>
        <w:tc>
          <w:tcPr>
            <w:tcW w:w="784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 xml:space="preserve">% STI (chlamydia, gonorrhea, syphilis, HIV), </w:t>
            </w:r>
            <w:r w:rsidR="008A729E" w:rsidRPr="00367AEE">
              <w:rPr>
                <w:sz w:val="16"/>
                <w:szCs w:val="16"/>
              </w:rPr>
              <w:t>lab</w:t>
            </w:r>
            <w:r w:rsidR="008A729E">
              <w:rPr>
                <w:sz w:val="16"/>
                <w:szCs w:val="16"/>
              </w:rPr>
              <w:t>oratory</w:t>
            </w:r>
          </w:p>
        </w:tc>
        <w:tc>
          <w:tcPr>
            <w:tcW w:w="196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12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IG1: 17.2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26.6</w:t>
            </w:r>
          </w:p>
        </w:tc>
        <w:tc>
          <w:tcPr>
            <w:tcW w:w="980" w:type="pc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 xml:space="preserve">IG1 vs. CG: </w:t>
            </w:r>
            <w:r w:rsidR="008A729E">
              <w:rPr>
                <w:sz w:val="16"/>
                <w:szCs w:val="16"/>
              </w:rPr>
              <w:t>a</w:t>
            </w:r>
            <w:r w:rsidR="008A729E" w:rsidRPr="00367AEE">
              <w:rPr>
                <w:sz w:val="16"/>
                <w:szCs w:val="16"/>
              </w:rPr>
              <w:t>djusted OR</w:t>
            </w:r>
            <w:r w:rsidR="008A729E">
              <w:rPr>
                <w:sz w:val="16"/>
                <w:szCs w:val="16"/>
              </w:rPr>
              <w:t>,</w:t>
            </w:r>
            <w:r w:rsidR="008A729E" w:rsidRPr="00367AEE">
              <w:rPr>
                <w:sz w:val="16"/>
                <w:szCs w:val="16"/>
              </w:rPr>
              <w:t xml:space="preserve"> </w:t>
            </w:r>
            <w:r w:rsidRPr="00367AEE">
              <w:rPr>
                <w:sz w:val="16"/>
                <w:szCs w:val="16"/>
              </w:rPr>
              <w:t>0.54 (0.33</w:t>
            </w:r>
            <w:r w:rsidR="008A729E">
              <w:rPr>
                <w:sz w:val="16"/>
                <w:szCs w:val="16"/>
              </w:rPr>
              <w:t xml:space="preserve"> to</w:t>
            </w:r>
            <w:r w:rsidRPr="00367AEE">
              <w:rPr>
                <w:sz w:val="16"/>
                <w:szCs w:val="16"/>
              </w:rPr>
              <w:t xml:space="preserve"> 0.88) 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Champion, 2012</w:t>
            </w:r>
            <w:r w:rsidRPr="00367AEE">
              <w:rPr>
                <w:noProof/>
                <w:sz w:val="16"/>
                <w:szCs w:val="16"/>
                <w:vertAlign w:val="superscript"/>
              </w:rPr>
              <w:t>69</w:t>
            </w:r>
          </w:p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</w:p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Fair</w:t>
            </w:r>
          </w:p>
        </w:tc>
        <w:tc>
          <w:tcPr>
            <w:tcW w:w="424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Southwestern US, research clinic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Prior STI</w:t>
            </w:r>
          </w:p>
        </w:tc>
        <w:tc>
          <w:tcPr>
            <w:tcW w:w="233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559</w:t>
            </w:r>
          </w:p>
        </w:tc>
        <w:tc>
          <w:tcPr>
            <w:tcW w:w="621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Ethnic minority adolescent girls with STI or abuse (16.5)</w:t>
            </w:r>
          </w:p>
        </w:tc>
        <w:tc>
          <w:tcPr>
            <w:tcW w:w="360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Lifetime STI: 100% (of analyzed sample)</w:t>
            </w:r>
          </w:p>
        </w:tc>
        <w:tc>
          <w:tcPr>
            <w:tcW w:w="784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 xml:space="preserve">% new STI (gonorrhea, chlamydia), </w:t>
            </w:r>
            <w:r w:rsidR="008A729E" w:rsidRPr="00367AEE">
              <w:rPr>
                <w:sz w:val="16"/>
                <w:szCs w:val="16"/>
              </w:rPr>
              <w:t>lab</w:t>
            </w:r>
            <w:r w:rsidR="008A729E">
              <w:rPr>
                <w:sz w:val="16"/>
                <w:szCs w:val="16"/>
              </w:rPr>
              <w:t>oratory</w:t>
            </w:r>
          </w:p>
        </w:tc>
        <w:tc>
          <w:tcPr>
            <w:tcW w:w="196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6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6.6</w:t>
            </w:r>
          </w:p>
        </w:tc>
        <w:tc>
          <w:tcPr>
            <w:tcW w:w="980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p=0.001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</w:p>
        </w:tc>
        <w:tc>
          <w:tcPr>
            <w:tcW w:w="784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12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4.8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13.2</w:t>
            </w:r>
          </w:p>
        </w:tc>
        <w:tc>
          <w:tcPr>
            <w:tcW w:w="980" w:type="pc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Adjusted OR</w:t>
            </w:r>
            <w:r w:rsidR="008A729E">
              <w:rPr>
                <w:sz w:val="16"/>
                <w:szCs w:val="16"/>
              </w:rPr>
              <w:t>,</w:t>
            </w:r>
            <w:r w:rsidRPr="00367AEE">
              <w:rPr>
                <w:sz w:val="16"/>
                <w:szCs w:val="16"/>
              </w:rPr>
              <w:t xml:space="preserve"> 0.035 (0.002</w:t>
            </w:r>
            <w:r w:rsidR="008A729E">
              <w:rPr>
                <w:sz w:val="16"/>
                <w:szCs w:val="16"/>
              </w:rPr>
              <w:t xml:space="preserve"> to</w:t>
            </w:r>
            <w:r w:rsidRPr="00367AEE">
              <w:rPr>
                <w:sz w:val="16"/>
                <w:szCs w:val="16"/>
              </w:rPr>
              <w:t xml:space="preserve"> 0.53)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proofErr w:type="spellStart"/>
            <w:r w:rsidRPr="00367AEE">
              <w:rPr>
                <w:sz w:val="16"/>
                <w:szCs w:val="16"/>
              </w:rPr>
              <w:t>Shain</w:t>
            </w:r>
            <w:proofErr w:type="spellEnd"/>
            <w:r w:rsidRPr="00367AEE">
              <w:rPr>
                <w:sz w:val="16"/>
                <w:szCs w:val="16"/>
              </w:rPr>
              <w:t>, 1999</w:t>
            </w:r>
            <w:r w:rsidRPr="00367AEE">
              <w:rPr>
                <w:noProof/>
                <w:sz w:val="16"/>
                <w:szCs w:val="16"/>
                <w:vertAlign w:val="superscript"/>
              </w:rPr>
              <w:t>57,</w:t>
            </w:r>
            <w:r w:rsidR="008A729E">
              <w:rPr>
                <w:noProof/>
                <w:sz w:val="16"/>
                <w:szCs w:val="16"/>
                <w:vertAlign w:val="superscript"/>
              </w:rPr>
              <w:t xml:space="preserve"> </w:t>
            </w:r>
            <w:r w:rsidRPr="00367AEE">
              <w:rPr>
                <w:noProof/>
                <w:sz w:val="16"/>
                <w:szCs w:val="16"/>
                <w:vertAlign w:val="superscript"/>
              </w:rPr>
              <w:t>154-156</w:t>
            </w:r>
          </w:p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</w:p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Fair</w:t>
            </w:r>
          </w:p>
        </w:tc>
        <w:tc>
          <w:tcPr>
            <w:tcW w:w="424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7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San Antonio, TX, research clinic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Prior STI</w:t>
            </w:r>
          </w:p>
        </w:tc>
        <w:tc>
          <w:tcPr>
            <w:tcW w:w="233" w:type="pct"/>
            <w:vMerge w:val="restart"/>
            <w:shd w:val="clear" w:color="auto" w:fill="FFFFFF"/>
          </w:tcPr>
          <w:p w:rsidR="00FE7984" w:rsidRPr="00367AEE" w:rsidRDefault="00FE7984" w:rsidP="00FE7984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148 (sub-group)</w:t>
            </w:r>
          </w:p>
        </w:tc>
        <w:tc>
          <w:tcPr>
            <w:tcW w:w="621" w:type="pct"/>
            <w:vMerge w:val="restar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Adolescent Mexican</w:t>
            </w:r>
            <w:r w:rsidR="008A729E">
              <w:rPr>
                <w:sz w:val="16"/>
                <w:szCs w:val="16"/>
              </w:rPr>
              <w:t xml:space="preserve"> </w:t>
            </w:r>
            <w:r w:rsidRPr="00367AEE">
              <w:rPr>
                <w:sz w:val="16"/>
                <w:szCs w:val="16"/>
              </w:rPr>
              <w:t>American and African</w:t>
            </w:r>
            <w:r w:rsidR="008A729E">
              <w:rPr>
                <w:sz w:val="16"/>
                <w:szCs w:val="16"/>
              </w:rPr>
              <w:t xml:space="preserve"> </w:t>
            </w:r>
            <w:r w:rsidRPr="00367AEE">
              <w:rPr>
                <w:sz w:val="16"/>
                <w:szCs w:val="16"/>
              </w:rPr>
              <w:t>American girls age</w:t>
            </w:r>
            <w:r w:rsidR="008A729E">
              <w:rPr>
                <w:sz w:val="16"/>
                <w:szCs w:val="16"/>
              </w:rPr>
              <w:t>s</w:t>
            </w:r>
            <w:r w:rsidRPr="00367AEE">
              <w:rPr>
                <w:sz w:val="16"/>
                <w:szCs w:val="16"/>
              </w:rPr>
              <w:t xml:space="preserve"> 14 to 18 </w:t>
            </w:r>
            <w:r>
              <w:rPr>
                <w:sz w:val="16"/>
                <w:szCs w:val="16"/>
              </w:rPr>
              <w:t>y</w:t>
            </w:r>
            <w:r w:rsidRPr="00367AEE">
              <w:rPr>
                <w:sz w:val="16"/>
                <w:szCs w:val="16"/>
              </w:rPr>
              <w:t xml:space="preserve"> with a </w:t>
            </w:r>
            <w:proofErr w:type="spellStart"/>
            <w:r w:rsidRPr="00367AEE">
              <w:rPr>
                <w:sz w:val="16"/>
                <w:szCs w:val="16"/>
              </w:rPr>
              <w:t>nonviral</w:t>
            </w:r>
            <w:proofErr w:type="spellEnd"/>
            <w:r w:rsidRPr="00367AEE">
              <w:rPr>
                <w:sz w:val="16"/>
                <w:szCs w:val="16"/>
              </w:rPr>
              <w:t xml:space="preserve"> STI (NR)</w:t>
            </w:r>
          </w:p>
        </w:tc>
        <w:tc>
          <w:tcPr>
            <w:tcW w:w="360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8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BL STI: 100%</w:t>
            </w:r>
          </w:p>
        </w:tc>
        <w:tc>
          <w:tcPr>
            <w:tcW w:w="784" w:type="pct"/>
            <w:vMerge w:val="restart"/>
            <w:shd w:val="clear" w:color="auto" w:fill="FFFFFF"/>
          </w:tcPr>
          <w:p w:rsidR="00FE7984" w:rsidRPr="00367AEE" w:rsidRDefault="00FE7984" w:rsidP="00367AEE">
            <w:pPr>
              <w:pStyle w:val="TableText"/>
              <w:ind w:right="-109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 xml:space="preserve">% STI (chlamydia, gonorrhea), </w:t>
            </w:r>
            <w:r w:rsidR="008A729E" w:rsidRPr="00367AEE">
              <w:rPr>
                <w:sz w:val="16"/>
                <w:szCs w:val="16"/>
              </w:rPr>
              <w:t>lab</w:t>
            </w:r>
            <w:r w:rsidR="008A729E">
              <w:rPr>
                <w:sz w:val="16"/>
                <w:szCs w:val="16"/>
              </w:rPr>
              <w:t>oratory</w:t>
            </w:r>
          </w:p>
        </w:tc>
        <w:tc>
          <w:tcPr>
            <w:tcW w:w="196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6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12.1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25.6</w:t>
            </w:r>
          </w:p>
        </w:tc>
        <w:tc>
          <w:tcPr>
            <w:tcW w:w="980" w:type="pc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OR</w:t>
            </w:r>
            <w:r w:rsidR="008A729E">
              <w:rPr>
                <w:sz w:val="16"/>
                <w:szCs w:val="16"/>
              </w:rPr>
              <w:t>,</w:t>
            </w:r>
            <w:r w:rsidRPr="00367AEE">
              <w:rPr>
                <w:sz w:val="16"/>
                <w:szCs w:val="16"/>
              </w:rPr>
              <w:t xml:space="preserve"> 2.50 (1.03</w:t>
            </w:r>
            <w:r w:rsidR="008A729E">
              <w:rPr>
                <w:sz w:val="16"/>
                <w:szCs w:val="16"/>
              </w:rPr>
              <w:t xml:space="preserve"> to</w:t>
            </w:r>
            <w:r w:rsidRPr="00367AEE">
              <w:rPr>
                <w:sz w:val="16"/>
                <w:szCs w:val="16"/>
              </w:rPr>
              <w:t xml:space="preserve"> 6.08)</w:t>
            </w:r>
            <w:r w:rsidR="008A729E">
              <w:rPr>
                <w:sz w:val="16"/>
                <w:szCs w:val="16"/>
              </w:rPr>
              <w:t>;</w:t>
            </w:r>
            <w:r w:rsidRPr="00367AEE">
              <w:rPr>
                <w:sz w:val="16"/>
                <w:szCs w:val="16"/>
              </w:rPr>
              <w:t xml:space="preserve"> p=0.04</w:t>
            </w:r>
          </w:p>
        </w:tc>
      </w:tr>
      <w:tr w:rsidR="008A729E" w:rsidRPr="00367AEE" w:rsidTr="008A729E">
        <w:trPr>
          <w:cantSplit/>
        </w:trPr>
        <w:tc>
          <w:tcPr>
            <w:tcW w:w="422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33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621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784" w:type="pct"/>
            <w:vMerge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12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24.2</w:t>
            </w:r>
          </w:p>
        </w:tc>
        <w:tc>
          <w:tcPr>
            <w:tcW w:w="327" w:type="pct"/>
            <w:shd w:val="clear" w:color="auto" w:fill="FFFFFF"/>
          </w:tcPr>
          <w:p w:rsidR="00FE7984" w:rsidRPr="00367AEE" w:rsidRDefault="00FE7984" w:rsidP="00367AEE">
            <w:pPr>
              <w:pStyle w:val="TableText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40.2</w:t>
            </w:r>
          </w:p>
        </w:tc>
        <w:tc>
          <w:tcPr>
            <w:tcW w:w="980" w:type="pct"/>
            <w:shd w:val="clear" w:color="auto" w:fill="FFFFFF"/>
          </w:tcPr>
          <w:p w:rsidR="00FE7984" w:rsidRPr="00367AEE" w:rsidRDefault="00FE7984" w:rsidP="008A729E">
            <w:pPr>
              <w:pStyle w:val="TableText"/>
              <w:ind w:right="-72"/>
              <w:rPr>
                <w:sz w:val="16"/>
                <w:szCs w:val="16"/>
              </w:rPr>
            </w:pPr>
            <w:r w:rsidRPr="00367AEE">
              <w:rPr>
                <w:sz w:val="16"/>
                <w:szCs w:val="16"/>
              </w:rPr>
              <w:t>OR</w:t>
            </w:r>
            <w:r w:rsidR="008A729E">
              <w:rPr>
                <w:sz w:val="16"/>
                <w:szCs w:val="16"/>
              </w:rPr>
              <w:t>,</w:t>
            </w:r>
            <w:r w:rsidRPr="00367AEE">
              <w:rPr>
                <w:sz w:val="16"/>
                <w:szCs w:val="16"/>
              </w:rPr>
              <w:t xml:space="preserve"> 2.11 (1.03</w:t>
            </w:r>
            <w:r w:rsidR="008A729E">
              <w:rPr>
                <w:sz w:val="16"/>
                <w:szCs w:val="16"/>
              </w:rPr>
              <w:t xml:space="preserve"> to</w:t>
            </w:r>
            <w:r w:rsidRPr="00367AEE">
              <w:rPr>
                <w:sz w:val="16"/>
                <w:szCs w:val="16"/>
              </w:rPr>
              <w:t xml:space="preserve"> 4.3)</w:t>
            </w:r>
            <w:r w:rsidR="008A729E">
              <w:rPr>
                <w:sz w:val="16"/>
                <w:szCs w:val="16"/>
              </w:rPr>
              <w:t>;</w:t>
            </w:r>
            <w:r w:rsidRPr="00367AEE">
              <w:rPr>
                <w:sz w:val="16"/>
                <w:szCs w:val="16"/>
              </w:rPr>
              <w:t xml:space="preserve"> p=0.04</w:t>
            </w:r>
          </w:p>
        </w:tc>
      </w:tr>
    </w:tbl>
    <w:p w:rsidR="00757F92" w:rsidRPr="00367AEE" w:rsidRDefault="00757F92" w:rsidP="00367AEE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367AEE">
        <w:rPr>
          <w:rFonts w:ascii="Arial" w:hAnsi="Arial" w:cs="Arial"/>
          <w:sz w:val="16"/>
          <w:szCs w:val="16"/>
        </w:rPr>
        <w:t>*Data for entire study population</w:t>
      </w:r>
      <w:r w:rsidR="008A729E">
        <w:rPr>
          <w:rFonts w:ascii="Arial" w:hAnsi="Arial" w:cs="Arial"/>
          <w:sz w:val="16"/>
          <w:szCs w:val="16"/>
        </w:rPr>
        <w:t>,</w:t>
      </w:r>
      <w:r w:rsidRPr="00367AEE">
        <w:rPr>
          <w:rFonts w:ascii="Arial" w:hAnsi="Arial" w:cs="Arial"/>
          <w:sz w:val="16"/>
          <w:szCs w:val="16"/>
        </w:rPr>
        <w:t xml:space="preserve"> which included adults and adolescents.</w:t>
      </w:r>
    </w:p>
    <w:p w:rsidR="00367AEE" w:rsidRDefault="00367AEE" w:rsidP="00367AEE">
      <w:pPr>
        <w:pStyle w:val="TableNote"/>
        <w:spacing w:after="0"/>
        <w:rPr>
          <w:rFonts w:ascii="Arial" w:hAnsi="Arial" w:cs="Arial"/>
          <w:b/>
          <w:sz w:val="16"/>
          <w:szCs w:val="16"/>
        </w:rPr>
      </w:pPr>
    </w:p>
    <w:p w:rsidR="00757F92" w:rsidRPr="007A4FCA" w:rsidRDefault="00757F92" w:rsidP="00F43640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367AEE">
        <w:rPr>
          <w:rFonts w:ascii="Arial" w:hAnsi="Arial" w:cs="Arial"/>
          <w:b/>
          <w:sz w:val="16"/>
          <w:szCs w:val="16"/>
        </w:rPr>
        <w:t xml:space="preserve">Abbreviations: </w:t>
      </w:r>
      <w:r w:rsidRPr="00367AEE">
        <w:rPr>
          <w:rFonts w:ascii="Arial" w:hAnsi="Arial" w:cs="Arial"/>
          <w:sz w:val="16"/>
          <w:szCs w:val="16"/>
        </w:rPr>
        <w:t xml:space="preserve">BL = baseline; C = chlamydia; CG = control group; CI = confidence interval; F/U = </w:t>
      </w:r>
      <w:proofErr w:type="spellStart"/>
      <w:r w:rsidRPr="00367AEE">
        <w:rPr>
          <w:rFonts w:ascii="Arial" w:hAnsi="Arial" w:cs="Arial"/>
          <w:sz w:val="16"/>
          <w:szCs w:val="16"/>
        </w:rPr>
        <w:t>followup</w:t>
      </w:r>
      <w:proofErr w:type="spellEnd"/>
      <w:r w:rsidRPr="00367AEE">
        <w:rPr>
          <w:rFonts w:ascii="Arial" w:hAnsi="Arial" w:cs="Arial"/>
          <w:sz w:val="16"/>
          <w:szCs w:val="16"/>
        </w:rPr>
        <w:t xml:space="preserve">; G = gonorrhea; HIV = human immunodeficiency virus; IG = intervention group; NR = not reported; NSD = no significant difference; OR = odds ratio; rand = randomized; STI = sexually transmitted infection; T = </w:t>
      </w:r>
      <w:proofErr w:type="spellStart"/>
      <w:r w:rsidRPr="00367AEE">
        <w:rPr>
          <w:rFonts w:ascii="Arial" w:hAnsi="Arial" w:cs="Arial"/>
          <w:sz w:val="16"/>
          <w:szCs w:val="16"/>
        </w:rPr>
        <w:t>trichomon</w:t>
      </w:r>
      <w:r w:rsidR="00367AEE" w:rsidRPr="00367AEE">
        <w:rPr>
          <w:rFonts w:ascii="Arial" w:hAnsi="Arial" w:cs="Arial"/>
          <w:sz w:val="16"/>
          <w:szCs w:val="16"/>
        </w:rPr>
        <w:t>i</w:t>
      </w:r>
      <w:r w:rsidRPr="00367AEE">
        <w:rPr>
          <w:rFonts w:ascii="Arial" w:hAnsi="Arial" w:cs="Arial"/>
          <w:sz w:val="16"/>
          <w:szCs w:val="16"/>
        </w:rPr>
        <w:t>as</w:t>
      </w:r>
      <w:r w:rsidR="00367AEE" w:rsidRPr="00367AEE">
        <w:rPr>
          <w:rFonts w:ascii="Arial" w:hAnsi="Arial" w:cs="Arial"/>
          <w:sz w:val="16"/>
          <w:szCs w:val="16"/>
        </w:rPr>
        <w:t>is</w:t>
      </w:r>
      <w:proofErr w:type="spellEnd"/>
      <w:r w:rsidRPr="00367AEE">
        <w:rPr>
          <w:rFonts w:ascii="Arial" w:hAnsi="Arial" w:cs="Arial"/>
          <w:sz w:val="16"/>
          <w:szCs w:val="16"/>
        </w:rPr>
        <w:t>.</w:t>
      </w:r>
    </w:p>
    <w:sectPr w:rsidR="00757F92" w:rsidRPr="007A4FCA" w:rsidSect="00F43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260" w:left="1440" w:header="720" w:footer="720" w:gutter="0"/>
      <w:pgNumType w:start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FD" w:rsidRDefault="006843FD" w:rsidP="007C6471">
      <w:r>
        <w:separator/>
      </w:r>
    </w:p>
  </w:endnote>
  <w:endnote w:type="continuationSeparator" w:id="0">
    <w:p w:rsidR="006843FD" w:rsidRDefault="006843FD" w:rsidP="007C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40" w:rsidRDefault="00F43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40" w:rsidRPr="00541783" w:rsidRDefault="00F43640" w:rsidP="00367AEE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Behavioral Counseling to Prevent STIs</w:t>
    </w:r>
    <w:r>
      <w:rPr>
        <w:rFonts w:ascii="Arial" w:hAnsi="Arial" w:cs="Arial"/>
        <w:sz w:val="16"/>
        <w:szCs w:val="16"/>
      </w:rPr>
      <w:tab/>
    </w:r>
    <w:r w:rsidRPr="00D26B2D">
      <w:rPr>
        <w:rFonts w:ascii="Arial" w:hAnsi="Arial" w:cs="Arial"/>
        <w:sz w:val="16"/>
        <w:szCs w:val="16"/>
      </w:rPr>
      <w:fldChar w:fldCharType="begin"/>
    </w:r>
    <w:r w:rsidRPr="00D26B2D">
      <w:rPr>
        <w:rFonts w:ascii="Arial" w:hAnsi="Arial" w:cs="Arial"/>
        <w:sz w:val="16"/>
        <w:szCs w:val="16"/>
      </w:rPr>
      <w:instrText xml:space="preserve"> PAGE   \* MERGEFORMAT </w:instrText>
    </w:r>
    <w:r w:rsidRPr="00D26B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115</w:t>
    </w:r>
    <w:r w:rsidRPr="00D26B2D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</w:r>
    <w:r w:rsidRPr="00D26B2D">
      <w:rPr>
        <w:rFonts w:ascii="Arial" w:hAnsi="Arial" w:cs="Arial"/>
        <w:noProof/>
        <w:sz w:val="16"/>
        <w:szCs w:val="16"/>
      </w:rPr>
      <w:t>Kaiser Permanente Research Affiliates</w:t>
    </w:r>
    <w:r>
      <w:rPr>
        <w:rFonts w:ascii="Arial" w:hAnsi="Arial" w:cs="Arial"/>
        <w:noProof/>
        <w:sz w:val="16"/>
        <w:szCs w:val="16"/>
      </w:rPr>
      <w:t xml:space="preserve">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40" w:rsidRDefault="00F43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FD" w:rsidRDefault="006843FD" w:rsidP="007C6471">
      <w:r>
        <w:separator/>
      </w:r>
    </w:p>
  </w:footnote>
  <w:footnote w:type="continuationSeparator" w:id="0">
    <w:p w:rsidR="006843FD" w:rsidRDefault="006843FD" w:rsidP="007C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40" w:rsidRDefault="00F43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D1" w:rsidRPr="00F43640" w:rsidRDefault="00F43640" w:rsidP="00F43640">
    <w:pPr>
      <w:pStyle w:val="Header"/>
    </w:pPr>
    <w:r w:rsidRPr="00EF5181">
      <w:rPr>
        <w:rFonts w:ascii="Arial" w:hAnsi="Arial" w:cs="Arial"/>
        <w:b/>
        <w:sz w:val="20"/>
        <w:szCs w:val="20"/>
      </w:rPr>
      <w:t xml:space="preserve">Appendix </w:t>
    </w:r>
    <w:r>
      <w:rPr>
        <w:rFonts w:ascii="Arial" w:hAnsi="Arial" w:cs="Arial"/>
        <w:b/>
        <w:sz w:val="20"/>
        <w:szCs w:val="20"/>
      </w:rPr>
      <w:t>C</w:t>
    </w:r>
    <w:r w:rsidRPr="00EF5181">
      <w:t xml:space="preserve"> </w:t>
    </w:r>
    <w:r w:rsidRPr="00DE5C5D">
      <w:rPr>
        <w:rFonts w:ascii="Arial" w:hAnsi="Arial" w:cs="Arial"/>
        <w:b/>
        <w:sz w:val="20"/>
        <w:szCs w:val="20"/>
      </w:rPr>
      <w:t xml:space="preserve">Table 3. </w:t>
    </w:r>
    <w:bookmarkStart w:id="0" w:name="_GoBack"/>
    <w:r w:rsidRPr="00DE5C5D">
      <w:rPr>
        <w:rFonts w:ascii="Arial" w:hAnsi="Arial" w:cs="Arial"/>
        <w:b/>
        <w:sz w:val="20"/>
        <w:szCs w:val="20"/>
      </w:rPr>
      <w:t xml:space="preserve">Results </w:t>
    </w:r>
    <w:bookmarkEnd w:id="0"/>
    <w:r w:rsidRPr="00DE5C5D">
      <w:rPr>
        <w:rFonts w:ascii="Arial" w:hAnsi="Arial" w:cs="Arial"/>
        <w:b/>
        <w:sz w:val="20"/>
        <w:szCs w:val="20"/>
      </w:rPr>
      <w:t>From Included Studies Targeting Adolescents—</w:t>
    </w:r>
    <w:r>
      <w:rPr>
        <w:rFonts w:ascii="Arial" w:hAnsi="Arial" w:cs="Arial"/>
        <w:b/>
        <w:sz w:val="20"/>
        <w:szCs w:val="20"/>
      </w:rPr>
      <w:t>STIs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40" w:rsidRDefault="00F436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6F4"/>
    <w:multiLevelType w:val="hybridMultilevel"/>
    <w:tmpl w:val="B694F0E0"/>
    <w:lvl w:ilvl="0" w:tplc="5748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26CE"/>
    <w:multiLevelType w:val="hybridMultilevel"/>
    <w:tmpl w:val="0BC28382"/>
    <w:lvl w:ilvl="0" w:tplc="174C0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D6291"/>
    <w:multiLevelType w:val="hybridMultilevel"/>
    <w:tmpl w:val="2416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04CEA"/>
    <w:multiLevelType w:val="hybridMultilevel"/>
    <w:tmpl w:val="29C0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084A"/>
    <w:multiLevelType w:val="hybridMultilevel"/>
    <w:tmpl w:val="557C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17411"/>
    <w:multiLevelType w:val="hybridMultilevel"/>
    <w:tmpl w:val="1FAA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C0794F"/>
    <w:multiLevelType w:val="hybridMultilevel"/>
    <w:tmpl w:val="385A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14DE2"/>
    <w:multiLevelType w:val="hybridMultilevel"/>
    <w:tmpl w:val="4D3E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D7334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74973"/>
    <w:multiLevelType w:val="hybridMultilevel"/>
    <w:tmpl w:val="0D96A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7F0B71"/>
    <w:multiLevelType w:val="hybridMultilevel"/>
    <w:tmpl w:val="210A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50DCE"/>
    <w:multiLevelType w:val="hybridMultilevel"/>
    <w:tmpl w:val="D660D312"/>
    <w:lvl w:ilvl="0" w:tplc="FB941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41E3C"/>
    <w:multiLevelType w:val="hybridMultilevel"/>
    <w:tmpl w:val="5B9E4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F01ACE"/>
    <w:multiLevelType w:val="hybridMultilevel"/>
    <w:tmpl w:val="FF7E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3319B1"/>
    <w:multiLevelType w:val="hybridMultilevel"/>
    <w:tmpl w:val="7D744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CB5F43"/>
    <w:multiLevelType w:val="hybridMultilevel"/>
    <w:tmpl w:val="BA1C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71F"/>
    <w:multiLevelType w:val="hybridMultilevel"/>
    <w:tmpl w:val="36525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932CB3"/>
    <w:multiLevelType w:val="hybridMultilevel"/>
    <w:tmpl w:val="44C8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F05CC"/>
    <w:multiLevelType w:val="hybridMultilevel"/>
    <w:tmpl w:val="2710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96D22"/>
    <w:multiLevelType w:val="hybridMultilevel"/>
    <w:tmpl w:val="EAE0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13EEA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E0ECE"/>
    <w:multiLevelType w:val="hybridMultilevel"/>
    <w:tmpl w:val="29C0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630354"/>
    <w:multiLevelType w:val="hybridMultilevel"/>
    <w:tmpl w:val="173CE0FA"/>
    <w:lvl w:ilvl="0" w:tplc="651C7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235F4"/>
    <w:multiLevelType w:val="hybridMultilevel"/>
    <w:tmpl w:val="0DCE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A0835"/>
    <w:multiLevelType w:val="hybridMultilevel"/>
    <w:tmpl w:val="3312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854CF1"/>
    <w:multiLevelType w:val="hybridMultilevel"/>
    <w:tmpl w:val="3A44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E21FD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518D7"/>
    <w:multiLevelType w:val="hybridMultilevel"/>
    <w:tmpl w:val="5694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85EB5"/>
    <w:multiLevelType w:val="hybridMultilevel"/>
    <w:tmpl w:val="27F8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53601"/>
    <w:multiLevelType w:val="hybridMultilevel"/>
    <w:tmpl w:val="1B8E8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21A6C"/>
    <w:multiLevelType w:val="hybridMultilevel"/>
    <w:tmpl w:val="A5B80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2F500A"/>
    <w:multiLevelType w:val="hybridMultilevel"/>
    <w:tmpl w:val="974E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0312C"/>
    <w:multiLevelType w:val="hybridMultilevel"/>
    <w:tmpl w:val="3CB66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30"/>
  </w:num>
  <w:num w:numId="4">
    <w:abstractNumId w:val="11"/>
  </w:num>
  <w:num w:numId="5">
    <w:abstractNumId w:val="26"/>
  </w:num>
  <w:num w:numId="6">
    <w:abstractNumId w:val="32"/>
  </w:num>
  <w:num w:numId="7">
    <w:abstractNumId w:val="34"/>
  </w:num>
  <w:num w:numId="8">
    <w:abstractNumId w:val="10"/>
  </w:num>
  <w:num w:numId="9">
    <w:abstractNumId w:val="24"/>
  </w:num>
  <w:num w:numId="10">
    <w:abstractNumId w:val="29"/>
  </w:num>
  <w:num w:numId="11">
    <w:abstractNumId w:val="15"/>
  </w:num>
  <w:num w:numId="12">
    <w:abstractNumId w:val="33"/>
  </w:num>
  <w:num w:numId="13">
    <w:abstractNumId w:val="9"/>
  </w:num>
  <w:num w:numId="14">
    <w:abstractNumId w:val="18"/>
  </w:num>
  <w:num w:numId="15">
    <w:abstractNumId w:val="35"/>
  </w:num>
  <w:num w:numId="16">
    <w:abstractNumId w:val="37"/>
  </w:num>
  <w:num w:numId="17">
    <w:abstractNumId w:val="20"/>
  </w:num>
  <w:num w:numId="18">
    <w:abstractNumId w:val="2"/>
  </w:num>
  <w:num w:numId="19">
    <w:abstractNumId w:val="13"/>
  </w:num>
  <w:num w:numId="20">
    <w:abstractNumId w:val="4"/>
  </w:num>
  <w:num w:numId="21">
    <w:abstractNumId w:val="31"/>
  </w:num>
  <w:num w:numId="22">
    <w:abstractNumId w:val="25"/>
  </w:num>
  <w:num w:numId="23">
    <w:abstractNumId w:val="3"/>
  </w:num>
  <w:num w:numId="24">
    <w:abstractNumId w:val="22"/>
  </w:num>
  <w:num w:numId="25">
    <w:abstractNumId w:val="12"/>
  </w:num>
  <w:num w:numId="26">
    <w:abstractNumId w:val="39"/>
  </w:num>
  <w:num w:numId="27">
    <w:abstractNumId w:val="28"/>
  </w:num>
  <w:num w:numId="28">
    <w:abstractNumId w:val="7"/>
  </w:num>
  <w:num w:numId="29">
    <w:abstractNumId w:val="1"/>
  </w:num>
  <w:num w:numId="30">
    <w:abstractNumId w:val="14"/>
  </w:num>
  <w:num w:numId="31">
    <w:abstractNumId w:val="38"/>
  </w:num>
  <w:num w:numId="32">
    <w:abstractNumId w:val="16"/>
  </w:num>
  <w:num w:numId="33">
    <w:abstractNumId w:val="23"/>
  </w:num>
  <w:num w:numId="34">
    <w:abstractNumId w:val="27"/>
  </w:num>
  <w:num w:numId="35">
    <w:abstractNumId w:val="8"/>
  </w:num>
  <w:num w:numId="36">
    <w:abstractNumId w:val="19"/>
  </w:num>
  <w:num w:numId="37">
    <w:abstractNumId w:val="0"/>
  </w:num>
  <w:num w:numId="38">
    <w:abstractNumId w:val="6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92"/>
    <w:rsid w:val="00072652"/>
    <w:rsid w:val="000C5F99"/>
    <w:rsid w:val="00132F14"/>
    <w:rsid w:val="00141E4A"/>
    <w:rsid w:val="00181EFE"/>
    <w:rsid w:val="00203FD5"/>
    <w:rsid w:val="00207749"/>
    <w:rsid w:val="002A1795"/>
    <w:rsid w:val="002B1C8A"/>
    <w:rsid w:val="002B5025"/>
    <w:rsid w:val="0032076B"/>
    <w:rsid w:val="00367AEE"/>
    <w:rsid w:val="00395338"/>
    <w:rsid w:val="00412E71"/>
    <w:rsid w:val="004D247B"/>
    <w:rsid w:val="004F68F8"/>
    <w:rsid w:val="00553AC3"/>
    <w:rsid w:val="00595D0A"/>
    <w:rsid w:val="006754EB"/>
    <w:rsid w:val="006843FD"/>
    <w:rsid w:val="006B6342"/>
    <w:rsid w:val="00757F92"/>
    <w:rsid w:val="007A4FCA"/>
    <w:rsid w:val="007C6471"/>
    <w:rsid w:val="00823849"/>
    <w:rsid w:val="0082725C"/>
    <w:rsid w:val="0085747D"/>
    <w:rsid w:val="00873B9A"/>
    <w:rsid w:val="0089040F"/>
    <w:rsid w:val="0089329F"/>
    <w:rsid w:val="008A729E"/>
    <w:rsid w:val="008C5C7A"/>
    <w:rsid w:val="008F7E97"/>
    <w:rsid w:val="009317A8"/>
    <w:rsid w:val="0096625D"/>
    <w:rsid w:val="009E124D"/>
    <w:rsid w:val="009F0B80"/>
    <w:rsid w:val="009F5CBE"/>
    <w:rsid w:val="00A454EA"/>
    <w:rsid w:val="00AF230D"/>
    <w:rsid w:val="00B87E20"/>
    <w:rsid w:val="00B913AC"/>
    <w:rsid w:val="00BB1F83"/>
    <w:rsid w:val="00CB5C0F"/>
    <w:rsid w:val="00DA0139"/>
    <w:rsid w:val="00DA46FC"/>
    <w:rsid w:val="00E45B66"/>
    <w:rsid w:val="00E51E89"/>
    <w:rsid w:val="00E52A71"/>
    <w:rsid w:val="00EC044D"/>
    <w:rsid w:val="00F1023C"/>
    <w:rsid w:val="00F4094C"/>
    <w:rsid w:val="00F43640"/>
    <w:rsid w:val="00F903C5"/>
    <w:rsid w:val="00FE7984"/>
    <w:rsid w:val="00FF55D1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92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757F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757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57F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757F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757F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757F92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757F92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757F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57F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7F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57F92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57F92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57F92"/>
    <w:rPr>
      <w:rFonts w:eastAsia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7F92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57F92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57F92"/>
    <w:rPr>
      <w:rFonts w:ascii="Cambria" w:eastAsia="Times New Roman" w:hAnsi="Cambria" w:cs="Times New Roman"/>
      <w:sz w:val="22"/>
      <w:szCs w:val="22"/>
    </w:rPr>
  </w:style>
  <w:style w:type="paragraph" w:customStyle="1" w:styleId="ParagraphIndent">
    <w:name w:val="ParagraphIndent"/>
    <w:qFormat/>
    <w:rsid w:val="00757F92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757F92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57F9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57F92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757F9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57F92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757F92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757F9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757F9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757F92"/>
    <w:pPr>
      <w:tabs>
        <w:tab w:val="right" w:leader="dot" w:pos="9350"/>
      </w:tabs>
    </w:pPr>
    <w:rPr>
      <w:rFonts w:ascii="Arial" w:hAnsi="Arial" w:cs="Arial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57F92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757F9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757F9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757F9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757F92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757F92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qFormat/>
    <w:rsid w:val="00757F9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757F9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57F9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7F92"/>
    <w:rPr>
      <w:rFonts w:cs="Times New Roman"/>
      <w:sz w:val="22"/>
      <w:szCs w:val="22"/>
    </w:rPr>
  </w:style>
  <w:style w:type="paragraph" w:customStyle="1" w:styleId="Level5Heading">
    <w:name w:val="Level5Heading"/>
    <w:qFormat/>
    <w:rsid w:val="00757F9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757F9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9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757F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F9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757F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7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92"/>
    <w:rPr>
      <w:rFonts w:cs="Times New Roman"/>
      <w:b/>
      <w:bCs/>
    </w:rPr>
  </w:style>
  <w:style w:type="paragraph" w:customStyle="1" w:styleId="PreparedForText">
    <w:name w:val="PreparedForTex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757F92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757F9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757F9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757F92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757F92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757F92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7F92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7F92"/>
    <w:rPr>
      <w:rFonts w:cs="Times New Roman"/>
      <w:sz w:val="22"/>
      <w:szCs w:val="22"/>
    </w:rPr>
  </w:style>
  <w:style w:type="paragraph" w:customStyle="1" w:styleId="Level6Heading">
    <w:name w:val="Level6Heading"/>
    <w:qFormat/>
    <w:rsid w:val="00757F9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757F92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57F9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757F92"/>
    <w:pPr>
      <w:numPr>
        <w:numId w:val="3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757F92"/>
    <w:pPr>
      <w:numPr>
        <w:ilvl w:val="1"/>
        <w:numId w:val="3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757F92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757F92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757F92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757F92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757F92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57F92"/>
    <w:pPr>
      <w:numPr>
        <w:numId w:val="5"/>
      </w:numPr>
      <w:ind w:left="720"/>
    </w:pPr>
  </w:style>
  <w:style w:type="paragraph" w:customStyle="1" w:styleId="ReportSubtitle">
    <w:name w:val="ReportSubtitle"/>
    <w:uiPriority w:val="99"/>
    <w:qFormat/>
    <w:rsid w:val="00757F92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757F92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757F92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757F92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57F9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57F92"/>
    <w:rPr>
      <w:rFonts w:ascii="Arial" w:eastAsia="Times" w:hAnsi="Arial"/>
      <w:b/>
      <w:sz w:val="28"/>
    </w:rPr>
  </w:style>
  <w:style w:type="paragraph" w:customStyle="1" w:styleId="Default">
    <w:name w:val="Default"/>
    <w:rsid w:val="00757F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C2721">
    <w:name w:val="SC2721"/>
    <w:uiPriority w:val="99"/>
    <w:rsid w:val="00757F92"/>
    <w:rPr>
      <w:color w:val="000000"/>
    </w:rPr>
  </w:style>
  <w:style w:type="paragraph" w:styleId="BodyText0">
    <w:name w:val="Body Text"/>
    <w:basedOn w:val="Normal"/>
    <w:link w:val="BodyTextChar0"/>
    <w:rsid w:val="00757F92"/>
    <w:rPr>
      <w:rFonts w:ascii="Times New Roman" w:hAnsi="Times New Roman"/>
      <w:bCs/>
      <w:i/>
      <w:iCs/>
      <w:szCs w:val="24"/>
    </w:rPr>
  </w:style>
  <w:style w:type="character" w:customStyle="1" w:styleId="BodyTextChar0">
    <w:name w:val="Body Text Char"/>
    <w:basedOn w:val="DefaultParagraphFont"/>
    <w:link w:val="BodyText0"/>
    <w:rsid w:val="00757F92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FigureTitle">
    <w:name w:val="FigureTitle"/>
    <w:basedOn w:val="TableTitle"/>
    <w:qFormat/>
    <w:rsid w:val="00757F92"/>
  </w:style>
  <w:style w:type="paragraph" w:styleId="TOC3">
    <w:name w:val="toc 3"/>
    <w:basedOn w:val="Normal"/>
    <w:next w:val="Normal"/>
    <w:autoRedefine/>
    <w:uiPriority w:val="39"/>
    <w:unhideWhenUsed/>
    <w:rsid w:val="00757F92"/>
    <w:pPr>
      <w:ind w:left="480"/>
    </w:pPr>
  </w:style>
  <w:style w:type="paragraph" w:styleId="Revision">
    <w:name w:val="Revision"/>
    <w:hidden/>
    <w:uiPriority w:val="99"/>
    <w:semiHidden/>
    <w:rsid w:val="00757F92"/>
    <w:rPr>
      <w:rFonts w:ascii="Times" w:eastAsia="Times New Roman" w:hAnsi="Times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7F92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57F92"/>
  </w:style>
  <w:style w:type="paragraph" w:styleId="PlainText">
    <w:name w:val="Plain Text"/>
    <w:basedOn w:val="Normal"/>
    <w:link w:val="PlainTextChar"/>
    <w:uiPriority w:val="99"/>
    <w:semiHidden/>
    <w:unhideWhenUsed/>
    <w:rsid w:val="00757F9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7F92"/>
    <w:rPr>
      <w:rFonts w:eastAsiaTheme="minorHAnsi" w:cstheme="minorBid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E51E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92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757F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757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57F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757F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757F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757F92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757F92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757F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57F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7F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57F92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57F92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57F92"/>
    <w:rPr>
      <w:rFonts w:eastAsia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57F92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57F92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57F92"/>
    <w:rPr>
      <w:rFonts w:ascii="Cambria" w:eastAsia="Times New Roman" w:hAnsi="Cambria" w:cs="Times New Roman"/>
      <w:sz w:val="22"/>
      <w:szCs w:val="22"/>
    </w:rPr>
  </w:style>
  <w:style w:type="paragraph" w:customStyle="1" w:styleId="ParagraphIndent">
    <w:name w:val="ParagraphIndent"/>
    <w:qFormat/>
    <w:rsid w:val="00757F92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757F92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57F92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57F92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757F9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57F92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757F92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757F9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757F9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757F92"/>
    <w:pPr>
      <w:tabs>
        <w:tab w:val="right" w:leader="dot" w:pos="9350"/>
      </w:tabs>
    </w:pPr>
    <w:rPr>
      <w:rFonts w:ascii="Arial" w:hAnsi="Arial" w:cs="Arial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57F92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757F92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757F9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757F92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757F92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757F92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qFormat/>
    <w:rsid w:val="00757F9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757F92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57F9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7F92"/>
    <w:rPr>
      <w:rFonts w:cs="Times New Roman"/>
      <w:sz w:val="22"/>
      <w:szCs w:val="22"/>
    </w:rPr>
  </w:style>
  <w:style w:type="paragraph" w:customStyle="1" w:styleId="Level5Heading">
    <w:name w:val="Level5Heading"/>
    <w:qFormat/>
    <w:rsid w:val="00757F92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757F92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9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757F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F9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757F9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7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92"/>
    <w:rPr>
      <w:rFonts w:cs="Times New Roman"/>
      <w:b/>
      <w:bCs/>
    </w:rPr>
  </w:style>
  <w:style w:type="paragraph" w:customStyle="1" w:styleId="PreparedForText">
    <w:name w:val="PreparedForTex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57F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57F9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757F92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757F92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757F92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757F92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757F92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757F92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7F92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7F92"/>
    <w:rPr>
      <w:rFonts w:cs="Times New Roman"/>
      <w:sz w:val="22"/>
      <w:szCs w:val="22"/>
    </w:rPr>
  </w:style>
  <w:style w:type="paragraph" w:customStyle="1" w:styleId="Level6Heading">
    <w:name w:val="Level6Heading"/>
    <w:qFormat/>
    <w:rsid w:val="00757F92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757F92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57F92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757F92"/>
    <w:pPr>
      <w:numPr>
        <w:numId w:val="3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757F92"/>
    <w:pPr>
      <w:numPr>
        <w:ilvl w:val="1"/>
        <w:numId w:val="3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757F92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757F92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757F92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757F92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757F92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57F92"/>
    <w:pPr>
      <w:numPr>
        <w:numId w:val="5"/>
      </w:numPr>
      <w:ind w:left="720"/>
    </w:pPr>
  </w:style>
  <w:style w:type="paragraph" w:customStyle="1" w:styleId="ReportSubtitle">
    <w:name w:val="ReportSubtitle"/>
    <w:uiPriority w:val="99"/>
    <w:qFormat/>
    <w:rsid w:val="00757F92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757F92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757F92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757F92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57F9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57F92"/>
    <w:rPr>
      <w:rFonts w:ascii="Arial" w:eastAsia="Times" w:hAnsi="Arial"/>
      <w:b/>
      <w:sz w:val="28"/>
    </w:rPr>
  </w:style>
  <w:style w:type="paragraph" w:customStyle="1" w:styleId="Default">
    <w:name w:val="Default"/>
    <w:rsid w:val="00757F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C2721">
    <w:name w:val="SC2721"/>
    <w:uiPriority w:val="99"/>
    <w:rsid w:val="00757F92"/>
    <w:rPr>
      <w:color w:val="000000"/>
    </w:rPr>
  </w:style>
  <w:style w:type="paragraph" w:styleId="BodyText0">
    <w:name w:val="Body Text"/>
    <w:basedOn w:val="Normal"/>
    <w:link w:val="BodyTextChar0"/>
    <w:rsid w:val="00757F92"/>
    <w:rPr>
      <w:rFonts w:ascii="Times New Roman" w:hAnsi="Times New Roman"/>
      <w:bCs/>
      <w:i/>
      <w:iCs/>
      <w:szCs w:val="24"/>
    </w:rPr>
  </w:style>
  <w:style w:type="character" w:customStyle="1" w:styleId="BodyTextChar0">
    <w:name w:val="Body Text Char"/>
    <w:basedOn w:val="DefaultParagraphFont"/>
    <w:link w:val="BodyText0"/>
    <w:rsid w:val="00757F92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FigureTitle">
    <w:name w:val="FigureTitle"/>
    <w:basedOn w:val="TableTitle"/>
    <w:qFormat/>
    <w:rsid w:val="00757F92"/>
  </w:style>
  <w:style w:type="paragraph" w:styleId="TOC3">
    <w:name w:val="toc 3"/>
    <w:basedOn w:val="Normal"/>
    <w:next w:val="Normal"/>
    <w:autoRedefine/>
    <w:uiPriority w:val="39"/>
    <w:unhideWhenUsed/>
    <w:rsid w:val="00757F92"/>
    <w:pPr>
      <w:ind w:left="480"/>
    </w:pPr>
  </w:style>
  <w:style w:type="paragraph" w:styleId="Revision">
    <w:name w:val="Revision"/>
    <w:hidden/>
    <w:uiPriority w:val="99"/>
    <w:semiHidden/>
    <w:rsid w:val="00757F92"/>
    <w:rPr>
      <w:rFonts w:ascii="Times" w:eastAsia="Times New Roman" w:hAnsi="Times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7F92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57F92"/>
  </w:style>
  <w:style w:type="paragraph" w:styleId="PlainText">
    <w:name w:val="Plain Text"/>
    <w:basedOn w:val="Normal"/>
    <w:link w:val="PlainTextChar"/>
    <w:uiPriority w:val="99"/>
    <w:semiHidden/>
    <w:unhideWhenUsed/>
    <w:rsid w:val="00757F9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7F92"/>
    <w:rPr>
      <w:rFonts w:eastAsiaTheme="minorHAnsi" w:cstheme="minorBid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E51E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Shekhar Patankar</cp:lastModifiedBy>
  <cp:revision>2</cp:revision>
  <dcterms:created xsi:type="dcterms:W3CDTF">2014-10-20T12:53:00Z</dcterms:created>
  <dcterms:modified xsi:type="dcterms:W3CDTF">2014-10-20T12:53:00Z</dcterms:modified>
</cp:coreProperties>
</file>