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7E" w:rsidRPr="00DE78F3" w:rsidRDefault="009C387E" w:rsidP="009C387E">
      <w:pPr>
        <w:pStyle w:val="TableTitle"/>
        <w:spacing w:before="0"/>
        <w:rPr>
          <w:b w:val="0"/>
        </w:rPr>
      </w:pPr>
      <w:proofErr w:type="gramStart"/>
      <w:r w:rsidRPr="007446AD">
        <w:t>Table 11.</w:t>
      </w:r>
      <w:proofErr w:type="gramEnd"/>
      <w:r w:rsidRPr="007446AD">
        <w:t xml:space="preserve"> Study </w:t>
      </w:r>
      <w:r w:rsidR="004179E5" w:rsidRPr="007446AD">
        <w:t xml:space="preserve">Characteristics </w:t>
      </w:r>
      <w:r w:rsidR="004179E5">
        <w:t>f</w:t>
      </w:r>
      <w:r w:rsidR="004179E5" w:rsidRPr="007446AD">
        <w:t>or Other Behavioral Intervention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052"/>
        <w:gridCol w:w="1109"/>
        <w:gridCol w:w="667"/>
        <w:gridCol w:w="743"/>
        <w:gridCol w:w="719"/>
        <w:gridCol w:w="1022"/>
        <w:gridCol w:w="1115"/>
        <w:gridCol w:w="1660"/>
        <w:gridCol w:w="1291"/>
        <w:gridCol w:w="1241"/>
        <w:gridCol w:w="1249"/>
      </w:tblGrid>
      <w:tr w:rsidR="004179E5" w:rsidRPr="00644B10" w:rsidTr="004179E5">
        <w:trPr>
          <w:tblHeader/>
        </w:trPr>
        <w:tc>
          <w:tcPr>
            <w:tcW w:w="496" w:type="pct"/>
            <w:shd w:val="clear" w:color="auto" w:fill="BFBFBF"/>
            <w:vAlign w:val="bottom"/>
          </w:tcPr>
          <w:p w:rsidR="009C387E" w:rsidRPr="00644B10" w:rsidRDefault="009C387E" w:rsidP="004179E5">
            <w:pPr>
              <w:jc w:val="center"/>
              <w:rPr>
                <w:rFonts w:ascii="Arial" w:hAnsi="Arial" w:cs="Arial"/>
                <w:b/>
                <w:bCs/>
                <w:sz w:val="18"/>
                <w:szCs w:val="18"/>
              </w:rPr>
            </w:pPr>
            <w:r w:rsidRPr="00644B10">
              <w:rPr>
                <w:rFonts w:ascii="Arial" w:hAnsi="Arial" w:cs="Arial"/>
                <w:b/>
                <w:bCs/>
                <w:sz w:val="18"/>
                <w:szCs w:val="18"/>
              </w:rPr>
              <w:t>Study reference</w:t>
            </w:r>
            <w:r w:rsidRPr="00644B10">
              <w:rPr>
                <w:rFonts w:ascii="Arial" w:hAnsi="Arial" w:cs="Arial"/>
                <w:b/>
                <w:bCs/>
                <w:sz w:val="18"/>
                <w:szCs w:val="18"/>
              </w:rPr>
              <w:br/>
            </w:r>
            <w:r w:rsidRPr="00644B10">
              <w:rPr>
                <w:rFonts w:ascii="Arial" w:hAnsi="Arial" w:cs="Arial"/>
                <w:b/>
                <w:bCs/>
                <w:sz w:val="18"/>
                <w:szCs w:val="18"/>
              </w:rPr>
              <w:br/>
              <w:t>USPSTF quality rating</w:t>
            </w:r>
          </w:p>
        </w:tc>
        <w:tc>
          <w:tcPr>
            <w:tcW w:w="399" w:type="pct"/>
            <w:shd w:val="clear" w:color="auto" w:fill="BFBFBF"/>
            <w:vAlign w:val="bottom"/>
          </w:tcPr>
          <w:p w:rsidR="009C387E" w:rsidRPr="00644B10" w:rsidRDefault="009C387E" w:rsidP="004179E5">
            <w:pPr>
              <w:ind w:left="-120" w:right="-89"/>
              <w:jc w:val="center"/>
              <w:rPr>
                <w:rFonts w:ascii="Arial" w:hAnsi="Arial" w:cs="Arial"/>
                <w:b/>
                <w:bCs/>
                <w:sz w:val="18"/>
                <w:szCs w:val="18"/>
              </w:rPr>
            </w:pPr>
            <w:r w:rsidRPr="00644B10">
              <w:rPr>
                <w:rFonts w:ascii="Arial" w:hAnsi="Arial" w:cs="Arial"/>
                <w:b/>
                <w:bCs/>
                <w:sz w:val="18"/>
                <w:szCs w:val="18"/>
              </w:rPr>
              <w:t>n randomized</w:t>
            </w:r>
          </w:p>
        </w:tc>
        <w:tc>
          <w:tcPr>
            <w:tcW w:w="421" w:type="pct"/>
            <w:shd w:val="clear" w:color="auto" w:fill="BFBFBF"/>
            <w:vAlign w:val="bottom"/>
          </w:tcPr>
          <w:p w:rsidR="009C387E" w:rsidRPr="00644B10" w:rsidRDefault="009C387E" w:rsidP="004179E5">
            <w:pPr>
              <w:jc w:val="center"/>
              <w:rPr>
                <w:rFonts w:ascii="Arial" w:hAnsi="Arial" w:cs="Arial"/>
                <w:b/>
                <w:bCs/>
                <w:sz w:val="18"/>
                <w:szCs w:val="18"/>
              </w:rPr>
            </w:pPr>
            <w:r w:rsidRPr="00644B10">
              <w:rPr>
                <w:rFonts w:ascii="Arial" w:hAnsi="Arial" w:cs="Arial"/>
                <w:b/>
                <w:bCs/>
                <w:sz w:val="18"/>
                <w:szCs w:val="18"/>
              </w:rPr>
              <w:t>Location</w:t>
            </w:r>
          </w:p>
        </w:tc>
        <w:tc>
          <w:tcPr>
            <w:tcW w:w="253" w:type="pct"/>
            <w:shd w:val="clear" w:color="auto" w:fill="BFBFBF"/>
            <w:vAlign w:val="bottom"/>
          </w:tcPr>
          <w:p w:rsidR="009C387E" w:rsidRPr="00644B10" w:rsidRDefault="009C387E" w:rsidP="004179E5">
            <w:pPr>
              <w:ind w:left="-48" w:right="-41"/>
              <w:jc w:val="center"/>
              <w:rPr>
                <w:rFonts w:ascii="Arial" w:hAnsi="Arial" w:cs="Arial"/>
                <w:b/>
                <w:bCs/>
                <w:sz w:val="18"/>
                <w:szCs w:val="18"/>
              </w:rPr>
            </w:pPr>
            <w:r w:rsidRPr="00644B10">
              <w:rPr>
                <w:rFonts w:ascii="Arial" w:hAnsi="Arial" w:cs="Arial"/>
                <w:b/>
                <w:bCs/>
                <w:sz w:val="18"/>
                <w:szCs w:val="18"/>
              </w:rPr>
              <w:t>Mean Age</w:t>
            </w:r>
          </w:p>
        </w:tc>
        <w:tc>
          <w:tcPr>
            <w:tcW w:w="282" w:type="pct"/>
            <w:shd w:val="clear" w:color="auto" w:fill="BFBFBF"/>
            <w:vAlign w:val="bottom"/>
          </w:tcPr>
          <w:p w:rsidR="009C387E" w:rsidRPr="00644B10" w:rsidRDefault="009C387E" w:rsidP="004179E5">
            <w:pPr>
              <w:ind w:left="-85" w:right="-119"/>
              <w:jc w:val="center"/>
              <w:rPr>
                <w:rFonts w:ascii="Arial" w:hAnsi="Arial" w:cs="Arial"/>
                <w:b/>
                <w:bCs/>
                <w:sz w:val="18"/>
                <w:szCs w:val="18"/>
              </w:rPr>
            </w:pPr>
            <w:r w:rsidRPr="00644B10">
              <w:rPr>
                <w:rFonts w:ascii="Arial" w:hAnsi="Arial" w:cs="Arial"/>
                <w:b/>
                <w:bCs/>
                <w:sz w:val="18"/>
                <w:szCs w:val="18"/>
              </w:rPr>
              <w:t>% Female</w:t>
            </w:r>
          </w:p>
        </w:tc>
        <w:tc>
          <w:tcPr>
            <w:tcW w:w="273" w:type="pct"/>
            <w:shd w:val="clear" w:color="auto" w:fill="BFBFBF"/>
            <w:vAlign w:val="bottom"/>
          </w:tcPr>
          <w:p w:rsidR="009C387E" w:rsidRPr="00644B10" w:rsidRDefault="009C387E" w:rsidP="004179E5">
            <w:pPr>
              <w:ind w:left="-108" w:right="-82"/>
              <w:jc w:val="center"/>
              <w:rPr>
                <w:rFonts w:ascii="Arial" w:hAnsi="Arial" w:cs="Arial"/>
                <w:b/>
                <w:bCs/>
                <w:sz w:val="18"/>
                <w:szCs w:val="18"/>
              </w:rPr>
            </w:pPr>
            <w:r w:rsidRPr="00644B10">
              <w:rPr>
                <w:rFonts w:ascii="Arial" w:hAnsi="Arial" w:cs="Arial"/>
                <w:b/>
                <w:bCs/>
                <w:sz w:val="18"/>
                <w:szCs w:val="18"/>
              </w:rPr>
              <w:t xml:space="preserve">Mean </w:t>
            </w:r>
            <w:proofErr w:type="spellStart"/>
            <w:r w:rsidRPr="00644B10">
              <w:rPr>
                <w:rFonts w:ascii="Arial" w:hAnsi="Arial" w:cs="Arial"/>
                <w:b/>
                <w:bCs/>
                <w:sz w:val="18"/>
                <w:szCs w:val="18"/>
              </w:rPr>
              <w:t>Edu</w:t>
            </w:r>
            <w:proofErr w:type="spellEnd"/>
          </w:p>
        </w:tc>
        <w:tc>
          <w:tcPr>
            <w:tcW w:w="388" w:type="pct"/>
            <w:shd w:val="clear" w:color="auto" w:fill="BFBFBF"/>
            <w:vAlign w:val="bottom"/>
          </w:tcPr>
          <w:p w:rsidR="009C387E" w:rsidRPr="00644B10" w:rsidRDefault="009C387E" w:rsidP="004179E5">
            <w:pPr>
              <w:jc w:val="center"/>
              <w:rPr>
                <w:rFonts w:ascii="Arial" w:hAnsi="Arial" w:cs="Arial"/>
                <w:b/>
                <w:bCs/>
                <w:sz w:val="18"/>
                <w:szCs w:val="18"/>
              </w:rPr>
            </w:pPr>
            <w:r w:rsidRPr="00644B10">
              <w:rPr>
                <w:rFonts w:ascii="Arial" w:hAnsi="Arial" w:cs="Arial"/>
                <w:b/>
                <w:bCs/>
                <w:sz w:val="18"/>
                <w:szCs w:val="18"/>
              </w:rPr>
              <w:t>MCI or dementia (type)</w:t>
            </w:r>
          </w:p>
          <w:p w:rsidR="009C387E" w:rsidRPr="00644B10" w:rsidRDefault="009C387E" w:rsidP="004179E5">
            <w:pPr>
              <w:jc w:val="center"/>
              <w:rPr>
                <w:rFonts w:ascii="Arial" w:hAnsi="Arial" w:cs="Arial"/>
                <w:b/>
                <w:bCs/>
                <w:sz w:val="18"/>
                <w:szCs w:val="18"/>
              </w:rPr>
            </w:pPr>
          </w:p>
          <w:p w:rsidR="009C387E" w:rsidRPr="00644B10" w:rsidRDefault="009C387E" w:rsidP="004179E5">
            <w:pPr>
              <w:jc w:val="center"/>
              <w:rPr>
                <w:rFonts w:ascii="Arial" w:hAnsi="Arial" w:cs="Arial"/>
                <w:b/>
                <w:bCs/>
                <w:sz w:val="18"/>
                <w:szCs w:val="18"/>
              </w:rPr>
            </w:pPr>
            <w:r w:rsidRPr="00644B10">
              <w:rPr>
                <w:rFonts w:ascii="Arial" w:hAnsi="Arial" w:cs="Arial"/>
                <w:b/>
                <w:bCs/>
                <w:sz w:val="18"/>
                <w:szCs w:val="18"/>
              </w:rPr>
              <w:t>MMSE score (mean)</w:t>
            </w:r>
          </w:p>
        </w:tc>
        <w:tc>
          <w:tcPr>
            <w:tcW w:w="423" w:type="pct"/>
            <w:shd w:val="clear" w:color="auto" w:fill="BFBFBF"/>
            <w:vAlign w:val="bottom"/>
          </w:tcPr>
          <w:p w:rsidR="009C387E" w:rsidRPr="00644B10" w:rsidRDefault="009C387E" w:rsidP="004179E5">
            <w:pPr>
              <w:ind w:left="-140" w:right="-131"/>
              <w:jc w:val="center"/>
              <w:rPr>
                <w:rFonts w:ascii="Arial" w:hAnsi="Arial" w:cs="Arial"/>
                <w:b/>
                <w:bCs/>
                <w:sz w:val="18"/>
                <w:szCs w:val="18"/>
              </w:rPr>
            </w:pPr>
            <w:r w:rsidRPr="00644B10">
              <w:rPr>
                <w:rFonts w:ascii="Arial" w:hAnsi="Arial" w:cs="Arial"/>
                <w:b/>
                <w:bCs/>
                <w:sz w:val="18"/>
                <w:szCs w:val="18"/>
              </w:rPr>
              <w:t>Diagnostic Criteria</w:t>
            </w:r>
          </w:p>
        </w:tc>
        <w:tc>
          <w:tcPr>
            <w:tcW w:w="630" w:type="pct"/>
            <w:shd w:val="clear" w:color="auto" w:fill="BFBFBF"/>
            <w:vAlign w:val="bottom"/>
          </w:tcPr>
          <w:p w:rsidR="009C387E" w:rsidRPr="00644B10" w:rsidRDefault="009C387E" w:rsidP="004179E5">
            <w:pPr>
              <w:jc w:val="center"/>
              <w:rPr>
                <w:rFonts w:ascii="Arial" w:hAnsi="Arial" w:cs="Arial"/>
                <w:b/>
                <w:bCs/>
                <w:sz w:val="18"/>
                <w:szCs w:val="18"/>
              </w:rPr>
            </w:pPr>
            <w:r w:rsidRPr="00644B10">
              <w:rPr>
                <w:rFonts w:ascii="Arial" w:hAnsi="Arial" w:cs="Arial"/>
                <w:b/>
                <w:bCs/>
                <w:sz w:val="18"/>
                <w:szCs w:val="18"/>
              </w:rPr>
              <w:t>Intervention description</w:t>
            </w:r>
          </w:p>
        </w:tc>
        <w:tc>
          <w:tcPr>
            <w:tcW w:w="490" w:type="pct"/>
            <w:shd w:val="clear" w:color="auto" w:fill="BFBFBF"/>
            <w:vAlign w:val="bottom"/>
          </w:tcPr>
          <w:p w:rsidR="009C387E" w:rsidRPr="00644B10" w:rsidRDefault="009C387E" w:rsidP="004179E5">
            <w:pPr>
              <w:jc w:val="center"/>
              <w:rPr>
                <w:rFonts w:ascii="Arial" w:hAnsi="Arial" w:cs="Arial"/>
                <w:b/>
                <w:bCs/>
                <w:sz w:val="18"/>
                <w:szCs w:val="18"/>
              </w:rPr>
            </w:pPr>
            <w:r w:rsidRPr="00644B10">
              <w:rPr>
                <w:rFonts w:ascii="Arial" w:hAnsi="Arial" w:cs="Arial"/>
                <w:b/>
                <w:bCs/>
                <w:sz w:val="18"/>
                <w:szCs w:val="18"/>
              </w:rPr>
              <w:t>Intervention Intensity and Duration</w:t>
            </w:r>
          </w:p>
        </w:tc>
        <w:tc>
          <w:tcPr>
            <w:tcW w:w="471" w:type="pct"/>
            <w:shd w:val="clear" w:color="auto" w:fill="BFBFBF"/>
            <w:vAlign w:val="bottom"/>
          </w:tcPr>
          <w:p w:rsidR="009C387E" w:rsidRPr="00644B10" w:rsidRDefault="009C387E" w:rsidP="004179E5">
            <w:pPr>
              <w:jc w:val="center"/>
              <w:rPr>
                <w:rFonts w:ascii="Arial" w:hAnsi="Arial" w:cs="Arial"/>
                <w:b/>
                <w:bCs/>
                <w:sz w:val="18"/>
                <w:szCs w:val="18"/>
              </w:rPr>
            </w:pPr>
            <w:r w:rsidRPr="00644B10">
              <w:rPr>
                <w:rFonts w:ascii="Arial" w:hAnsi="Arial" w:cs="Arial"/>
                <w:b/>
                <w:bCs/>
                <w:sz w:val="18"/>
                <w:szCs w:val="18"/>
              </w:rPr>
              <w:t>Delivered By</w:t>
            </w:r>
          </w:p>
        </w:tc>
        <w:tc>
          <w:tcPr>
            <w:tcW w:w="474" w:type="pct"/>
            <w:shd w:val="clear" w:color="auto" w:fill="BFBFBF"/>
            <w:vAlign w:val="bottom"/>
          </w:tcPr>
          <w:p w:rsidR="009C387E" w:rsidRPr="00644B10" w:rsidRDefault="009C387E" w:rsidP="004179E5">
            <w:pPr>
              <w:jc w:val="center"/>
              <w:rPr>
                <w:rFonts w:ascii="Arial" w:hAnsi="Arial" w:cs="Arial"/>
                <w:b/>
                <w:bCs/>
                <w:sz w:val="18"/>
                <w:szCs w:val="18"/>
              </w:rPr>
            </w:pPr>
            <w:r w:rsidRPr="00644B10">
              <w:rPr>
                <w:rFonts w:ascii="Arial" w:hAnsi="Arial" w:cs="Arial"/>
                <w:b/>
                <w:bCs/>
                <w:sz w:val="18"/>
                <w:szCs w:val="18"/>
              </w:rPr>
              <w:t>Control Group</w:t>
            </w:r>
          </w:p>
        </w:tc>
      </w:tr>
      <w:tr w:rsidR="004179E5" w:rsidRPr="00644B10" w:rsidTr="004179E5">
        <w:tc>
          <w:tcPr>
            <w:tcW w:w="496" w:type="pct"/>
            <w:shd w:val="clear" w:color="auto" w:fill="auto"/>
          </w:tcPr>
          <w:p w:rsidR="009C387E" w:rsidRPr="00644B10" w:rsidRDefault="009C387E" w:rsidP="004179E5">
            <w:pPr>
              <w:rPr>
                <w:rFonts w:ascii="Arial" w:hAnsi="Arial" w:cs="Arial"/>
                <w:sz w:val="18"/>
                <w:szCs w:val="18"/>
              </w:rPr>
            </w:pPr>
            <w:proofErr w:type="spellStart"/>
            <w:r w:rsidRPr="00644B10">
              <w:rPr>
                <w:rFonts w:ascii="Arial" w:hAnsi="Arial" w:cs="Arial"/>
                <w:sz w:val="18"/>
                <w:szCs w:val="18"/>
              </w:rPr>
              <w:t>Bellantonio</w:t>
            </w:r>
            <w:proofErr w:type="spellEnd"/>
            <w:r w:rsidRPr="00644B10">
              <w:rPr>
                <w:rFonts w:ascii="Arial" w:hAnsi="Arial" w:cs="Arial"/>
                <w:sz w:val="18"/>
                <w:szCs w:val="18"/>
              </w:rPr>
              <w:t>, 2008</w:t>
            </w:r>
            <w:r w:rsidRPr="00E424C9">
              <w:rPr>
                <w:rFonts w:ascii="Arial" w:hAnsi="Arial" w:cs="Arial"/>
                <w:noProof/>
                <w:sz w:val="18"/>
                <w:szCs w:val="18"/>
                <w:vertAlign w:val="superscript"/>
              </w:rPr>
              <w:t>250</w:t>
            </w:r>
          </w:p>
          <w:p w:rsidR="009C387E" w:rsidRPr="00644B10" w:rsidRDefault="009C387E" w:rsidP="004179E5">
            <w:pPr>
              <w:rPr>
                <w:rFonts w:ascii="Arial" w:hAnsi="Arial" w:cs="Arial"/>
                <w:sz w:val="18"/>
                <w:szCs w:val="18"/>
              </w:rPr>
            </w:pPr>
          </w:p>
          <w:p w:rsidR="009C387E" w:rsidRPr="00644B10" w:rsidRDefault="009C387E" w:rsidP="004179E5">
            <w:pPr>
              <w:rPr>
                <w:rFonts w:ascii="Arial" w:hAnsi="Arial" w:cs="Arial"/>
                <w:sz w:val="18"/>
                <w:szCs w:val="18"/>
              </w:rPr>
            </w:pPr>
            <w:r w:rsidRPr="00644B10">
              <w:rPr>
                <w:rFonts w:ascii="Arial" w:hAnsi="Arial" w:cs="Arial"/>
                <w:sz w:val="18"/>
                <w:szCs w:val="18"/>
              </w:rPr>
              <w:t>Fair</w:t>
            </w:r>
          </w:p>
        </w:tc>
        <w:tc>
          <w:tcPr>
            <w:tcW w:w="399" w:type="pct"/>
            <w:shd w:val="clear" w:color="auto" w:fill="auto"/>
          </w:tcPr>
          <w:p w:rsidR="009C387E" w:rsidRPr="00644B10" w:rsidRDefault="009C387E" w:rsidP="004179E5">
            <w:pPr>
              <w:rPr>
                <w:rFonts w:ascii="Arial" w:hAnsi="Arial" w:cs="Arial"/>
                <w:sz w:val="18"/>
                <w:szCs w:val="18"/>
              </w:rPr>
            </w:pPr>
            <w:r w:rsidRPr="00644B10">
              <w:rPr>
                <w:rFonts w:ascii="Arial" w:hAnsi="Arial" w:cs="Arial"/>
                <w:sz w:val="18"/>
                <w:szCs w:val="18"/>
              </w:rPr>
              <w:t>IG: 48</w:t>
            </w:r>
          </w:p>
          <w:p w:rsidR="009C387E" w:rsidRPr="00644B10" w:rsidRDefault="009C387E" w:rsidP="004179E5">
            <w:pPr>
              <w:rPr>
                <w:rFonts w:ascii="Arial" w:hAnsi="Arial" w:cs="Arial"/>
                <w:sz w:val="18"/>
                <w:szCs w:val="18"/>
              </w:rPr>
            </w:pPr>
            <w:r w:rsidRPr="00644B10">
              <w:rPr>
                <w:rFonts w:ascii="Arial" w:hAnsi="Arial" w:cs="Arial"/>
                <w:sz w:val="18"/>
                <w:szCs w:val="18"/>
              </w:rPr>
              <w:t>CG: 52</w:t>
            </w:r>
          </w:p>
        </w:tc>
        <w:tc>
          <w:tcPr>
            <w:tcW w:w="421" w:type="pct"/>
            <w:shd w:val="clear" w:color="auto" w:fill="auto"/>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US†</w:t>
            </w:r>
          </w:p>
        </w:tc>
        <w:tc>
          <w:tcPr>
            <w:tcW w:w="253" w:type="pct"/>
            <w:shd w:val="clear" w:color="auto" w:fill="auto"/>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82</w:t>
            </w:r>
          </w:p>
        </w:tc>
        <w:tc>
          <w:tcPr>
            <w:tcW w:w="282" w:type="pct"/>
            <w:shd w:val="clear" w:color="auto" w:fill="auto"/>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63</w:t>
            </w:r>
          </w:p>
        </w:tc>
        <w:tc>
          <w:tcPr>
            <w:tcW w:w="273"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NR</w:t>
            </w:r>
          </w:p>
        </w:tc>
        <w:tc>
          <w:tcPr>
            <w:tcW w:w="388"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Dementia (NR)</w:t>
            </w:r>
          </w:p>
          <w:p w:rsidR="009C387E" w:rsidRPr="00644B10" w:rsidRDefault="009C387E" w:rsidP="004179E5">
            <w:pPr>
              <w:rPr>
                <w:rFonts w:ascii="Arial" w:hAnsi="Arial" w:cs="Arial"/>
                <w:color w:val="000000"/>
                <w:sz w:val="18"/>
                <w:szCs w:val="18"/>
              </w:rPr>
            </w:pPr>
          </w:p>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14.8</w:t>
            </w:r>
          </w:p>
        </w:tc>
        <w:tc>
          <w:tcPr>
            <w:tcW w:w="423"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NR</w:t>
            </w:r>
          </w:p>
        </w:tc>
        <w:tc>
          <w:tcPr>
            <w:tcW w:w="630" w:type="pct"/>
            <w:shd w:val="clear" w:color="auto" w:fill="auto"/>
          </w:tcPr>
          <w:p w:rsidR="009C387E" w:rsidRPr="00644B10" w:rsidRDefault="009C387E" w:rsidP="004179E5">
            <w:pPr>
              <w:ind w:right="-91"/>
              <w:rPr>
                <w:rFonts w:ascii="Arial" w:hAnsi="Arial" w:cs="Arial"/>
                <w:color w:val="000000"/>
                <w:sz w:val="18"/>
                <w:szCs w:val="18"/>
              </w:rPr>
            </w:pPr>
            <w:r w:rsidRPr="00644B10">
              <w:rPr>
                <w:rFonts w:ascii="Arial" w:hAnsi="Arial" w:cs="Arial"/>
                <w:color w:val="000000"/>
                <w:sz w:val="18"/>
                <w:szCs w:val="18"/>
              </w:rPr>
              <w:t>Multidisciplinary assessments (medical and cognitive evaluations; physical function, gait, and balance; nutritional status; guardianship issues, long-term planning, psychosocial adjustment of the residents and families)</w:t>
            </w:r>
          </w:p>
        </w:tc>
        <w:tc>
          <w:tcPr>
            <w:tcW w:w="490" w:type="pct"/>
            <w:shd w:val="clear" w:color="auto" w:fill="auto"/>
          </w:tcPr>
          <w:p w:rsidR="009C387E" w:rsidRPr="00644B10" w:rsidRDefault="009C387E" w:rsidP="004179E5">
            <w:pPr>
              <w:ind w:right="-60"/>
              <w:rPr>
                <w:rFonts w:ascii="Arial" w:hAnsi="Arial" w:cs="Arial"/>
                <w:color w:val="000000"/>
                <w:sz w:val="18"/>
                <w:szCs w:val="18"/>
              </w:rPr>
            </w:pPr>
            <w:r w:rsidRPr="00644B10">
              <w:rPr>
                <w:rFonts w:ascii="Arial" w:hAnsi="Arial" w:cs="Arial"/>
                <w:color w:val="000000"/>
                <w:sz w:val="18"/>
                <w:szCs w:val="18"/>
              </w:rPr>
              <w:t>4 assessments; further contacts NR</w:t>
            </w:r>
          </w:p>
        </w:tc>
        <w:tc>
          <w:tcPr>
            <w:tcW w:w="471" w:type="pct"/>
          </w:tcPr>
          <w:p w:rsidR="009C387E" w:rsidRPr="00644B10" w:rsidRDefault="009C387E" w:rsidP="004179E5">
            <w:pPr>
              <w:ind w:right="-79"/>
              <w:rPr>
                <w:rFonts w:ascii="Arial" w:hAnsi="Arial" w:cs="Arial"/>
                <w:color w:val="000000"/>
                <w:sz w:val="18"/>
                <w:szCs w:val="18"/>
              </w:rPr>
            </w:pPr>
            <w:r w:rsidRPr="00644B10">
              <w:rPr>
                <w:rFonts w:ascii="Arial" w:hAnsi="Arial" w:cs="Arial"/>
                <w:color w:val="000000"/>
                <w:sz w:val="18"/>
                <w:szCs w:val="18"/>
              </w:rPr>
              <w:t>Geriatrician or geriatrics advanced practice nurse, a physical therapist, a dietitian, and a medical social worker</w:t>
            </w:r>
          </w:p>
        </w:tc>
        <w:tc>
          <w:tcPr>
            <w:tcW w:w="474" w:type="pct"/>
          </w:tcPr>
          <w:p w:rsidR="009C387E" w:rsidRPr="00644B10" w:rsidRDefault="009C387E" w:rsidP="004179E5">
            <w:pPr>
              <w:ind w:right="-90"/>
              <w:rPr>
                <w:rFonts w:ascii="Arial" w:hAnsi="Arial" w:cs="Arial"/>
                <w:color w:val="000000"/>
                <w:sz w:val="18"/>
                <w:szCs w:val="18"/>
              </w:rPr>
            </w:pPr>
            <w:r w:rsidRPr="00644B10">
              <w:rPr>
                <w:rFonts w:ascii="Arial" w:hAnsi="Arial" w:cs="Arial"/>
                <w:color w:val="000000"/>
                <w:sz w:val="18"/>
                <w:szCs w:val="18"/>
              </w:rPr>
              <w:t>Medical evaluation conducted by the resident's primary care physician</w:t>
            </w:r>
          </w:p>
        </w:tc>
      </w:tr>
      <w:tr w:rsidR="004179E5" w:rsidRPr="00644B10" w:rsidTr="004179E5">
        <w:tc>
          <w:tcPr>
            <w:tcW w:w="496" w:type="pct"/>
            <w:shd w:val="clear" w:color="auto" w:fill="auto"/>
          </w:tcPr>
          <w:p w:rsidR="009C387E" w:rsidRPr="00644B10" w:rsidRDefault="009C387E" w:rsidP="004179E5">
            <w:pPr>
              <w:rPr>
                <w:rFonts w:ascii="Arial" w:hAnsi="Arial" w:cs="Arial"/>
                <w:sz w:val="18"/>
                <w:szCs w:val="18"/>
              </w:rPr>
            </w:pPr>
            <w:r w:rsidRPr="00644B10">
              <w:rPr>
                <w:rFonts w:ascii="Arial" w:hAnsi="Arial" w:cs="Arial"/>
                <w:sz w:val="18"/>
                <w:szCs w:val="18"/>
              </w:rPr>
              <w:t>Richard, 2009</w:t>
            </w:r>
            <w:r w:rsidRPr="00E424C9">
              <w:rPr>
                <w:rFonts w:ascii="Arial" w:hAnsi="Arial" w:cs="Arial"/>
                <w:noProof/>
                <w:sz w:val="18"/>
                <w:szCs w:val="18"/>
                <w:vertAlign w:val="superscript"/>
              </w:rPr>
              <w:t>251</w:t>
            </w:r>
          </w:p>
          <w:p w:rsidR="009C387E" w:rsidRPr="00644B10" w:rsidRDefault="009C387E" w:rsidP="004179E5">
            <w:pPr>
              <w:rPr>
                <w:rFonts w:ascii="Arial" w:hAnsi="Arial" w:cs="Arial"/>
                <w:sz w:val="18"/>
                <w:szCs w:val="18"/>
              </w:rPr>
            </w:pPr>
          </w:p>
          <w:p w:rsidR="009C387E" w:rsidRPr="00644B10" w:rsidRDefault="009C387E" w:rsidP="004179E5">
            <w:pPr>
              <w:rPr>
                <w:rFonts w:ascii="Arial" w:hAnsi="Arial" w:cs="Arial"/>
                <w:sz w:val="18"/>
                <w:szCs w:val="18"/>
              </w:rPr>
            </w:pPr>
            <w:r w:rsidRPr="00644B10">
              <w:rPr>
                <w:rFonts w:ascii="Arial" w:hAnsi="Arial" w:cs="Arial"/>
                <w:sz w:val="18"/>
                <w:szCs w:val="18"/>
              </w:rPr>
              <w:t>Fair</w:t>
            </w:r>
          </w:p>
        </w:tc>
        <w:tc>
          <w:tcPr>
            <w:tcW w:w="399" w:type="pct"/>
            <w:shd w:val="clear" w:color="auto" w:fill="auto"/>
          </w:tcPr>
          <w:p w:rsidR="009C387E" w:rsidRPr="00644B10" w:rsidRDefault="009C387E" w:rsidP="004179E5">
            <w:pPr>
              <w:rPr>
                <w:rFonts w:ascii="Arial" w:hAnsi="Arial" w:cs="Arial"/>
                <w:sz w:val="18"/>
                <w:szCs w:val="18"/>
              </w:rPr>
            </w:pPr>
            <w:r w:rsidRPr="00644B10">
              <w:rPr>
                <w:rFonts w:ascii="Arial" w:hAnsi="Arial" w:cs="Arial"/>
                <w:sz w:val="18"/>
                <w:szCs w:val="18"/>
              </w:rPr>
              <w:t>IG: 65</w:t>
            </w:r>
          </w:p>
          <w:p w:rsidR="009C387E" w:rsidRPr="00644B10" w:rsidRDefault="009C387E" w:rsidP="004179E5">
            <w:pPr>
              <w:rPr>
                <w:rFonts w:ascii="Arial" w:hAnsi="Arial" w:cs="Arial"/>
                <w:sz w:val="18"/>
                <w:szCs w:val="18"/>
              </w:rPr>
            </w:pPr>
            <w:r w:rsidRPr="00644B10">
              <w:rPr>
                <w:rFonts w:ascii="Arial" w:hAnsi="Arial" w:cs="Arial"/>
                <w:sz w:val="18"/>
                <w:szCs w:val="18"/>
              </w:rPr>
              <w:t>CG: 58</w:t>
            </w:r>
          </w:p>
        </w:tc>
        <w:tc>
          <w:tcPr>
            <w:tcW w:w="421" w:type="pct"/>
            <w:shd w:val="clear" w:color="auto" w:fill="auto"/>
          </w:tcPr>
          <w:p w:rsidR="009C387E" w:rsidRPr="00644B10" w:rsidRDefault="009C387E" w:rsidP="004179E5">
            <w:pPr>
              <w:ind w:left="-108" w:right="-78"/>
              <w:rPr>
                <w:rFonts w:ascii="Arial" w:hAnsi="Arial" w:cs="Arial"/>
                <w:color w:val="000000"/>
                <w:sz w:val="18"/>
                <w:szCs w:val="18"/>
              </w:rPr>
            </w:pPr>
            <w:r w:rsidRPr="00644B10">
              <w:rPr>
                <w:rFonts w:ascii="Arial" w:hAnsi="Arial" w:cs="Arial"/>
                <w:color w:val="000000"/>
                <w:sz w:val="18"/>
                <w:szCs w:val="18"/>
              </w:rPr>
              <w:t>Netherlands</w:t>
            </w:r>
          </w:p>
        </w:tc>
        <w:tc>
          <w:tcPr>
            <w:tcW w:w="253" w:type="pct"/>
            <w:shd w:val="clear" w:color="auto" w:fill="auto"/>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76.5</w:t>
            </w:r>
          </w:p>
        </w:tc>
        <w:tc>
          <w:tcPr>
            <w:tcW w:w="282" w:type="pct"/>
            <w:shd w:val="clear" w:color="auto" w:fill="auto"/>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56.9</w:t>
            </w:r>
          </w:p>
        </w:tc>
        <w:tc>
          <w:tcPr>
            <w:tcW w:w="273" w:type="pct"/>
          </w:tcPr>
          <w:p w:rsidR="009C387E" w:rsidRPr="00644B10" w:rsidRDefault="009C387E" w:rsidP="004179E5">
            <w:pPr>
              <w:ind w:right="-108"/>
              <w:rPr>
                <w:rFonts w:ascii="Arial" w:hAnsi="Arial" w:cs="Arial"/>
                <w:color w:val="000000"/>
                <w:sz w:val="18"/>
                <w:szCs w:val="18"/>
              </w:rPr>
            </w:pPr>
            <w:r>
              <w:rPr>
                <w:rFonts w:ascii="Arial" w:hAnsi="Arial" w:cs="Arial"/>
                <w:color w:val="000000"/>
                <w:sz w:val="18"/>
                <w:szCs w:val="18"/>
              </w:rPr>
              <w:t>%</w:t>
            </w:r>
            <w:r w:rsidR="004179E5">
              <w:rPr>
                <w:rFonts w:ascii="Arial" w:hAnsi="Arial" w:cs="Arial"/>
                <w:color w:val="000000"/>
                <w:sz w:val="18"/>
                <w:szCs w:val="18"/>
              </w:rPr>
              <w:t xml:space="preserve"> </w:t>
            </w:r>
            <w:r>
              <w:rPr>
                <w:rFonts w:ascii="Arial" w:hAnsi="Arial" w:cs="Arial"/>
                <w:color w:val="000000"/>
                <w:sz w:val="18"/>
                <w:szCs w:val="18"/>
              </w:rPr>
              <w:t>7-11 y</w:t>
            </w:r>
            <w:r w:rsidRPr="00644B10">
              <w:rPr>
                <w:rFonts w:ascii="Arial" w:hAnsi="Arial" w:cs="Arial"/>
                <w:color w:val="000000"/>
                <w:sz w:val="18"/>
                <w:szCs w:val="18"/>
              </w:rPr>
              <w:t>: 61.0</w:t>
            </w:r>
          </w:p>
        </w:tc>
        <w:tc>
          <w:tcPr>
            <w:tcW w:w="388"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Dementia (AD)</w:t>
            </w:r>
          </w:p>
          <w:p w:rsidR="009C387E" w:rsidRPr="00644B10" w:rsidRDefault="009C387E" w:rsidP="004179E5">
            <w:pPr>
              <w:rPr>
                <w:rFonts w:ascii="Arial" w:hAnsi="Arial" w:cs="Arial"/>
                <w:color w:val="000000"/>
                <w:sz w:val="18"/>
                <w:szCs w:val="18"/>
              </w:rPr>
            </w:pPr>
          </w:p>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22.3</w:t>
            </w:r>
          </w:p>
        </w:tc>
        <w:tc>
          <w:tcPr>
            <w:tcW w:w="423"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NINCDS-ADRDA</w:t>
            </w:r>
          </w:p>
        </w:tc>
        <w:tc>
          <w:tcPr>
            <w:tcW w:w="630" w:type="pct"/>
            <w:shd w:val="clear" w:color="auto" w:fill="auto"/>
          </w:tcPr>
          <w:p w:rsidR="009C387E" w:rsidRPr="00644B10" w:rsidRDefault="009C387E" w:rsidP="004179E5">
            <w:pPr>
              <w:ind w:right="-91"/>
              <w:rPr>
                <w:rFonts w:ascii="Arial" w:hAnsi="Arial" w:cs="Arial"/>
                <w:color w:val="000000"/>
                <w:sz w:val="18"/>
                <w:szCs w:val="18"/>
              </w:rPr>
            </w:pPr>
            <w:r w:rsidRPr="00644B10">
              <w:rPr>
                <w:rFonts w:ascii="Arial" w:hAnsi="Arial" w:cs="Arial"/>
                <w:color w:val="000000"/>
                <w:sz w:val="18"/>
                <w:szCs w:val="18"/>
              </w:rPr>
              <w:t xml:space="preserve">Vascular care (ASA 38-100 mg, </w:t>
            </w:r>
            <w:proofErr w:type="spellStart"/>
            <w:r w:rsidRPr="00644B10">
              <w:rPr>
                <w:rFonts w:ascii="Arial" w:hAnsi="Arial" w:cs="Arial"/>
                <w:color w:val="000000"/>
                <w:sz w:val="18"/>
                <w:szCs w:val="18"/>
              </w:rPr>
              <w:t>vit</w:t>
            </w:r>
            <w:proofErr w:type="spellEnd"/>
            <w:r w:rsidRPr="00644B10">
              <w:rPr>
                <w:rFonts w:ascii="Arial" w:hAnsi="Arial" w:cs="Arial"/>
                <w:color w:val="000000"/>
                <w:sz w:val="18"/>
                <w:szCs w:val="18"/>
              </w:rPr>
              <w:t xml:space="preserve"> B6 50 mg, and folic acid 0.5 mg per day; pravastatin 40 mg (if indicated); antihypertensive therapy (if indicated, starting with reducing salt intake and increasing exercise, followed by a diuretic and, if necessary, addition of a beta-blocker and a calcium antagonist; referral if elevated </w:t>
            </w:r>
            <w:r w:rsidRPr="00644B10">
              <w:rPr>
                <w:rFonts w:ascii="Arial" w:hAnsi="Arial" w:cs="Arial"/>
                <w:color w:val="000000"/>
                <w:sz w:val="18"/>
                <w:szCs w:val="18"/>
              </w:rPr>
              <w:lastRenderedPageBreak/>
              <w:t>glucose; smoking cessation (if indicated); attention to diet and physical activity (if overweight)</w:t>
            </w:r>
          </w:p>
        </w:tc>
        <w:tc>
          <w:tcPr>
            <w:tcW w:w="490" w:type="pct"/>
            <w:shd w:val="clear" w:color="auto" w:fill="auto"/>
          </w:tcPr>
          <w:p w:rsidR="009C387E" w:rsidRPr="00644B10" w:rsidRDefault="009C387E" w:rsidP="004179E5">
            <w:pPr>
              <w:ind w:right="-60"/>
              <w:rPr>
                <w:rFonts w:ascii="Arial" w:hAnsi="Arial" w:cs="Arial"/>
                <w:color w:val="000000"/>
                <w:sz w:val="18"/>
                <w:szCs w:val="18"/>
              </w:rPr>
            </w:pPr>
            <w:r w:rsidRPr="00644B10">
              <w:rPr>
                <w:rFonts w:ascii="Arial" w:hAnsi="Arial" w:cs="Arial"/>
                <w:color w:val="000000"/>
                <w:sz w:val="18"/>
                <w:szCs w:val="18"/>
              </w:rPr>
              <w:lastRenderedPageBreak/>
              <w:t xml:space="preserve">Visits every 3 months for 2 </w:t>
            </w:r>
            <w:r>
              <w:rPr>
                <w:rFonts w:ascii="Arial" w:hAnsi="Arial" w:cs="Arial"/>
                <w:color w:val="000000"/>
                <w:sz w:val="18"/>
                <w:szCs w:val="18"/>
              </w:rPr>
              <w:t>y</w:t>
            </w:r>
          </w:p>
        </w:tc>
        <w:tc>
          <w:tcPr>
            <w:tcW w:w="471" w:type="pct"/>
          </w:tcPr>
          <w:p w:rsidR="009C387E" w:rsidRPr="00644B10" w:rsidRDefault="009C387E" w:rsidP="004179E5">
            <w:pPr>
              <w:ind w:right="-79"/>
              <w:rPr>
                <w:rFonts w:ascii="Arial" w:hAnsi="Arial" w:cs="Arial"/>
                <w:color w:val="000000"/>
                <w:sz w:val="18"/>
                <w:szCs w:val="18"/>
              </w:rPr>
            </w:pPr>
            <w:r w:rsidRPr="00644B10">
              <w:rPr>
                <w:rFonts w:ascii="Arial" w:hAnsi="Arial" w:cs="Arial"/>
                <w:color w:val="000000"/>
                <w:sz w:val="18"/>
                <w:szCs w:val="18"/>
              </w:rPr>
              <w:t>Neurologist or geriatrician</w:t>
            </w:r>
          </w:p>
        </w:tc>
        <w:tc>
          <w:tcPr>
            <w:tcW w:w="474" w:type="pct"/>
          </w:tcPr>
          <w:p w:rsidR="009C387E" w:rsidRPr="00644B10" w:rsidRDefault="009C387E" w:rsidP="004179E5">
            <w:pPr>
              <w:ind w:right="-90"/>
              <w:rPr>
                <w:rFonts w:ascii="Arial" w:hAnsi="Arial" w:cs="Arial"/>
                <w:color w:val="000000"/>
                <w:sz w:val="18"/>
                <w:szCs w:val="18"/>
              </w:rPr>
            </w:pPr>
            <w:r w:rsidRPr="00644B10">
              <w:rPr>
                <w:rFonts w:ascii="Arial" w:hAnsi="Arial" w:cs="Arial"/>
                <w:color w:val="000000"/>
                <w:sz w:val="18"/>
                <w:szCs w:val="18"/>
              </w:rPr>
              <w:t>GPs treated patients according to general guidelines for treatment of vascular risk factors.</w:t>
            </w:r>
          </w:p>
        </w:tc>
      </w:tr>
      <w:tr w:rsidR="004179E5" w:rsidRPr="00644B10" w:rsidTr="004179E5">
        <w:tc>
          <w:tcPr>
            <w:tcW w:w="496" w:type="pct"/>
            <w:shd w:val="clear" w:color="auto" w:fill="auto"/>
          </w:tcPr>
          <w:p w:rsidR="009C387E" w:rsidRDefault="009C387E" w:rsidP="004179E5">
            <w:pPr>
              <w:rPr>
                <w:rFonts w:ascii="Arial" w:hAnsi="Arial" w:cs="Arial"/>
                <w:sz w:val="18"/>
                <w:szCs w:val="18"/>
              </w:rPr>
            </w:pPr>
            <w:proofErr w:type="spellStart"/>
            <w:r>
              <w:rPr>
                <w:rFonts w:ascii="Arial" w:hAnsi="Arial" w:cs="Arial"/>
                <w:sz w:val="18"/>
                <w:szCs w:val="18"/>
              </w:rPr>
              <w:lastRenderedPageBreak/>
              <w:t>Meeuwsen</w:t>
            </w:r>
            <w:proofErr w:type="spellEnd"/>
            <w:r>
              <w:rPr>
                <w:rFonts w:ascii="Arial" w:hAnsi="Arial" w:cs="Arial"/>
                <w:sz w:val="18"/>
                <w:szCs w:val="18"/>
              </w:rPr>
              <w:t>, 2012</w:t>
            </w:r>
            <w:r w:rsidRPr="00E424C9">
              <w:rPr>
                <w:rFonts w:ascii="Arial" w:hAnsi="Arial" w:cs="Arial"/>
                <w:noProof/>
                <w:sz w:val="18"/>
                <w:szCs w:val="18"/>
                <w:vertAlign w:val="superscript"/>
              </w:rPr>
              <w:t>252</w:t>
            </w:r>
          </w:p>
          <w:p w:rsidR="009C387E" w:rsidRDefault="009C387E" w:rsidP="004179E5">
            <w:pPr>
              <w:rPr>
                <w:rFonts w:ascii="Arial" w:hAnsi="Arial" w:cs="Arial"/>
                <w:sz w:val="18"/>
                <w:szCs w:val="18"/>
              </w:rPr>
            </w:pPr>
          </w:p>
          <w:p w:rsidR="009C387E" w:rsidRPr="00644B10" w:rsidRDefault="009C387E" w:rsidP="004179E5">
            <w:pPr>
              <w:rPr>
                <w:rFonts w:ascii="Arial" w:hAnsi="Arial" w:cs="Arial"/>
                <w:sz w:val="18"/>
                <w:szCs w:val="18"/>
              </w:rPr>
            </w:pPr>
            <w:r>
              <w:rPr>
                <w:rFonts w:ascii="Arial" w:hAnsi="Arial" w:cs="Arial"/>
                <w:sz w:val="18"/>
                <w:szCs w:val="18"/>
              </w:rPr>
              <w:t>Good</w:t>
            </w:r>
          </w:p>
        </w:tc>
        <w:tc>
          <w:tcPr>
            <w:tcW w:w="399" w:type="pct"/>
            <w:shd w:val="clear" w:color="auto" w:fill="auto"/>
          </w:tcPr>
          <w:p w:rsidR="009C387E" w:rsidRDefault="009C387E" w:rsidP="004179E5">
            <w:pPr>
              <w:rPr>
                <w:rFonts w:ascii="Arial" w:hAnsi="Arial" w:cs="Arial"/>
                <w:sz w:val="18"/>
                <w:szCs w:val="18"/>
              </w:rPr>
            </w:pPr>
            <w:r>
              <w:rPr>
                <w:rFonts w:ascii="Arial" w:hAnsi="Arial" w:cs="Arial"/>
                <w:sz w:val="18"/>
                <w:szCs w:val="18"/>
              </w:rPr>
              <w:t>IG: 87</w:t>
            </w:r>
          </w:p>
          <w:p w:rsidR="009C387E" w:rsidRPr="00644B10" w:rsidRDefault="009C387E" w:rsidP="004179E5">
            <w:pPr>
              <w:rPr>
                <w:rFonts w:ascii="Arial" w:hAnsi="Arial" w:cs="Arial"/>
                <w:sz w:val="18"/>
                <w:szCs w:val="18"/>
              </w:rPr>
            </w:pPr>
            <w:r>
              <w:rPr>
                <w:rFonts w:ascii="Arial" w:hAnsi="Arial" w:cs="Arial"/>
                <w:sz w:val="18"/>
                <w:szCs w:val="18"/>
              </w:rPr>
              <w:t>CG: 88</w:t>
            </w:r>
          </w:p>
        </w:tc>
        <w:tc>
          <w:tcPr>
            <w:tcW w:w="421" w:type="pct"/>
            <w:shd w:val="clear" w:color="auto" w:fill="auto"/>
          </w:tcPr>
          <w:p w:rsidR="009C387E" w:rsidRPr="00644B10" w:rsidRDefault="009C387E" w:rsidP="004179E5">
            <w:pPr>
              <w:ind w:right="-167"/>
              <w:rPr>
                <w:rFonts w:ascii="Arial" w:hAnsi="Arial" w:cs="Arial"/>
                <w:color w:val="000000"/>
                <w:sz w:val="18"/>
                <w:szCs w:val="18"/>
              </w:rPr>
            </w:pPr>
            <w:r w:rsidRPr="00644B10">
              <w:rPr>
                <w:rFonts w:ascii="Arial" w:hAnsi="Arial" w:cs="Arial"/>
                <w:color w:val="000000"/>
                <w:sz w:val="18"/>
                <w:szCs w:val="18"/>
              </w:rPr>
              <w:t>Netherlands</w:t>
            </w:r>
          </w:p>
        </w:tc>
        <w:tc>
          <w:tcPr>
            <w:tcW w:w="253" w:type="pct"/>
            <w:shd w:val="clear" w:color="auto" w:fill="auto"/>
          </w:tcPr>
          <w:p w:rsidR="009C387E" w:rsidRPr="00644B10" w:rsidRDefault="009C387E" w:rsidP="004179E5">
            <w:pPr>
              <w:rPr>
                <w:rFonts w:ascii="Arial" w:hAnsi="Arial" w:cs="Arial"/>
                <w:color w:val="000000"/>
                <w:sz w:val="18"/>
                <w:szCs w:val="18"/>
              </w:rPr>
            </w:pPr>
            <w:r>
              <w:rPr>
                <w:rFonts w:ascii="Arial" w:hAnsi="Arial" w:cs="Arial"/>
                <w:color w:val="000000"/>
                <w:sz w:val="18"/>
                <w:szCs w:val="18"/>
              </w:rPr>
              <w:t>78</w:t>
            </w:r>
          </w:p>
        </w:tc>
        <w:tc>
          <w:tcPr>
            <w:tcW w:w="282" w:type="pct"/>
            <w:shd w:val="clear" w:color="auto" w:fill="auto"/>
          </w:tcPr>
          <w:p w:rsidR="009C387E" w:rsidRPr="00644B10" w:rsidRDefault="009C387E" w:rsidP="004179E5">
            <w:pPr>
              <w:rPr>
                <w:rFonts w:ascii="Arial" w:hAnsi="Arial" w:cs="Arial"/>
                <w:color w:val="000000"/>
                <w:sz w:val="18"/>
                <w:szCs w:val="18"/>
              </w:rPr>
            </w:pPr>
            <w:r>
              <w:rPr>
                <w:rFonts w:ascii="Arial" w:hAnsi="Arial" w:cs="Arial"/>
                <w:color w:val="000000"/>
                <w:sz w:val="18"/>
                <w:szCs w:val="18"/>
              </w:rPr>
              <w:t>61</w:t>
            </w:r>
          </w:p>
        </w:tc>
        <w:tc>
          <w:tcPr>
            <w:tcW w:w="273" w:type="pct"/>
          </w:tcPr>
          <w:p w:rsidR="009C387E" w:rsidRPr="00644B10" w:rsidRDefault="009C387E" w:rsidP="004179E5">
            <w:pPr>
              <w:ind w:right="-108"/>
              <w:rPr>
                <w:rFonts w:ascii="Arial" w:hAnsi="Arial" w:cs="Arial"/>
                <w:color w:val="000000"/>
                <w:sz w:val="18"/>
                <w:szCs w:val="18"/>
              </w:rPr>
            </w:pPr>
            <w:r>
              <w:rPr>
                <w:rFonts w:ascii="Arial" w:hAnsi="Arial" w:cs="Arial"/>
                <w:color w:val="000000"/>
                <w:sz w:val="18"/>
                <w:szCs w:val="18"/>
              </w:rPr>
              <w:t>% Low: 35.3</w:t>
            </w:r>
          </w:p>
        </w:tc>
        <w:tc>
          <w:tcPr>
            <w:tcW w:w="388" w:type="pct"/>
          </w:tcPr>
          <w:p w:rsidR="009C387E" w:rsidRDefault="009C387E" w:rsidP="004179E5">
            <w:pPr>
              <w:rPr>
                <w:rFonts w:ascii="Arial" w:hAnsi="Arial" w:cs="Arial"/>
                <w:color w:val="000000"/>
                <w:sz w:val="18"/>
                <w:szCs w:val="18"/>
              </w:rPr>
            </w:pPr>
            <w:r>
              <w:rPr>
                <w:rFonts w:ascii="Arial" w:hAnsi="Arial" w:cs="Arial"/>
                <w:color w:val="000000"/>
                <w:sz w:val="18"/>
                <w:szCs w:val="18"/>
              </w:rPr>
              <w:t>Dementia (NR)</w:t>
            </w:r>
          </w:p>
          <w:p w:rsidR="009C387E" w:rsidRDefault="009C387E" w:rsidP="004179E5">
            <w:pPr>
              <w:rPr>
                <w:rFonts w:ascii="Arial" w:hAnsi="Arial" w:cs="Arial"/>
                <w:color w:val="000000"/>
                <w:sz w:val="18"/>
                <w:szCs w:val="18"/>
              </w:rPr>
            </w:pPr>
          </w:p>
          <w:p w:rsidR="009C387E" w:rsidRPr="00644B10" w:rsidRDefault="009C387E" w:rsidP="004179E5">
            <w:pPr>
              <w:rPr>
                <w:rFonts w:ascii="Arial" w:hAnsi="Arial" w:cs="Arial"/>
                <w:color w:val="000000"/>
                <w:sz w:val="18"/>
                <w:szCs w:val="18"/>
              </w:rPr>
            </w:pPr>
            <w:r>
              <w:rPr>
                <w:rFonts w:ascii="Arial" w:hAnsi="Arial" w:cs="Arial"/>
                <w:color w:val="000000"/>
                <w:sz w:val="18"/>
                <w:szCs w:val="18"/>
              </w:rPr>
              <w:t>22.7</w:t>
            </w:r>
          </w:p>
        </w:tc>
        <w:tc>
          <w:tcPr>
            <w:tcW w:w="423" w:type="pct"/>
          </w:tcPr>
          <w:p w:rsidR="009C387E" w:rsidRPr="00644B10" w:rsidRDefault="009C387E" w:rsidP="004179E5">
            <w:pPr>
              <w:rPr>
                <w:rFonts w:ascii="Arial" w:hAnsi="Arial" w:cs="Arial"/>
                <w:color w:val="000000"/>
                <w:sz w:val="18"/>
                <w:szCs w:val="18"/>
              </w:rPr>
            </w:pPr>
            <w:r>
              <w:rPr>
                <w:rFonts w:ascii="Arial" w:hAnsi="Arial" w:cs="Arial"/>
                <w:color w:val="000000"/>
                <w:sz w:val="18"/>
                <w:szCs w:val="18"/>
              </w:rPr>
              <w:t>DSM-IV</w:t>
            </w:r>
          </w:p>
        </w:tc>
        <w:tc>
          <w:tcPr>
            <w:tcW w:w="630" w:type="pct"/>
            <w:shd w:val="clear" w:color="auto" w:fill="auto"/>
          </w:tcPr>
          <w:p w:rsidR="009C387E" w:rsidRPr="00644B10" w:rsidRDefault="009C387E" w:rsidP="004179E5">
            <w:pPr>
              <w:ind w:right="-91"/>
              <w:rPr>
                <w:rFonts w:ascii="Arial" w:hAnsi="Arial" w:cs="Arial"/>
                <w:color w:val="000000"/>
                <w:sz w:val="18"/>
                <w:szCs w:val="18"/>
              </w:rPr>
            </w:pPr>
            <w:r w:rsidRPr="00C309F8">
              <w:rPr>
                <w:rFonts w:ascii="Arial" w:hAnsi="Arial" w:cs="Arial"/>
                <w:color w:val="000000"/>
                <w:sz w:val="18"/>
                <w:szCs w:val="18"/>
              </w:rPr>
              <w:t xml:space="preserve">Usual care from a memory clinic. The memory clinic provided </w:t>
            </w:r>
            <w:r>
              <w:rPr>
                <w:rFonts w:ascii="Arial" w:hAnsi="Arial" w:cs="Arial"/>
                <w:color w:val="000000"/>
                <w:sz w:val="18"/>
                <w:szCs w:val="18"/>
              </w:rPr>
              <w:t xml:space="preserve">treatment and care coordination. </w:t>
            </w:r>
            <w:proofErr w:type="spellStart"/>
            <w:r>
              <w:rPr>
                <w:rFonts w:ascii="Arial" w:hAnsi="Arial" w:cs="Arial"/>
                <w:color w:val="000000"/>
                <w:sz w:val="18"/>
                <w:szCs w:val="18"/>
              </w:rPr>
              <w:t>AChEI</w:t>
            </w:r>
            <w:proofErr w:type="spellEnd"/>
            <w:r>
              <w:rPr>
                <w:rFonts w:ascii="Arial" w:hAnsi="Arial" w:cs="Arial"/>
                <w:color w:val="000000"/>
                <w:sz w:val="18"/>
                <w:szCs w:val="18"/>
              </w:rPr>
              <w:t xml:space="preserve"> and </w:t>
            </w:r>
            <w:proofErr w:type="spellStart"/>
            <w:r>
              <w:rPr>
                <w:rFonts w:ascii="Arial" w:hAnsi="Arial" w:cs="Arial"/>
                <w:color w:val="000000"/>
                <w:sz w:val="18"/>
                <w:szCs w:val="18"/>
              </w:rPr>
              <w:t>memantine</w:t>
            </w:r>
            <w:proofErr w:type="spellEnd"/>
            <w:r>
              <w:rPr>
                <w:rFonts w:ascii="Arial" w:hAnsi="Arial" w:cs="Arial"/>
                <w:color w:val="000000"/>
                <w:sz w:val="18"/>
                <w:szCs w:val="18"/>
              </w:rPr>
              <w:t xml:space="preserve"> in addition to non-drug interventions</w:t>
            </w:r>
          </w:p>
        </w:tc>
        <w:tc>
          <w:tcPr>
            <w:tcW w:w="490" w:type="pct"/>
            <w:shd w:val="clear" w:color="auto" w:fill="auto"/>
          </w:tcPr>
          <w:p w:rsidR="009C387E" w:rsidRPr="00644B10" w:rsidRDefault="009C387E" w:rsidP="004179E5">
            <w:pPr>
              <w:ind w:right="-60"/>
              <w:rPr>
                <w:rFonts w:ascii="Arial" w:hAnsi="Arial" w:cs="Arial"/>
                <w:color w:val="000000"/>
                <w:sz w:val="18"/>
                <w:szCs w:val="18"/>
              </w:rPr>
            </w:pPr>
            <w:r>
              <w:rPr>
                <w:rFonts w:ascii="Arial" w:hAnsi="Arial" w:cs="Arial"/>
                <w:color w:val="000000"/>
                <w:sz w:val="18"/>
                <w:szCs w:val="18"/>
              </w:rPr>
              <w:t>Sessions and time NR; 12 m</w:t>
            </w:r>
          </w:p>
        </w:tc>
        <w:tc>
          <w:tcPr>
            <w:tcW w:w="471" w:type="pct"/>
          </w:tcPr>
          <w:p w:rsidR="009C387E" w:rsidRPr="00644B10" w:rsidRDefault="009C387E" w:rsidP="004179E5">
            <w:pPr>
              <w:rPr>
                <w:rFonts w:ascii="Arial" w:hAnsi="Arial" w:cs="Arial"/>
                <w:color w:val="000000"/>
                <w:sz w:val="18"/>
                <w:szCs w:val="18"/>
              </w:rPr>
            </w:pPr>
            <w:r>
              <w:rPr>
                <w:rFonts w:ascii="Arial" w:hAnsi="Arial" w:cs="Arial"/>
                <w:color w:val="000000"/>
                <w:sz w:val="18"/>
                <w:szCs w:val="18"/>
              </w:rPr>
              <w:t>Memory clinic staff</w:t>
            </w:r>
          </w:p>
        </w:tc>
        <w:tc>
          <w:tcPr>
            <w:tcW w:w="474" w:type="pct"/>
          </w:tcPr>
          <w:p w:rsidR="009C387E" w:rsidRPr="00644B10" w:rsidRDefault="009C387E" w:rsidP="004179E5">
            <w:pPr>
              <w:rPr>
                <w:rFonts w:ascii="Arial" w:hAnsi="Arial" w:cs="Arial"/>
                <w:color w:val="000000"/>
                <w:sz w:val="18"/>
                <w:szCs w:val="18"/>
              </w:rPr>
            </w:pPr>
            <w:r>
              <w:rPr>
                <w:rFonts w:ascii="Arial" w:hAnsi="Arial" w:cs="Arial"/>
                <w:color w:val="000000"/>
                <w:sz w:val="18"/>
                <w:szCs w:val="18"/>
              </w:rPr>
              <w:t>Usual care from GP</w:t>
            </w:r>
          </w:p>
        </w:tc>
      </w:tr>
      <w:tr w:rsidR="004179E5" w:rsidRPr="00644B10" w:rsidTr="004179E5">
        <w:tc>
          <w:tcPr>
            <w:tcW w:w="496" w:type="pct"/>
            <w:shd w:val="clear" w:color="auto" w:fill="auto"/>
          </w:tcPr>
          <w:p w:rsidR="009C387E" w:rsidRPr="00644B10" w:rsidRDefault="009C387E" w:rsidP="004179E5">
            <w:pPr>
              <w:ind w:right="-168"/>
              <w:rPr>
                <w:rFonts w:ascii="Arial" w:hAnsi="Arial" w:cs="Arial"/>
                <w:sz w:val="18"/>
                <w:szCs w:val="18"/>
              </w:rPr>
            </w:pPr>
            <w:proofErr w:type="spellStart"/>
            <w:r w:rsidRPr="00644B10">
              <w:rPr>
                <w:rFonts w:ascii="Arial" w:hAnsi="Arial" w:cs="Arial"/>
                <w:sz w:val="18"/>
                <w:szCs w:val="18"/>
              </w:rPr>
              <w:t>Nourhashemi</w:t>
            </w:r>
            <w:proofErr w:type="spellEnd"/>
            <w:r w:rsidRPr="00644B10">
              <w:rPr>
                <w:rFonts w:ascii="Arial" w:hAnsi="Arial" w:cs="Arial"/>
                <w:sz w:val="18"/>
                <w:szCs w:val="18"/>
              </w:rPr>
              <w:t>, 2010</w:t>
            </w:r>
            <w:r w:rsidRPr="00E424C9">
              <w:rPr>
                <w:rFonts w:ascii="Arial" w:hAnsi="Arial" w:cs="Arial"/>
                <w:noProof/>
                <w:sz w:val="18"/>
                <w:szCs w:val="18"/>
                <w:vertAlign w:val="superscript"/>
              </w:rPr>
              <w:t>253</w:t>
            </w:r>
          </w:p>
          <w:p w:rsidR="009C387E" w:rsidRPr="00644B10" w:rsidRDefault="009C387E" w:rsidP="004179E5">
            <w:pPr>
              <w:ind w:right="-168"/>
              <w:rPr>
                <w:rFonts w:ascii="Arial" w:hAnsi="Arial" w:cs="Arial"/>
                <w:sz w:val="18"/>
                <w:szCs w:val="18"/>
              </w:rPr>
            </w:pPr>
          </w:p>
          <w:p w:rsidR="009C387E" w:rsidRPr="00644B10" w:rsidRDefault="009C387E" w:rsidP="004179E5">
            <w:pPr>
              <w:ind w:right="-168"/>
              <w:rPr>
                <w:rFonts w:ascii="Arial" w:hAnsi="Arial" w:cs="Arial"/>
                <w:sz w:val="18"/>
                <w:szCs w:val="18"/>
              </w:rPr>
            </w:pPr>
            <w:r w:rsidRPr="00644B10">
              <w:rPr>
                <w:rFonts w:ascii="Arial" w:hAnsi="Arial" w:cs="Arial"/>
                <w:sz w:val="18"/>
                <w:szCs w:val="18"/>
              </w:rPr>
              <w:t>PLASA</w:t>
            </w:r>
          </w:p>
          <w:p w:rsidR="009C387E" w:rsidRPr="00644B10" w:rsidRDefault="009C387E" w:rsidP="004179E5">
            <w:pPr>
              <w:ind w:right="-168"/>
              <w:rPr>
                <w:rFonts w:ascii="Arial" w:hAnsi="Arial" w:cs="Arial"/>
                <w:sz w:val="18"/>
                <w:szCs w:val="18"/>
              </w:rPr>
            </w:pPr>
          </w:p>
          <w:p w:rsidR="009C387E" w:rsidRPr="00644B10" w:rsidRDefault="009C387E" w:rsidP="004179E5">
            <w:pPr>
              <w:ind w:right="-168"/>
              <w:rPr>
                <w:rFonts w:ascii="Arial" w:hAnsi="Arial" w:cs="Arial"/>
                <w:sz w:val="18"/>
                <w:szCs w:val="18"/>
              </w:rPr>
            </w:pPr>
            <w:r>
              <w:rPr>
                <w:rFonts w:ascii="Arial" w:hAnsi="Arial" w:cs="Arial"/>
                <w:sz w:val="18"/>
                <w:szCs w:val="18"/>
              </w:rPr>
              <w:t>Fair</w:t>
            </w:r>
          </w:p>
        </w:tc>
        <w:tc>
          <w:tcPr>
            <w:tcW w:w="399" w:type="pct"/>
            <w:shd w:val="clear" w:color="auto" w:fill="auto"/>
          </w:tcPr>
          <w:p w:rsidR="009C387E" w:rsidRPr="00644B10" w:rsidRDefault="009C387E" w:rsidP="004179E5">
            <w:pPr>
              <w:rPr>
                <w:rFonts w:ascii="Arial" w:hAnsi="Arial" w:cs="Arial"/>
                <w:sz w:val="18"/>
                <w:szCs w:val="18"/>
              </w:rPr>
            </w:pPr>
            <w:r w:rsidRPr="00644B10">
              <w:rPr>
                <w:rFonts w:ascii="Arial" w:hAnsi="Arial" w:cs="Arial"/>
                <w:sz w:val="18"/>
                <w:szCs w:val="18"/>
              </w:rPr>
              <w:t>IG: 574</w:t>
            </w:r>
          </w:p>
          <w:p w:rsidR="009C387E" w:rsidRPr="00644B10" w:rsidRDefault="009C387E" w:rsidP="004179E5">
            <w:pPr>
              <w:rPr>
                <w:rFonts w:ascii="Arial" w:hAnsi="Arial" w:cs="Arial"/>
                <w:sz w:val="18"/>
                <w:szCs w:val="18"/>
              </w:rPr>
            </w:pPr>
            <w:r w:rsidRPr="00644B10">
              <w:rPr>
                <w:rFonts w:ascii="Arial" w:hAnsi="Arial" w:cs="Arial"/>
                <w:sz w:val="18"/>
                <w:szCs w:val="18"/>
              </w:rPr>
              <w:t>CG: 557</w:t>
            </w:r>
          </w:p>
        </w:tc>
        <w:tc>
          <w:tcPr>
            <w:tcW w:w="421" w:type="pct"/>
            <w:shd w:val="clear" w:color="auto" w:fill="auto"/>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France</w:t>
            </w:r>
          </w:p>
        </w:tc>
        <w:tc>
          <w:tcPr>
            <w:tcW w:w="253" w:type="pct"/>
            <w:shd w:val="clear" w:color="auto" w:fill="auto"/>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80</w:t>
            </w:r>
          </w:p>
        </w:tc>
        <w:tc>
          <w:tcPr>
            <w:tcW w:w="282" w:type="pct"/>
            <w:shd w:val="clear" w:color="auto" w:fill="auto"/>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69</w:t>
            </w:r>
          </w:p>
        </w:tc>
        <w:tc>
          <w:tcPr>
            <w:tcW w:w="273"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NR</w:t>
            </w:r>
          </w:p>
        </w:tc>
        <w:tc>
          <w:tcPr>
            <w:tcW w:w="388"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Dementia (AD)</w:t>
            </w:r>
            <w:r w:rsidRPr="00644B10">
              <w:rPr>
                <w:rFonts w:ascii="Arial" w:hAnsi="Arial" w:cs="Arial"/>
                <w:color w:val="000000"/>
                <w:sz w:val="18"/>
                <w:szCs w:val="18"/>
              </w:rPr>
              <w:br/>
            </w:r>
          </w:p>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19.7</w:t>
            </w:r>
          </w:p>
        </w:tc>
        <w:tc>
          <w:tcPr>
            <w:tcW w:w="423"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NINCDS-ADRDA</w:t>
            </w:r>
          </w:p>
        </w:tc>
        <w:tc>
          <w:tcPr>
            <w:tcW w:w="630" w:type="pct"/>
            <w:shd w:val="clear" w:color="auto" w:fill="auto"/>
          </w:tcPr>
          <w:p w:rsidR="009C387E" w:rsidRPr="00644B10" w:rsidRDefault="009C387E" w:rsidP="004179E5">
            <w:pPr>
              <w:ind w:right="-91"/>
              <w:rPr>
                <w:rFonts w:ascii="Arial" w:hAnsi="Arial" w:cs="Arial"/>
                <w:color w:val="000000"/>
                <w:sz w:val="18"/>
                <w:szCs w:val="18"/>
              </w:rPr>
            </w:pPr>
            <w:r w:rsidRPr="00644B10">
              <w:rPr>
                <w:rFonts w:ascii="Arial" w:hAnsi="Arial" w:cs="Arial"/>
                <w:color w:val="000000"/>
                <w:sz w:val="18"/>
                <w:szCs w:val="18"/>
              </w:rPr>
              <w:t xml:space="preserve">Patients and their caregivers evaluations and consultations (management of any identified problems, knowledge of the disease, functional dependency, progression of cognitive decline, review of drugs, nutritional status, gait disorders and walking capacities, behavioral symptoms, caregivers' psychological and </w:t>
            </w:r>
            <w:r w:rsidRPr="00644B10">
              <w:rPr>
                <w:rFonts w:ascii="Arial" w:hAnsi="Arial" w:cs="Arial"/>
                <w:color w:val="000000"/>
                <w:sz w:val="18"/>
                <w:szCs w:val="18"/>
              </w:rPr>
              <w:lastRenderedPageBreak/>
              <w:t xml:space="preserve">physical health, and legal questions about the safety of the patient) </w:t>
            </w:r>
          </w:p>
        </w:tc>
        <w:tc>
          <w:tcPr>
            <w:tcW w:w="490" w:type="pct"/>
            <w:shd w:val="clear" w:color="auto" w:fill="auto"/>
          </w:tcPr>
          <w:p w:rsidR="009C387E" w:rsidRPr="00644B10" w:rsidRDefault="009C387E" w:rsidP="004179E5">
            <w:pPr>
              <w:ind w:right="-60"/>
              <w:rPr>
                <w:rFonts w:ascii="Arial" w:hAnsi="Arial" w:cs="Arial"/>
                <w:color w:val="000000"/>
                <w:sz w:val="18"/>
                <w:szCs w:val="18"/>
              </w:rPr>
            </w:pPr>
            <w:r w:rsidRPr="00644B10">
              <w:rPr>
                <w:rFonts w:ascii="Arial" w:hAnsi="Arial" w:cs="Arial"/>
                <w:color w:val="000000"/>
                <w:sz w:val="18"/>
                <w:szCs w:val="18"/>
              </w:rPr>
              <w:lastRenderedPageBreak/>
              <w:t>Consultation 2 times per year, mailed written materials</w:t>
            </w:r>
          </w:p>
        </w:tc>
        <w:tc>
          <w:tcPr>
            <w:tcW w:w="471"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Physicians</w:t>
            </w:r>
          </w:p>
        </w:tc>
        <w:tc>
          <w:tcPr>
            <w:tcW w:w="474"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Usual care; intervention materials made available at the end of the study</w:t>
            </w:r>
          </w:p>
        </w:tc>
      </w:tr>
      <w:tr w:rsidR="004179E5" w:rsidRPr="00644B10" w:rsidTr="004179E5">
        <w:tc>
          <w:tcPr>
            <w:tcW w:w="496" w:type="pct"/>
            <w:shd w:val="clear" w:color="auto" w:fill="auto"/>
          </w:tcPr>
          <w:p w:rsidR="009C387E" w:rsidRPr="00644B10" w:rsidRDefault="009C387E" w:rsidP="004179E5">
            <w:pPr>
              <w:rPr>
                <w:rFonts w:ascii="Arial" w:hAnsi="Arial" w:cs="Arial"/>
                <w:sz w:val="18"/>
                <w:szCs w:val="18"/>
              </w:rPr>
            </w:pPr>
            <w:r w:rsidRPr="00644B10">
              <w:rPr>
                <w:rFonts w:ascii="Arial" w:hAnsi="Arial" w:cs="Arial"/>
                <w:sz w:val="18"/>
                <w:szCs w:val="18"/>
              </w:rPr>
              <w:lastRenderedPageBreak/>
              <w:t>Wolfs, 2008</w:t>
            </w:r>
            <w:r w:rsidRPr="00E424C9">
              <w:rPr>
                <w:rFonts w:ascii="Arial" w:hAnsi="Arial" w:cs="Arial"/>
                <w:noProof/>
                <w:sz w:val="18"/>
                <w:szCs w:val="18"/>
                <w:vertAlign w:val="superscript"/>
              </w:rPr>
              <w:t>254</w:t>
            </w:r>
          </w:p>
          <w:p w:rsidR="009C387E" w:rsidRPr="00644B10" w:rsidRDefault="009C387E" w:rsidP="004179E5">
            <w:pPr>
              <w:rPr>
                <w:rFonts w:ascii="Arial" w:hAnsi="Arial" w:cs="Arial"/>
                <w:sz w:val="18"/>
                <w:szCs w:val="18"/>
              </w:rPr>
            </w:pPr>
          </w:p>
          <w:p w:rsidR="009C387E" w:rsidRPr="00644B10" w:rsidRDefault="009C387E" w:rsidP="004179E5">
            <w:pPr>
              <w:rPr>
                <w:rFonts w:ascii="Arial" w:hAnsi="Arial" w:cs="Arial"/>
                <w:sz w:val="18"/>
                <w:szCs w:val="18"/>
              </w:rPr>
            </w:pPr>
            <w:r>
              <w:rPr>
                <w:rFonts w:ascii="Arial" w:hAnsi="Arial" w:cs="Arial"/>
                <w:sz w:val="18"/>
                <w:szCs w:val="18"/>
              </w:rPr>
              <w:t>Fair</w:t>
            </w:r>
          </w:p>
        </w:tc>
        <w:tc>
          <w:tcPr>
            <w:tcW w:w="399" w:type="pct"/>
            <w:shd w:val="clear" w:color="auto" w:fill="auto"/>
          </w:tcPr>
          <w:p w:rsidR="009C387E" w:rsidRPr="00644B10" w:rsidRDefault="009C387E" w:rsidP="004179E5">
            <w:pPr>
              <w:rPr>
                <w:rFonts w:ascii="Arial" w:hAnsi="Arial" w:cs="Arial"/>
                <w:sz w:val="18"/>
                <w:szCs w:val="18"/>
              </w:rPr>
            </w:pPr>
            <w:r w:rsidRPr="00644B10">
              <w:rPr>
                <w:rFonts w:ascii="Arial" w:hAnsi="Arial" w:cs="Arial"/>
                <w:sz w:val="18"/>
                <w:szCs w:val="18"/>
              </w:rPr>
              <w:t>IG: 23</w:t>
            </w:r>
          </w:p>
          <w:p w:rsidR="009C387E" w:rsidRPr="00644B10" w:rsidRDefault="009C387E" w:rsidP="004179E5">
            <w:pPr>
              <w:rPr>
                <w:rFonts w:ascii="Arial" w:hAnsi="Arial" w:cs="Arial"/>
                <w:sz w:val="18"/>
                <w:szCs w:val="18"/>
              </w:rPr>
            </w:pPr>
            <w:r w:rsidRPr="00644B10">
              <w:rPr>
                <w:rFonts w:ascii="Arial" w:hAnsi="Arial" w:cs="Arial"/>
                <w:sz w:val="18"/>
                <w:szCs w:val="18"/>
              </w:rPr>
              <w:t>CG: 10</w:t>
            </w:r>
          </w:p>
        </w:tc>
        <w:tc>
          <w:tcPr>
            <w:tcW w:w="421" w:type="pct"/>
            <w:shd w:val="clear" w:color="auto" w:fill="auto"/>
          </w:tcPr>
          <w:p w:rsidR="009C387E" w:rsidRPr="00644B10" w:rsidRDefault="009C387E" w:rsidP="004179E5">
            <w:pPr>
              <w:ind w:right="-167"/>
              <w:rPr>
                <w:rFonts w:ascii="Arial" w:hAnsi="Arial" w:cs="Arial"/>
                <w:color w:val="000000"/>
                <w:sz w:val="18"/>
                <w:szCs w:val="18"/>
              </w:rPr>
            </w:pPr>
            <w:r w:rsidRPr="00644B10">
              <w:rPr>
                <w:rFonts w:ascii="Arial" w:hAnsi="Arial" w:cs="Arial"/>
                <w:color w:val="000000"/>
                <w:sz w:val="18"/>
                <w:szCs w:val="18"/>
              </w:rPr>
              <w:t>Netherlands</w:t>
            </w:r>
          </w:p>
        </w:tc>
        <w:tc>
          <w:tcPr>
            <w:tcW w:w="253" w:type="pct"/>
            <w:shd w:val="clear" w:color="auto" w:fill="auto"/>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78</w:t>
            </w:r>
          </w:p>
        </w:tc>
        <w:tc>
          <w:tcPr>
            <w:tcW w:w="282" w:type="pct"/>
            <w:shd w:val="clear" w:color="auto" w:fill="auto"/>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64</w:t>
            </w:r>
          </w:p>
        </w:tc>
        <w:tc>
          <w:tcPr>
            <w:tcW w:w="273"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NR</w:t>
            </w:r>
          </w:p>
        </w:tc>
        <w:tc>
          <w:tcPr>
            <w:tcW w:w="388"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Mixed (dementia and MCI)</w:t>
            </w:r>
            <w:r w:rsidRPr="00644B10">
              <w:rPr>
                <w:rFonts w:ascii="Arial" w:hAnsi="Arial" w:cs="Arial"/>
                <w:color w:val="000000"/>
                <w:sz w:val="18"/>
                <w:szCs w:val="18"/>
              </w:rPr>
              <w:br/>
            </w:r>
          </w:p>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20.2</w:t>
            </w:r>
          </w:p>
        </w:tc>
        <w:tc>
          <w:tcPr>
            <w:tcW w:w="423"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NR</w:t>
            </w:r>
          </w:p>
        </w:tc>
        <w:tc>
          <w:tcPr>
            <w:tcW w:w="630" w:type="pct"/>
            <w:shd w:val="clear" w:color="auto" w:fill="auto"/>
          </w:tcPr>
          <w:p w:rsidR="009C387E" w:rsidRPr="00644B10" w:rsidRDefault="009C387E" w:rsidP="004179E5">
            <w:pPr>
              <w:ind w:right="-91"/>
              <w:rPr>
                <w:rFonts w:ascii="Arial" w:hAnsi="Arial" w:cs="Arial"/>
                <w:color w:val="000000"/>
                <w:sz w:val="18"/>
                <w:szCs w:val="18"/>
              </w:rPr>
            </w:pPr>
            <w:r w:rsidRPr="00644B10">
              <w:rPr>
                <w:rFonts w:ascii="Arial" w:hAnsi="Arial" w:cs="Arial"/>
                <w:color w:val="000000"/>
                <w:sz w:val="18"/>
                <w:szCs w:val="18"/>
              </w:rPr>
              <w:t>Multidisciplinary assessment (results discussed at an interdisciplinary meeting in which a definite diagnosis is made and a treatment plan is formulated; GP is sent a summary of the assessments, the multi-axis diagnosis and recommendations for management)</w:t>
            </w:r>
          </w:p>
        </w:tc>
        <w:tc>
          <w:tcPr>
            <w:tcW w:w="490" w:type="pct"/>
            <w:shd w:val="clear" w:color="auto" w:fill="auto"/>
          </w:tcPr>
          <w:p w:rsidR="009C387E" w:rsidRPr="00644B10" w:rsidRDefault="009C387E" w:rsidP="004179E5">
            <w:pPr>
              <w:rPr>
                <w:rFonts w:ascii="Arial" w:hAnsi="Arial" w:cs="Arial"/>
                <w:color w:val="000000"/>
                <w:sz w:val="18"/>
                <w:szCs w:val="18"/>
              </w:rPr>
            </w:pPr>
            <w:proofErr w:type="spellStart"/>
            <w:r w:rsidRPr="00644B10">
              <w:rPr>
                <w:rFonts w:ascii="Arial" w:hAnsi="Arial" w:cs="Arial"/>
                <w:color w:val="000000"/>
                <w:sz w:val="18"/>
                <w:szCs w:val="18"/>
              </w:rPr>
              <w:t>One time</w:t>
            </w:r>
            <w:proofErr w:type="spellEnd"/>
            <w:r w:rsidRPr="00644B10">
              <w:rPr>
                <w:rFonts w:ascii="Arial" w:hAnsi="Arial" w:cs="Arial"/>
                <w:color w:val="000000"/>
                <w:sz w:val="18"/>
                <w:szCs w:val="18"/>
              </w:rPr>
              <w:t xml:space="preserve"> assessment</w:t>
            </w:r>
          </w:p>
        </w:tc>
        <w:tc>
          <w:tcPr>
            <w:tcW w:w="471"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GP</w:t>
            </w:r>
          </w:p>
        </w:tc>
        <w:tc>
          <w:tcPr>
            <w:tcW w:w="474"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Usual care</w:t>
            </w:r>
          </w:p>
        </w:tc>
      </w:tr>
      <w:tr w:rsidR="004179E5" w:rsidRPr="00644B10" w:rsidTr="004179E5">
        <w:tc>
          <w:tcPr>
            <w:tcW w:w="496" w:type="pct"/>
            <w:shd w:val="clear" w:color="auto" w:fill="auto"/>
          </w:tcPr>
          <w:p w:rsidR="009C387E" w:rsidRPr="00644B10" w:rsidRDefault="009C387E" w:rsidP="004179E5">
            <w:pPr>
              <w:rPr>
                <w:rFonts w:ascii="Arial" w:hAnsi="Arial" w:cs="Arial"/>
                <w:sz w:val="18"/>
                <w:szCs w:val="18"/>
              </w:rPr>
            </w:pPr>
            <w:r w:rsidRPr="00644B10">
              <w:rPr>
                <w:rFonts w:ascii="Arial" w:hAnsi="Arial" w:cs="Arial"/>
                <w:sz w:val="18"/>
                <w:szCs w:val="18"/>
              </w:rPr>
              <w:t>Beer, 2011</w:t>
            </w:r>
            <w:r w:rsidRPr="00E424C9">
              <w:rPr>
                <w:rFonts w:ascii="Arial" w:hAnsi="Arial" w:cs="Arial"/>
                <w:noProof/>
                <w:sz w:val="18"/>
                <w:szCs w:val="18"/>
                <w:vertAlign w:val="superscript"/>
              </w:rPr>
              <w:t>255</w:t>
            </w:r>
          </w:p>
          <w:p w:rsidR="009C387E" w:rsidRPr="00644B10" w:rsidRDefault="009C387E" w:rsidP="004179E5">
            <w:pPr>
              <w:rPr>
                <w:rFonts w:ascii="Arial" w:hAnsi="Arial" w:cs="Arial"/>
                <w:sz w:val="18"/>
                <w:szCs w:val="18"/>
              </w:rPr>
            </w:pPr>
          </w:p>
          <w:p w:rsidR="009C387E" w:rsidRPr="00644B10" w:rsidRDefault="009C387E" w:rsidP="004179E5">
            <w:pPr>
              <w:rPr>
                <w:rFonts w:ascii="Arial" w:hAnsi="Arial" w:cs="Arial"/>
                <w:sz w:val="18"/>
                <w:szCs w:val="18"/>
              </w:rPr>
            </w:pPr>
            <w:r w:rsidRPr="00644B10">
              <w:rPr>
                <w:rFonts w:ascii="Arial" w:hAnsi="Arial" w:cs="Arial"/>
                <w:sz w:val="18"/>
                <w:szCs w:val="18"/>
              </w:rPr>
              <w:t>Beer, 2010</w:t>
            </w:r>
            <w:r w:rsidRPr="00E424C9">
              <w:rPr>
                <w:rFonts w:ascii="Arial" w:hAnsi="Arial" w:cs="Arial"/>
                <w:noProof/>
                <w:sz w:val="18"/>
                <w:szCs w:val="18"/>
                <w:vertAlign w:val="superscript"/>
              </w:rPr>
              <w:t>256</w:t>
            </w:r>
          </w:p>
          <w:p w:rsidR="009C387E" w:rsidRPr="00644B10" w:rsidRDefault="009C387E" w:rsidP="004179E5">
            <w:pPr>
              <w:rPr>
                <w:rFonts w:ascii="Arial" w:hAnsi="Arial" w:cs="Arial"/>
                <w:sz w:val="18"/>
                <w:szCs w:val="18"/>
              </w:rPr>
            </w:pPr>
          </w:p>
          <w:p w:rsidR="009C387E" w:rsidRPr="00644B10" w:rsidRDefault="009C387E" w:rsidP="004179E5">
            <w:pPr>
              <w:rPr>
                <w:rFonts w:ascii="Arial" w:hAnsi="Arial" w:cs="Arial"/>
                <w:sz w:val="18"/>
                <w:szCs w:val="18"/>
              </w:rPr>
            </w:pPr>
            <w:r w:rsidRPr="00644B10">
              <w:rPr>
                <w:rFonts w:ascii="Arial" w:hAnsi="Arial" w:cs="Arial"/>
                <w:sz w:val="18"/>
                <w:szCs w:val="18"/>
              </w:rPr>
              <w:t>Fair</w:t>
            </w:r>
          </w:p>
        </w:tc>
        <w:tc>
          <w:tcPr>
            <w:tcW w:w="399" w:type="pct"/>
            <w:shd w:val="clear" w:color="auto" w:fill="auto"/>
          </w:tcPr>
          <w:p w:rsidR="009C387E" w:rsidRPr="00644B10" w:rsidRDefault="009C387E" w:rsidP="004179E5">
            <w:pPr>
              <w:rPr>
                <w:rFonts w:ascii="Arial" w:hAnsi="Arial" w:cs="Arial"/>
                <w:sz w:val="18"/>
                <w:szCs w:val="18"/>
              </w:rPr>
            </w:pPr>
            <w:r w:rsidRPr="00644B10">
              <w:rPr>
                <w:rFonts w:ascii="Arial" w:hAnsi="Arial" w:cs="Arial"/>
                <w:sz w:val="18"/>
                <w:szCs w:val="18"/>
              </w:rPr>
              <w:t>IG: 219</w:t>
            </w:r>
          </w:p>
          <w:p w:rsidR="009C387E" w:rsidRPr="00644B10" w:rsidRDefault="009C387E" w:rsidP="004179E5">
            <w:pPr>
              <w:rPr>
                <w:rFonts w:ascii="Arial" w:hAnsi="Arial" w:cs="Arial"/>
                <w:sz w:val="18"/>
                <w:szCs w:val="18"/>
              </w:rPr>
            </w:pPr>
            <w:r w:rsidRPr="00644B10">
              <w:rPr>
                <w:rFonts w:ascii="Arial" w:hAnsi="Arial" w:cs="Arial"/>
                <w:sz w:val="18"/>
                <w:szCs w:val="18"/>
              </w:rPr>
              <w:t>CG: 132</w:t>
            </w:r>
          </w:p>
        </w:tc>
        <w:tc>
          <w:tcPr>
            <w:tcW w:w="421" w:type="pct"/>
            <w:shd w:val="clear" w:color="auto" w:fill="auto"/>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Australia†</w:t>
            </w:r>
          </w:p>
        </w:tc>
        <w:tc>
          <w:tcPr>
            <w:tcW w:w="253" w:type="pct"/>
            <w:shd w:val="clear" w:color="auto" w:fill="auto"/>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85</w:t>
            </w:r>
          </w:p>
        </w:tc>
        <w:tc>
          <w:tcPr>
            <w:tcW w:w="282" w:type="pct"/>
            <w:shd w:val="clear" w:color="auto" w:fill="auto"/>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76</w:t>
            </w:r>
          </w:p>
        </w:tc>
        <w:tc>
          <w:tcPr>
            <w:tcW w:w="273"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NR</w:t>
            </w:r>
          </w:p>
        </w:tc>
        <w:tc>
          <w:tcPr>
            <w:tcW w:w="388"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Dementia (NR)</w:t>
            </w:r>
          </w:p>
          <w:p w:rsidR="009C387E" w:rsidRPr="00644B10" w:rsidRDefault="009C387E" w:rsidP="004179E5">
            <w:pPr>
              <w:rPr>
                <w:rFonts w:ascii="Arial" w:hAnsi="Arial" w:cs="Arial"/>
                <w:color w:val="000000"/>
                <w:sz w:val="18"/>
                <w:szCs w:val="18"/>
              </w:rPr>
            </w:pPr>
          </w:p>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11‡</w:t>
            </w:r>
          </w:p>
        </w:tc>
        <w:tc>
          <w:tcPr>
            <w:tcW w:w="423"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NR</w:t>
            </w:r>
          </w:p>
        </w:tc>
        <w:tc>
          <w:tcPr>
            <w:tcW w:w="630" w:type="pct"/>
            <w:shd w:val="clear" w:color="auto" w:fill="auto"/>
          </w:tcPr>
          <w:p w:rsidR="009C387E" w:rsidRPr="00644B10" w:rsidRDefault="009C387E" w:rsidP="004179E5">
            <w:pPr>
              <w:ind w:right="-91"/>
              <w:rPr>
                <w:rFonts w:ascii="Arial" w:hAnsi="Arial" w:cs="Arial"/>
                <w:color w:val="000000"/>
                <w:sz w:val="18"/>
                <w:szCs w:val="18"/>
              </w:rPr>
            </w:pPr>
            <w:r w:rsidRPr="00644B10">
              <w:rPr>
                <w:rFonts w:ascii="Arial" w:hAnsi="Arial" w:cs="Arial"/>
                <w:color w:val="000000"/>
                <w:sz w:val="18"/>
                <w:szCs w:val="18"/>
              </w:rPr>
              <w:t xml:space="preserve">GP (and clinical and direct care staff) education (topics included: communication with residents and family members, personal care and activities, positive values, behaviors of concern, pain management; dementia, depression, and delirium, effective working between </w:t>
            </w:r>
            <w:r w:rsidRPr="00644B10">
              <w:rPr>
                <w:rFonts w:ascii="Arial" w:hAnsi="Arial" w:cs="Arial"/>
                <w:color w:val="000000"/>
                <w:sz w:val="18"/>
                <w:szCs w:val="18"/>
              </w:rPr>
              <w:lastRenderedPageBreak/>
              <w:t>GPs and residential care facilities)</w:t>
            </w:r>
          </w:p>
        </w:tc>
        <w:tc>
          <w:tcPr>
            <w:tcW w:w="490" w:type="pct"/>
            <w:shd w:val="clear" w:color="auto" w:fill="auto"/>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lastRenderedPageBreak/>
              <w:t>5 modules for GPs; 27 lessons for care facilities in brief 30 min blocks</w:t>
            </w:r>
          </w:p>
        </w:tc>
        <w:tc>
          <w:tcPr>
            <w:tcW w:w="471"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NR</w:t>
            </w:r>
          </w:p>
        </w:tc>
        <w:tc>
          <w:tcPr>
            <w:tcW w:w="474" w:type="pct"/>
          </w:tcPr>
          <w:p w:rsidR="009C387E" w:rsidRPr="00644B10" w:rsidRDefault="009C387E" w:rsidP="004179E5">
            <w:pPr>
              <w:rPr>
                <w:rFonts w:ascii="Arial" w:hAnsi="Arial" w:cs="Arial"/>
                <w:color w:val="000000"/>
                <w:sz w:val="18"/>
                <w:szCs w:val="18"/>
              </w:rPr>
            </w:pPr>
            <w:r w:rsidRPr="00644B10">
              <w:rPr>
                <w:rFonts w:ascii="Arial" w:hAnsi="Arial" w:cs="Arial"/>
                <w:color w:val="000000"/>
                <w:sz w:val="18"/>
                <w:szCs w:val="18"/>
              </w:rPr>
              <w:t>No education delivered</w:t>
            </w:r>
          </w:p>
        </w:tc>
      </w:tr>
      <w:tr w:rsidR="004179E5" w:rsidRPr="00644B10" w:rsidTr="004179E5">
        <w:tc>
          <w:tcPr>
            <w:tcW w:w="496" w:type="pct"/>
            <w:shd w:val="clear" w:color="auto" w:fill="auto"/>
          </w:tcPr>
          <w:p w:rsidR="009C387E" w:rsidRDefault="009C387E" w:rsidP="004179E5">
            <w:pPr>
              <w:rPr>
                <w:rFonts w:ascii="Arial" w:hAnsi="Arial" w:cs="Arial"/>
                <w:sz w:val="18"/>
                <w:szCs w:val="18"/>
              </w:rPr>
            </w:pPr>
            <w:proofErr w:type="spellStart"/>
            <w:r>
              <w:rPr>
                <w:rFonts w:ascii="Arial" w:hAnsi="Arial" w:cs="Arial"/>
                <w:sz w:val="18"/>
                <w:szCs w:val="18"/>
              </w:rPr>
              <w:lastRenderedPageBreak/>
              <w:t>Menn</w:t>
            </w:r>
            <w:proofErr w:type="spellEnd"/>
            <w:r>
              <w:rPr>
                <w:rFonts w:ascii="Arial" w:hAnsi="Arial" w:cs="Arial"/>
                <w:sz w:val="18"/>
                <w:szCs w:val="18"/>
              </w:rPr>
              <w:t>, 2012</w:t>
            </w:r>
            <w:r w:rsidRPr="00E424C9">
              <w:rPr>
                <w:rFonts w:ascii="Arial" w:hAnsi="Arial" w:cs="Arial"/>
                <w:noProof/>
                <w:sz w:val="18"/>
                <w:szCs w:val="18"/>
                <w:vertAlign w:val="superscript"/>
              </w:rPr>
              <w:t>257</w:t>
            </w:r>
          </w:p>
          <w:p w:rsidR="009C387E" w:rsidRDefault="009C387E" w:rsidP="004179E5">
            <w:pPr>
              <w:rPr>
                <w:rFonts w:ascii="Arial" w:hAnsi="Arial" w:cs="Arial"/>
                <w:sz w:val="18"/>
                <w:szCs w:val="18"/>
              </w:rPr>
            </w:pPr>
          </w:p>
          <w:p w:rsidR="009C387E" w:rsidRPr="00644B10" w:rsidRDefault="009C387E" w:rsidP="004179E5">
            <w:pPr>
              <w:rPr>
                <w:rFonts w:ascii="Arial" w:hAnsi="Arial" w:cs="Arial"/>
                <w:sz w:val="18"/>
                <w:szCs w:val="18"/>
              </w:rPr>
            </w:pPr>
            <w:r>
              <w:rPr>
                <w:rFonts w:ascii="Arial" w:hAnsi="Arial" w:cs="Arial"/>
                <w:sz w:val="18"/>
                <w:szCs w:val="18"/>
              </w:rPr>
              <w:t>Fair</w:t>
            </w:r>
          </w:p>
        </w:tc>
        <w:tc>
          <w:tcPr>
            <w:tcW w:w="399" w:type="pct"/>
            <w:shd w:val="clear" w:color="auto" w:fill="auto"/>
          </w:tcPr>
          <w:p w:rsidR="009C387E" w:rsidRDefault="009C387E" w:rsidP="004179E5">
            <w:pPr>
              <w:rPr>
                <w:rFonts w:ascii="Arial" w:hAnsi="Arial" w:cs="Arial"/>
                <w:sz w:val="18"/>
                <w:szCs w:val="18"/>
              </w:rPr>
            </w:pPr>
            <w:r>
              <w:rPr>
                <w:rFonts w:ascii="Arial" w:hAnsi="Arial" w:cs="Arial"/>
                <w:sz w:val="18"/>
                <w:szCs w:val="18"/>
              </w:rPr>
              <w:t>IG1: 109</w:t>
            </w:r>
          </w:p>
          <w:p w:rsidR="009C387E" w:rsidRDefault="009C387E" w:rsidP="004179E5">
            <w:pPr>
              <w:rPr>
                <w:rFonts w:ascii="Arial" w:hAnsi="Arial" w:cs="Arial"/>
                <w:sz w:val="18"/>
                <w:szCs w:val="18"/>
              </w:rPr>
            </w:pPr>
            <w:r>
              <w:rPr>
                <w:rFonts w:ascii="Arial" w:hAnsi="Arial" w:cs="Arial"/>
                <w:sz w:val="18"/>
                <w:szCs w:val="18"/>
              </w:rPr>
              <w:t>IG2: 110</w:t>
            </w:r>
          </w:p>
          <w:p w:rsidR="009C387E" w:rsidRDefault="009C387E" w:rsidP="004179E5">
            <w:pPr>
              <w:rPr>
                <w:rFonts w:ascii="Arial" w:hAnsi="Arial" w:cs="Arial"/>
                <w:sz w:val="18"/>
                <w:szCs w:val="18"/>
              </w:rPr>
            </w:pPr>
            <w:r>
              <w:rPr>
                <w:rFonts w:ascii="Arial" w:hAnsi="Arial" w:cs="Arial"/>
                <w:sz w:val="18"/>
                <w:szCs w:val="18"/>
              </w:rPr>
              <w:t>CG: 171</w:t>
            </w:r>
          </w:p>
          <w:p w:rsidR="009C387E" w:rsidRPr="00501C63" w:rsidRDefault="009C387E" w:rsidP="004179E5">
            <w:pPr>
              <w:rPr>
                <w:rFonts w:ascii="Arial" w:hAnsi="Arial" w:cs="Arial"/>
                <w:sz w:val="18"/>
                <w:szCs w:val="18"/>
              </w:rPr>
            </w:pPr>
          </w:p>
        </w:tc>
        <w:tc>
          <w:tcPr>
            <w:tcW w:w="421" w:type="pct"/>
            <w:shd w:val="clear" w:color="auto" w:fill="auto"/>
          </w:tcPr>
          <w:p w:rsidR="009C387E" w:rsidRPr="00644B10" w:rsidRDefault="009C387E" w:rsidP="004179E5">
            <w:pPr>
              <w:rPr>
                <w:rFonts w:ascii="Arial" w:hAnsi="Arial" w:cs="Arial"/>
                <w:color w:val="000000"/>
                <w:sz w:val="18"/>
                <w:szCs w:val="18"/>
              </w:rPr>
            </w:pPr>
            <w:r>
              <w:rPr>
                <w:rFonts w:ascii="Arial" w:hAnsi="Arial" w:cs="Arial"/>
                <w:color w:val="000000"/>
                <w:sz w:val="18"/>
                <w:szCs w:val="18"/>
              </w:rPr>
              <w:t>Germany</w:t>
            </w:r>
          </w:p>
        </w:tc>
        <w:tc>
          <w:tcPr>
            <w:tcW w:w="253" w:type="pct"/>
            <w:shd w:val="clear" w:color="auto" w:fill="auto"/>
          </w:tcPr>
          <w:p w:rsidR="009C387E" w:rsidRPr="00644B10" w:rsidRDefault="009C387E" w:rsidP="004179E5">
            <w:pPr>
              <w:rPr>
                <w:rFonts w:ascii="Arial" w:hAnsi="Arial" w:cs="Arial"/>
                <w:color w:val="000000"/>
                <w:sz w:val="18"/>
                <w:szCs w:val="18"/>
              </w:rPr>
            </w:pPr>
            <w:r>
              <w:rPr>
                <w:rFonts w:ascii="Arial" w:hAnsi="Arial" w:cs="Arial"/>
                <w:color w:val="000000"/>
                <w:sz w:val="18"/>
                <w:szCs w:val="18"/>
              </w:rPr>
              <w:t>80</w:t>
            </w:r>
          </w:p>
        </w:tc>
        <w:tc>
          <w:tcPr>
            <w:tcW w:w="282" w:type="pct"/>
            <w:shd w:val="clear" w:color="auto" w:fill="auto"/>
          </w:tcPr>
          <w:p w:rsidR="009C387E" w:rsidRPr="00644B10" w:rsidRDefault="009C387E" w:rsidP="004179E5">
            <w:pPr>
              <w:rPr>
                <w:rFonts w:ascii="Arial" w:hAnsi="Arial" w:cs="Arial"/>
                <w:color w:val="000000"/>
                <w:sz w:val="18"/>
                <w:szCs w:val="18"/>
              </w:rPr>
            </w:pPr>
            <w:r>
              <w:rPr>
                <w:rFonts w:ascii="Arial" w:hAnsi="Arial" w:cs="Arial"/>
                <w:color w:val="000000"/>
                <w:sz w:val="18"/>
                <w:szCs w:val="18"/>
              </w:rPr>
              <w:t>68</w:t>
            </w:r>
          </w:p>
        </w:tc>
        <w:tc>
          <w:tcPr>
            <w:tcW w:w="273" w:type="pct"/>
          </w:tcPr>
          <w:p w:rsidR="009C387E" w:rsidRPr="00644B10" w:rsidRDefault="009C387E" w:rsidP="004179E5">
            <w:pPr>
              <w:rPr>
                <w:rFonts w:ascii="Arial" w:hAnsi="Arial" w:cs="Arial"/>
                <w:color w:val="000000"/>
                <w:sz w:val="18"/>
                <w:szCs w:val="18"/>
              </w:rPr>
            </w:pPr>
            <w:r>
              <w:rPr>
                <w:rFonts w:ascii="Arial" w:hAnsi="Arial" w:cs="Arial"/>
                <w:color w:val="000000"/>
                <w:sz w:val="18"/>
                <w:szCs w:val="18"/>
              </w:rPr>
              <w:t>NR</w:t>
            </w:r>
          </w:p>
        </w:tc>
        <w:tc>
          <w:tcPr>
            <w:tcW w:w="388" w:type="pct"/>
          </w:tcPr>
          <w:p w:rsidR="009C387E" w:rsidRDefault="009C387E" w:rsidP="004179E5">
            <w:pPr>
              <w:rPr>
                <w:rFonts w:ascii="Arial" w:hAnsi="Arial" w:cs="Arial"/>
                <w:color w:val="000000"/>
                <w:sz w:val="18"/>
                <w:szCs w:val="18"/>
              </w:rPr>
            </w:pPr>
            <w:r>
              <w:rPr>
                <w:rFonts w:ascii="Arial" w:hAnsi="Arial" w:cs="Arial"/>
                <w:color w:val="000000"/>
                <w:sz w:val="18"/>
                <w:szCs w:val="18"/>
              </w:rPr>
              <w:t>Dementia (NR)</w:t>
            </w:r>
          </w:p>
          <w:p w:rsidR="009C387E" w:rsidRDefault="009C387E" w:rsidP="004179E5">
            <w:pPr>
              <w:rPr>
                <w:rFonts w:ascii="Arial" w:hAnsi="Arial" w:cs="Arial"/>
                <w:color w:val="000000"/>
                <w:sz w:val="18"/>
                <w:szCs w:val="18"/>
              </w:rPr>
            </w:pPr>
          </w:p>
          <w:p w:rsidR="009C387E" w:rsidRPr="00644B10" w:rsidRDefault="009C387E" w:rsidP="004179E5">
            <w:pPr>
              <w:rPr>
                <w:rFonts w:ascii="Arial" w:hAnsi="Arial" w:cs="Arial"/>
                <w:color w:val="000000"/>
                <w:sz w:val="18"/>
                <w:szCs w:val="18"/>
              </w:rPr>
            </w:pPr>
            <w:r>
              <w:rPr>
                <w:rFonts w:ascii="Arial" w:hAnsi="Arial" w:cs="Arial"/>
                <w:color w:val="000000"/>
                <w:sz w:val="18"/>
                <w:szCs w:val="18"/>
              </w:rPr>
              <w:t>18.7</w:t>
            </w:r>
          </w:p>
        </w:tc>
        <w:tc>
          <w:tcPr>
            <w:tcW w:w="423" w:type="pct"/>
          </w:tcPr>
          <w:p w:rsidR="009C387E" w:rsidRPr="00644B10" w:rsidRDefault="009C387E" w:rsidP="004179E5">
            <w:pPr>
              <w:rPr>
                <w:rFonts w:ascii="Arial" w:hAnsi="Arial" w:cs="Arial"/>
                <w:color w:val="000000"/>
                <w:sz w:val="18"/>
                <w:szCs w:val="18"/>
              </w:rPr>
            </w:pPr>
            <w:r>
              <w:rPr>
                <w:rFonts w:ascii="Arial" w:hAnsi="Arial" w:cs="Arial"/>
                <w:color w:val="000000"/>
                <w:sz w:val="18"/>
                <w:szCs w:val="18"/>
              </w:rPr>
              <w:t>NR</w:t>
            </w:r>
          </w:p>
        </w:tc>
        <w:tc>
          <w:tcPr>
            <w:tcW w:w="630" w:type="pct"/>
            <w:shd w:val="clear" w:color="auto" w:fill="auto"/>
          </w:tcPr>
          <w:p w:rsidR="009C387E" w:rsidRPr="00644B10" w:rsidRDefault="009C387E" w:rsidP="004179E5">
            <w:pPr>
              <w:ind w:right="-91"/>
              <w:rPr>
                <w:rFonts w:ascii="Arial" w:hAnsi="Arial" w:cs="Arial"/>
                <w:color w:val="000000"/>
                <w:sz w:val="18"/>
                <w:szCs w:val="18"/>
              </w:rPr>
            </w:pPr>
            <w:r>
              <w:rPr>
                <w:rFonts w:ascii="Arial" w:hAnsi="Arial" w:cs="Arial"/>
                <w:color w:val="000000"/>
                <w:sz w:val="18"/>
                <w:szCs w:val="18"/>
              </w:rPr>
              <w:t xml:space="preserve">GP education on </w:t>
            </w:r>
            <w:r w:rsidRPr="00501C63">
              <w:rPr>
                <w:rFonts w:ascii="Arial" w:hAnsi="Arial" w:cs="Arial"/>
                <w:color w:val="000000"/>
                <w:sz w:val="18"/>
                <w:szCs w:val="18"/>
              </w:rPr>
              <w:t>basic information about dementia, anamnesis and physical examination, laboratory diagnostics, and psychometric tests</w:t>
            </w:r>
            <w:r>
              <w:rPr>
                <w:rFonts w:ascii="Arial" w:hAnsi="Arial" w:cs="Arial"/>
                <w:color w:val="000000"/>
                <w:sz w:val="18"/>
                <w:szCs w:val="18"/>
              </w:rPr>
              <w:t>. T</w:t>
            </w:r>
            <w:r w:rsidRPr="00501C63">
              <w:rPr>
                <w:rFonts w:ascii="Arial" w:hAnsi="Arial" w:cs="Arial"/>
                <w:color w:val="000000"/>
                <w:sz w:val="18"/>
                <w:szCs w:val="18"/>
              </w:rPr>
              <w:t>raining on evidence-based dementia treatment and therapy recommendations</w:t>
            </w:r>
            <w:r>
              <w:rPr>
                <w:rFonts w:ascii="Arial" w:hAnsi="Arial" w:cs="Arial"/>
                <w:color w:val="000000"/>
                <w:sz w:val="18"/>
                <w:szCs w:val="18"/>
              </w:rPr>
              <w:t>. Caregiver support groups.</w:t>
            </w:r>
          </w:p>
        </w:tc>
        <w:tc>
          <w:tcPr>
            <w:tcW w:w="490" w:type="pct"/>
            <w:shd w:val="clear" w:color="auto" w:fill="auto"/>
          </w:tcPr>
          <w:p w:rsidR="009C387E" w:rsidRPr="00644B10" w:rsidRDefault="009C387E" w:rsidP="004179E5">
            <w:pPr>
              <w:ind w:right="-60"/>
              <w:rPr>
                <w:rFonts w:ascii="Arial" w:hAnsi="Arial" w:cs="Arial"/>
                <w:color w:val="000000"/>
                <w:sz w:val="18"/>
                <w:szCs w:val="18"/>
              </w:rPr>
            </w:pPr>
            <w:r>
              <w:rPr>
                <w:rFonts w:ascii="Arial" w:hAnsi="Arial" w:cs="Arial"/>
                <w:color w:val="000000"/>
                <w:sz w:val="18"/>
                <w:szCs w:val="18"/>
              </w:rPr>
              <w:t xml:space="preserve">140 additional min of training versus CG; 10 support meetings for caregivers; 2 y for IG1, 1 </w:t>
            </w:r>
            <w:proofErr w:type="spellStart"/>
            <w:r>
              <w:rPr>
                <w:rFonts w:ascii="Arial" w:hAnsi="Arial" w:cs="Arial"/>
                <w:color w:val="000000"/>
                <w:sz w:val="18"/>
                <w:szCs w:val="18"/>
              </w:rPr>
              <w:t>yr</w:t>
            </w:r>
            <w:proofErr w:type="spellEnd"/>
            <w:r>
              <w:rPr>
                <w:rFonts w:ascii="Arial" w:hAnsi="Arial" w:cs="Arial"/>
                <w:color w:val="000000"/>
                <w:sz w:val="18"/>
                <w:szCs w:val="18"/>
              </w:rPr>
              <w:t xml:space="preserve"> for IG2</w:t>
            </w:r>
          </w:p>
        </w:tc>
        <w:tc>
          <w:tcPr>
            <w:tcW w:w="471" w:type="pct"/>
          </w:tcPr>
          <w:p w:rsidR="009C387E" w:rsidRPr="00644B10" w:rsidRDefault="009C387E" w:rsidP="004179E5">
            <w:pPr>
              <w:ind w:right="-79"/>
              <w:rPr>
                <w:rFonts w:ascii="Arial" w:hAnsi="Arial" w:cs="Arial"/>
                <w:color w:val="000000"/>
                <w:sz w:val="18"/>
                <w:szCs w:val="18"/>
              </w:rPr>
            </w:pPr>
            <w:r>
              <w:rPr>
                <w:rFonts w:ascii="Arial" w:hAnsi="Arial" w:cs="Arial"/>
                <w:color w:val="000000"/>
                <w:sz w:val="18"/>
                <w:szCs w:val="18"/>
              </w:rPr>
              <w:t xml:space="preserve">Neurologists, </w:t>
            </w:r>
            <w:r w:rsidRPr="00501C63">
              <w:rPr>
                <w:rFonts w:ascii="Arial" w:hAnsi="Arial" w:cs="Arial"/>
                <w:color w:val="000000"/>
                <w:sz w:val="18"/>
                <w:szCs w:val="18"/>
              </w:rPr>
              <w:t xml:space="preserve"> psychiatrists</w:t>
            </w:r>
            <w:r>
              <w:rPr>
                <w:rFonts w:ascii="Arial" w:hAnsi="Arial" w:cs="Arial"/>
                <w:color w:val="000000"/>
                <w:sz w:val="18"/>
                <w:szCs w:val="18"/>
              </w:rPr>
              <w:t>, nurses</w:t>
            </w:r>
          </w:p>
        </w:tc>
        <w:tc>
          <w:tcPr>
            <w:tcW w:w="474" w:type="pct"/>
          </w:tcPr>
          <w:p w:rsidR="009C387E" w:rsidRPr="00644B10" w:rsidRDefault="009C387E" w:rsidP="004179E5">
            <w:pPr>
              <w:ind w:right="-90"/>
              <w:rPr>
                <w:rFonts w:ascii="Arial" w:hAnsi="Arial" w:cs="Arial"/>
                <w:color w:val="000000"/>
                <w:sz w:val="18"/>
                <w:szCs w:val="18"/>
              </w:rPr>
            </w:pPr>
            <w:r>
              <w:rPr>
                <w:rFonts w:ascii="Arial" w:hAnsi="Arial" w:cs="Arial"/>
                <w:color w:val="000000"/>
                <w:sz w:val="18"/>
                <w:szCs w:val="18"/>
              </w:rPr>
              <w:t xml:space="preserve">GP education on </w:t>
            </w:r>
            <w:r w:rsidRPr="00501C63">
              <w:rPr>
                <w:rFonts w:ascii="Arial" w:hAnsi="Arial" w:cs="Arial"/>
                <w:color w:val="000000"/>
                <w:sz w:val="18"/>
                <w:szCs w:val="18"/>
              </w:rPr>
              <w:t>basic information about dementia, anamnesis and physical examination, laboratory diagnostics, and psychometric tests</w:t>
            </w:r>
            <w:r>
              <w:rPr>
                <w:rFonts w:ascii="Arial" w:hAnsi="Arial" w:cs="Arial"/>
                <w:color w:val="000000"/>
                <w:sz w:val="18"/>
                <w:szCs w:val="18"/>
              </w:rPr>
              <w:t>.</w:t>
            </w:r>
          </w:p>
        </w:tc>
      </w:tr>
    </w:tbl>
    <w:p w:rsidR="009C387E" w:rsidRPr="004179E5" w:rsidRDefault="009C387E" w:rsidP="009C387E">
      <w:pPr>
        <w:pStyle w:val="TableNote"/>
        <w:spacing w:after="0"/>
        <w:rPr>
          <w:rFonts w:ascii="Arial" w:hAnsi="Arial" w:cs="Arial"/>
        </w:rPr>
      </w:pPr>
      <w:r w:rsidRPr="004179E5">
        <w:rPr>
          <w:rFonts w:ascii="Arial" w:hAnsi="Arial" w:cs="Arial"/>
        </w:rPr>
        <w:t>† Patients were recruited from assisted living.</w:t>
      </w:r>
    </w:p>
    <w:p w:rsidR="009C387E" w:rsidRPr="004179E5" w:rsidRDefault="009C387E" w:rsidP="009C387E">
      <w:pPr>
        <w:pStyle w:val="TableNote"/>
        <w:spacing w:after="0"/>
        <w:rPr>
          <w:rFonts w:ascii="Arial" w:hAnsi="Arial" w:cs="Arial"/>
        </w:rPr>
      </w:pPr>
      <w:r w:rsidRPr="004179E5">
        <w:rPr>
          <w:rFonts w:ascii="Arial" w:hAnsi="Arial" w:cs="Arial"/>
        </w:rPr>
        <w:t>‡ Median.</w:t>
      </w:r>
    </w:p>
    <w:p w:rsidR="009C387E" w:rsidRPr="004179E5" w:rsidRDefault="009C387E" w:rsidP="009C387E">
      <w:pPr>
        <w:pStyle w:val="TableNote"/>
        <w:spacing w:after="0"/>
        <w:rPr>
          <w:rFonts w:ascii="Arial" w:hAnsi="Arial" w:cs="Arial"/>
        </w:rPr>
      </w:pPr>
    </w:p>
    <w:p w:rsidR="002B1C8A" w:rsidRPr="004179E5" w:rsidRDefault="009C387E" w:rsidP="00373D6B">
      <w:pPr>
        <w:pStyle w:val="TableNote"/>
        <w:spacing w:after="0"/>
        <w:rPr>
          <w:rFonts w:ascii="Arial" w:hAnsi="Arial" w:cs="Arial"/>
        </w:rPr>
      </w:pPr>
      <w:r w:rsidRPr="004179E5">
        <w:rPr>
          <w:rFonts w:ascii="Arial" w:hAnsi="Arial" w:cs="Arial"/>
          <w:b/>
        </w:rPr>
        <w:t>Abbreviations:</w:t>
      </w:r>
      <w:r w:rsidRPr="004179E5">
        <w:rPr>
          <w:rFonts w:ascii="Arial" w:hAnsi="Arial" w:cs="Arial"/>
        </w:rPr>
        <w:t xml:space="preserve"> AD = Alzheimer’s Disease; CG = control group; DSM-IV = Diagnostic and Statistical Manual of Mental Disorders; GP = general practitioner; IG = intervention group; n = number; MCI = mild cognitive </w:t>
      </w:r>
      <w:proofErr w:type="spellStart"/>
      <w:r w:rsidRPr="004179E5">
        <w:rPr>
          <w:rFonts w:ascii="Arial" w:hAnsi="Arial" w:cs="Arial"/>
        </w:rPr>
        <w:t>impairnment</w:t>
      </w:r>
      <w:proofErr w:type="spellEnd"/>
      <w:r w:rsidRPr="004179E5">
        <w:rPr>
          <w:rFonts w:ascii="Arial" w:hAnsi="Arial" w:cs="Arial"/>
        </w:rPr>
        <w:t>; min = minute; MMSE = Mini-mental state examination; NINCDS-ADRDA = National Institute of Neurological and Communicative Disorders and Strok</w:t>
      </w:r>
      <w:bookmarkStart w:id="0" w:name="_GoBack"/>
      <w:bookmarkEnd w:id="0"/>
      <w:r w:rsidRPr="004179E5">
        <w:rPr>
          <w:rFonts w:ascii="Arial" w:hAnsi="Arial" w:cs="Arial"/>
        </w:rPr>
        <w:t xml:space="preserve">e and the Alzheimer’s Disease and Related Disorders Association; NR = not reported; PLASA = Plan de </w:t>
      </w:r>
      <w:proofErr w:type="spellStart"/>
      <w:r w:rsidRPr="004179E5">
        <w:rPr>
          <w:rFonts w:ascii="Arial" w:hAnsi="Arial" w:cs="Arial"/>
        </w:rPr>
        <w:t>Soin</w:t>
      </w:r>
      <w:proofErr w:type="spellEnd"/>
      <w:r w:rsidRPr="004179E5">
        <w:rPr>
          <w:rFonts w:ascii="Arial" w:hAnsi="Arial" w:cs="Arial"/>
        </w:rPr>
        <w:t xml:space="preserve"> et </w:t>
      </w:r>
      <w:proofErr w:type="spellStart"/>
      <w:r w:rsidRPr="004179E5">
        <w:rPr>
          <w:rFonts w:ascii="Arial" w:hAnsi="Arial" w:cs="Arial"/>
        </w:rPr>
        <w:t>d’Aide</w:t>
      </w:r>
      <w:proofErr w:type="spellEnd"/>
      <w:r w:rsidRPr="004179E5">
        <w:rPr>
          <w:rFonts w:ascii="Arial" w:hAnsi="Arial" w:cs="Arial"/>
        </w:rPr>
        <w:t xml:space="preserve"> </w:t>
      </w:r>
      <w:proofErr w:type="spellStart"/>
      <w:r w:rsidRPr="004179E5">
        <w:rPr>
          <w:rFonts w:ascii="Arial" w:hAnsi="Arial" w:cs="Arial"/>
        </w:rPr>
        <w:t>dans</w:t>
      </w:r>
      <w:proofErr w:type="spellEnd"/>
      <w:r w:rsidRPr="004179E5">
        <w:rPr>
          <w:rFonts w:ascii="Arial" w:hAnsi="Arial" w:cs="Arial"/>
        </w:rPr>
        <w:t xml:space="preserve"> la </w:t>
      </w:r>
      <w:proofErr w:type="spellStart"/>
      <w:r w:rsidRPr="004179E5">
        <w:rPr>
          <w:rFonts w:ascii="Arial" w:hAnsi="Arial" w:cs="Arial"/>
        </w:rPr>
        <w:t>maladie</w:t>
      </w:r>
      <w:proofErr w:type="spellEnd"/>
      <w:r w:rsidRPr="004179E5">
        <w:rPr>
          <w:rFonts w:ascii="Arial" w:hAnsi="Arial" w:cs="Arial"/>
        </w:rPr>
        <w:t xml:space="preserve"> </w:t>
      </w:r>
      <w:proofErr w:type="spellStart"/>
      <w:r w:rsidRPr="004179E5">
        <w:rPr>
          <w:rFonts w:ascii="Arial" w:hAnsi="Arial" w:cs="Arial"/>
        </w:rPr>
        <w:t>d’Alzheimer</w:t>
      </w:r>
      <w:proofErr w:type="spellEnd"/>
      <w:r w:rsidR="004179E5">
        <w:rPr>
          <w:rFonts w:ascii="Arial" w:hAnsi="Arial" w:cs="Arial"/>
        </w:rPr>
        <w:t xml:space="preserve">; </w:t>
      </w:r>
      <w:r w:rsidR="004179E5" w:rsidRPr="004179E5">
        <w:rPr>
          <w:rFonts w:ascii="Arial" w:hAnsi="Arial" w:cs="Arial"/>
        </w:rPr>
        <w:t>y = y</w:t>
      </w:r>
      <w:r w:rsidR="004179E5">
        <w:rPr>
          <w:rFonts w:ascii="Arial" w:hAnsi="Arial" w:cs="Arial"/>
        </w:rPr>
        <w:t>ear</w:t>
      </w:r>
      <w:r w:rsidR="004179E5" w:rsidRPr="004179E5">
        <w:rPr>
          <w:rFonts w:ascii="Arial" w:hAnsi="Arial" w:cs="Arial"/>
        </w:rPr>
        <w:t>;</w:t>
      </w:r>
      <w:r w:rsidRPr="004179E5">
        <w:rPr>
          <w:rFonts w:ascii="Arial" w:hAnsi="Arial" w:cs="Arial"/>
        </w:rPr>
        <w:t>.</w:t>
      </w:r>
    </w:p>
    <w:sectPr w:rsidR="002B1C8A" w:rsidRPr="004179E5" w:rsidSect="00373D6B">
      <w:headerReference w:type="default" r:id="rId8"/>
      <w:footerReference w:type="default" r:id="rId9"/>
      <w:pgSz w:w="15840" w:h="12240" w:orient="landscape"/>
      <w:pgMar w:top="1440" w:right="1440" w:bottom="1440" w:left="1440" w:header="720" w:footer="720" w:gutter="0"/>
      <w:pgNumType w:start="3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90C" w:rsidRDefault="0084690C" w:rsidP="009C387E">
      <w:r>
        <w:separator/>
      </w:r>
    </w:p>
  </w:endnote>
  <w:endnote w:type="continuationSeparator" w:id="0">
    <w:p w:rsidR="0084690C" w:rsidRDefault="0084690C" w:rsidP="009C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7E" w:rsidRDefault="009C387E" w:rsidP="009C387E">
    <w:pPr>
      <w:pStyle w:val="Footer"/>
      <w:tabs>
        <w:tab w:val="clear" w:pos="4680"/>
        <w:tab w:val="clear" w:pos="9360"/>
        <w:tab w:val="center" w:pos="6480"/>
        <w:tab w:val="right" w:pos="12960"/>
      </w:tabs>
    </w:pPr>
    <w:r>
      <w:rPr>
        <w:rFonts w:ascii="Arial" w:hAnsi="Arial"/>
        <w:sz w:val="16"/>
        <w:szCs w:val="16"/>
      </w:rPr>
      <w:t>Screening for Cognitive Impairment</w:t>
    </w:r>
    <w:r>
      <w:rPr>
        <w:rFonts w:ascii="Arial" w:hAnsi="Arial"/>
        <w:sz w:val="16"/>
        <w:szCs w:val="16"/>
      </w:rPr>
      <w:tab/>
    </w:r>
    <w:r w:rsidRPr="00785E57">
      <w:rPr>
        <w:rFonts w:ascii="Arial" w:hAnsi="Arial"/>
        <w:sz w:val="16"/>
        <w:szCs w:val="16"/>
      </w:rPr>
      <w:fldChar w:fldCharType="begin"/>
    </w:r>
    <w:r w:rsidRPr="00785E57">
      <w:rPr>
        <w:rFonts w:ascii="Arial" w:hAnsi="Arial"/>
        <w:sz w:val="16"/>
        <w:szCs w:val="16"/>
      </w:rPr>
      <w:instrText xml:space="preserve"> PAGE   \* MERGEFORMAT </w:instrText>
    </w:r>
    <w:r w:rsidRPr="00785E57">
      <w:rPr>
        <w:rFonts w:ascii="Arial" w:hAnsi="Arial"/>
        <w:sz w:val="16"/>
        <w:szCs w:val="16"/>
      </w:rPr>
      <w:fldChar w:fldCharType="separate"/>
    </w:r>
    <w:r w:rsidR="00373D6B">
      <w:rPr>
        <w:rFonts w:ascii="Arial" w:hAnsi="Arial"/>
        <w:noProof/>
        <w:sz w:val="16"/>
        <w:szCs w:val="16"/>
      </w:rPr>
      <w:t>348</w:t>
    </w:r>
    <w:r w:rsidRPr="00785E57">
      <w:rPr>
        <w:rFonts w:ascii="Arial" w:hAnsi="Arial"/>
        <w:noProof/>
        <w:sz w:val="16"/>
        <w:szCs w:val="16"/>
      </w:rPr>
      <w:fldChar w:fldCharType="end"/>
    </w:r>
    <w:r>
      <w:rPr>
        <w:rFonts w:ascii="Arial" w:hAnsi="Arial"/>
        <w:noProof/>
        <w:sz w:val="16"/>
        <w:szCs w:val="16"/>
      </w:rPr>
      <w:tab/>
      <w:t>Kaiser Permanente Research Affiliates 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90C" w:rsidRDefault="0084690C" w:rsidP="009C387E">
      <w:r>
        <w:separator/>
      </w:r>
    </w:p>
  </w:footnote>
  <w:footnote w:type="continuationSeparator" w:id="0">
    <w:p w:rsidR="0084690C" w:rsidRDefault="0084690C" w:rsidP="009C3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7E" w:rsidRPr="009C387E" w:rsidRDefault="009C387E">
    <w:pPr>
      <w:pStyle w:val="Header"/>
      <w:rPr>
        <w:rFonts w:ascii="Arial" w:hAnsi="Arial" w:cs="Arial"/>
        <w:b/>
        <w:sz w:val="20"/>
        <w:szCs w:val="20"/>
      </w:rPr>
    </w:pPr>
    <w:r w:rsidRPr="009C387E">
      <w:rPr>
        <w:rFonts w:ascii="Arial" w:hAnsi="Arial" w:cs="Arial"/>
        <w:b/>
        <w:sz w:val="20"/>
        <w:szCs w:val="20"/>
      </w:rPr>
      <w:t>Appendix E. Study, Population</w:t>
    </w:r>
    <w:r>
      <w:rPr>
        <w:rFonts w:ascii="Arial" w:hAnsi="Arial"/>
        <w:b/>
        <w:sz w:val="20"/>
        <w:szCs w:val="20"/>
      </w:rPr>
      <w:t>,</w:t>
    </w:r>
    <w:r w:rsidRPr="009C387E">
      <w:rPr>
        <w:rFonts w:ascii="Arial" w:hAnsi="Arial" w:cs="Arial"/>
        <w:b/>
        <w:sz w:val="20"/>
        <w:szCs w:val="20"/>
      </w:rPr>
      <w:t xml:space="preserve"> and Intervention Characteristics for Key Questions 4 and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CA66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6B4241"/>
    <w:multiLevelType w:val="hybridMultilevel"/>
    <w:tmpl w:val="3C2CC5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FE236E"/>
    <w:multiLevelType w:val="hybridMultilevel"/>
    <w:tmpl w:val="F0908CE4"/>
    <w:lvl w:ilvl="0" w:tplc="04090001">
      <w:start w:val="1"/>
      <w:numFmt w:val="bullet"/>
      <w:lvlText w:val=""/>
      <w:lvlJc w:val="left"/>
      <w:pPr>
        <w:tabs>
          <w:tab w:val="num" w:pos="720"/>
        </w:tabs>
        <w:ind w:left="720" w:hanging="360"/>
      </w:pPr>
      <w:rPr>
        <w:rFonts w:ascii="Symbol" w:hAnsi="Symbol" w:hint="default"/>
      </w:rPr>
    </w:lvl>
    <w:lvl w:ilvl="1" w:tplc="476A246C">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42748FE"/>
    <w:multiLevelType w:val="hybridMultilevel"/>
    <w:tmpl w:val="607005F4"/>
    <w:lvl w:ilvl="0" w:tplc="25429D20">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04360"/>
    <w:multiLevelType w:val="hybridMultilevel"/>
    <w:tmpl w:val="EE4EB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B5133BC"/>
    <w:multiLevelType w:val="hybridMultilevel"/>
    <w:tmpl w:val="C98CBE6C"/>
    <w:lvl w:ilvl="0" w:tplc="70225F5A">
      <w:start w:val="1"/>
      <w:numFmt w:val="decimal"/>
      <w:pStyle w:val="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6F6083"/>
    <w:multiLevelType w:val="hybridMultilevel"/>
    <w:tmpl w:val="E18AF4C4"/>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C2DC157C">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C7726"/>
    <w:multiLevelType w:val="hybridMultilevel"/>
    <w:tmpl w:val="FFB683D2"/>
    <w:lvl w:ilvl="0" w:tplc="563487CC">
      <w:start w:val="8"/>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95133C"/>
    <w:multiLevelType w:val="hybridMultilevel"/>
    <w:tmpl w:val="B26A2348"/>
    <w:lvl w:ilvl="0" w:tplc="B9D6F8C2">
      <w:start w:val="8"/>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387E"/>
    <w:rsid w:val="00270DFE"/>
    <w:rsid w:val="002A1795"/>
    <w:rsid w:val="002B1C8A"/>
    <w:rsid w:val="00373D6B"/>
    <w:rsid w:val="003D4254"/>
    <w:rsid w:val="003F00F7"/>
    <w:rsid w:val="00412E71"/>
    <w:rsid w:val="004179E5"/>
    <w:rsid w:val="004469A9"/>
    <w:rsid w:val="006B6342"/>
    <w:rsid w:val="0082725C"/>
    <w:rsid w:val="0084690C"/>
    <w:rsid w:val="0085747D"/>
    <w:rsid w:val="00862D88"/>
    <w:rsid w:val="009317A8"/>
    <w:rsid w:val="009C387E"/>
    <w:rsid w:val="00B913AC"/>
    <w:rsid w:val="00CB5C0F"/>
    <w:rsid w:val="00DA0139"/>
    <w:rsid w:val="00E52A71"/>
    <w:rsid w:val="00EA3E10"/>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0" w:unhideWhenUsed="0" w:qFormat="1"/>
    <w:lsdException w:name="Emphasis" w:semiHidden="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7E"/>
    <w:rPr>
      <w:rFonts w:ascii="Times New Roman" w:eastAsia="Cambria" w:hAnsi="Times New Roman" w:cs="Times New Roman"/>
      <w:sz w:val="24"/>
      <w:szCs w:val="24"/>
    </w:rPr>
  </w:style>
  <w:style w:type="paragraph" w:styleId="Heading1">
    <w:name w:val="heading 1"/>
    <w:basedOn w:val="Normal"/>
    <w:next w:val="Normal"/>
    <w:link w:val="Heading1Char"/>
    <w:uiPriority w:val="9"/>
    <w:qFormat/>
    <w:rsid w:val="00DA0139"/>
    <w:pPr>
      <w:keepNext/>
      <w:outlineLvl w:val="0"/>
    </w:pPr>
    <w:rPr>
      <w:i/>
      <w:iCs/>
    </w:rPr>
  </w:style>
  <w:style w:type="paragraph" w:styleId="Heading2">
    <w:name w:val="heading 2"/>
    <w:basedOn w:val="Normal"/>
    <w:next w:val="Normal"/>
    <w:link w:val="Heading2Char"/>
    <w:unhideWhenUsed/>
    <w:qFormat/>
    <w:locked/>
    <w:rsid w:val="009C387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locked/>
    <w:rsid w:val="009C387E"/>
    <w:pPr>
      <w:keepNext/>
      <w:jc w:val="center"/>
      <w:outlineLvl w:val="2"/>
    </w:pPr>
    <w:rPr>
      <w:rFonts w:eastAsia="Times New Roman"/>
      <w:i/>
      <w:iCs/>
      <w:sz w:val="20"/>
    </w:rPr>
  </w:style>
  <w:style w:type="paragraph" w:styleId="Heading4">
    <w:name w:val="heading 4"/>
    <w:basedOn w:val="Normal"/>
    <w:next w:val="Normal"/>
    <w:link w:val="Heading4Char"/>
    <w:qFormat/>
    <w:locked/>
    <w:rsid w:val="009C387E"/>
    <w:pPr>
      <w:keepNext/>
      <w:jc w:val="center"/>
      <w:outlineLvl w:val="3"/>
    </w:pPr>
    <w:rPr>
      <w:rFonts w:eastAsia="Times New Roman"/>
      <w:b/>
      <w:bCs/>
    </w:rPr>
  </w:style>
  <w:style w:type="paragraph" w:styleId="Heading5">
    <w:name w:val="heading 5"/>
    <w:basedOn w:val="Normal"/>
    <w:next w:val="Normal"/>
    <w:link w:val="Heading5Char"/>
    <w:qFormat/>
    <w:locked/>
    <w:rsid w:val="009C387E"/>
    <w:pPr>
      <w:keepNext/>
      <w:outlineLvl w:val="4"/>
    </w:pPr>
    <w:rPr>
      <w:rFonts w:eastAsia="Times New Roman"/>
      <w:b/>
      <w:bCs/>
      <w:sz w:val="20"/>
      <w:u w:val="single"/>
    </w:rPr>
  </w:style>
  <w:style w:type="paragraph" w:styleId="Heading6">
    <w:name w:val="heading 6"/>
    <w:basedOn w:val="Normal"/>
    <w:next w:val="Normal"/>
    <w:link w:val="Heading6Char"/>
    <w:qFormat/>
    <w:locked/>
    <w:rsid w:val="009C387E"/>
    <w:pPr>
      <w:keepNext/>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rsid w:val="009C387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C387E"/>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9C387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C387E"/>
    <w:rPr>
      <w:rFonts w:ascii="Times New Roman" w:eastAsia="Times New Roman" w:hAnsi="Times New Roman" w:cs="Times New Roman"/>
      <w:b/>
      <w:bCs/>
      <w:szCs w:val="24"/>
      <w:u w:val="single"/>
    </w:rPr>
  </w:style>
  <w:style w:type="character" w:customStyle="1" w:styleId="Heading6Char">
    <w:name w:val="Heading 6 Char"/>
    <w:basedOn w:val="DefaultParagraphFont"/>
    <w:link w:val="Heading6"/>
    <w:rsid w:val="009C387E"/>
    <w:rPr>
      <w:rFonts w:ascii="Times New Roman" w:eastAsia="Times New Roman" w:hAnsi="Times New Roman" w:cs="Times New Roman"/>
      <w:b/>
      <w:bCs/>
      <w:szCs w:val="24"/>
    </w:rPr>
  </w:style>
  <w:style w:type="character" w:styleId="Emphasis">
    <w:name w:val="Emphasis"/>
    <w:uiPriority w:val="99"/>
    <w:qFormat/>
    <w:rsid w:val="00DA0139"/>
    <w:rPr>
      <w:rFonts w:cs="Times New Roman"/>
      <w:i/>
      <w:iCs/>
    </w:rPr>
  </w:style>
  <w:style w:type="paragraph" w:styleId="Header">
    <w:name w:val="header"/>
    <w:basedOn w:val="Normal"/>
    <w:link w:val="HeaderChar"/>
    <w:unhideWhenUsed/>
    <w:rsid w:val="009C387E"/>
    <w:pPr>
      <w:tabs>
        <w:tab w:val="center" w:pos="4680"/>
        <w:tab w:val="right" w:pos="9360"/>
      </w:tabs>
    </w:pPr>
  </w:style>
  <w:style w:type="character" w:customStyle="1" w:styleId="HeaderChar">
    <w:name w:val="Header Char"/>
    <w:basedOn w:val="DefaultParagraphFont"/>
    <w:link w:val="Header"/>
    <w:rsid w:val="009C387E"/>
    <w:rPr>
      <w:rFonts w:ascii="Times New Roman" w:hAnsi="Times New Roman"/>
      <w:sz w:val="24"/>
      <w:szCs w:val="24"/>
    </w:rPr>
  </w:style>
  <w:style w:type="paragraph" w:styleId="Footer">
    <w:name w:val="footer"/>
    <w:basedOn w:val="Normal"/>
    <w:link w:val="FooterChar"/>
    <w:uiPriority w:val="99"/>
    <w:unhideWhenUsed/>
    <w:rsid w:val="009C387E"/>
    <w:pPr>
      <w:tabs>
        <w:tab w:val="center" w:pos="4680"/>
        <w:tab w:val="right" w:pos="9360"/>
      </w:tabs>
    </w:pPr>
  </w:style>
  <w:style w:type="character" w:customStyle="1" w:styleId="FooterChar">
    <w:name w:val="Footer Char"/>
    <w:basedOn w:val="DefaultParagraphFont"/>
    <w:link w:val="Footer"/>
    <w:uiPriority w:val="99"/>
    <w:rsid w:val="009C387E"/>
    <w:rPr>
      <w:rFonts w:ascii="Times New Roman" w:hAnsi="Times New Roman"/>
      <w:sz w:val="24"/>
      <w:szCs w:val="24"/>
    </w:rPr>
  </w:style>
  <w:style w:type="paragraph" w:customStyle="1" w:styleId="FigureTitle">
    <w:name w:val="FigureTitle"/>
    <w:basedOn w:val="Normal"/>
    <w:qFormat/>
    <w:rsid w:val="009C387E"/>
    <w:pPr>
      <w:keepNext/>
      <w:spacing w:before="240"/>
    </w:pPr>
    <w:rPr>
      <w:rFonts w:ascii="Arial" w:hAnsi="Arial"/>
      <w:b/>
      <w:iCs/>
      <w:noProof/>
      <w:color w:val="000000"/>
    </w:rPr>
  </w:style>
  <w:style w:type="paragraph" w:customStyle="1" w:styleId="ParagraphIndent">
    <w:name w:val="ParagraphIndent"/>
    <w:uiPriority w:val="99"/>
    <w:qFormat/>
    <w:rsid w:val="009C387E"/>
    <w:pPr>
      <w:ind w:firstLine="360"/>
    </w:pPr>
    <w:rPr>
      <w:rFonts w:ascii="Times New Roman" w:hAnsi="Times New Roman" w:cs="Times New Roman"/>
      <w:color w:val="000000"/>
      <w:sz w:val="24"/>
      <w:szCs w:val="24"/>
    </w:rPr>
  </w:style>
  <w:style w:type="paragraph" w:customStyle="1" w:styleId="ParagraphNoIndent">
    <w:name w:val="ParagraphNoIndent"/>
    <w:qFormat/>
    <w:rsid w:val="009C387E"/>
    <w:rPr>
      <w:rFonts w:ascii="Times New Roman" w:eastAsia="Times New Roman" w:hAnsi="Times New Roman" w:cs="Times New Roman"/>
      <w:bCs/>
      <w:sz w:val="24"/>
      <w:szCs w:val="24"/>
    </w:rPr>
  </w:style>
  <w:style w:type="paragraph" w:customStyle="1" w:styleId="ReportType">
    <w:name w:val="ReportType"/>
    <w:uiPriority w:val="99"/>
    <w:qFormat/>
    <w:rsid w:val="009C387E"/>
    <w:rPr>
      <w:rFonts w:ascii="Times New Roman" w:eastAsia="Times New Roman" w:hAnsi="Times New Roman" w:cs="Times New Roman"/>
      <w:b/>
      <w:bCs/>
      <w:i/>
      <w:sz w:val="36"/>
      <w:szCs w:val="36"/>
    </w:rPr>
  </w:style>
  <w:style w:type="paragraph" w:customStyle="1" w:styleId="NumberLine">
    <w:name w:val="NumberLine"/>
    <w:uiPriority w:val="99"/>
    <w:qFormat/>
    <w:rsid w:val="009C387E"/>
    <w:rPr>
      <w:rFonts w:ascii="Arial" w:eastAsia="Times New Roman" w:hAnsi="Arial" w:cs="Times New Roman"/>
      <w:b/>
      <w:bCs/>
      <w:sz w:val="28"/>
      <w:szCs w:val="28"/>
    </w:rPr>
  </w:style>
  <w:style w:type="paragraph" w:customStyle="1" w:styleId="ReportTitle">
    <w:name w:val="ReportTitle"/>
    <w:uiPriority w:val="99"/>
    <w:qFormat/>
    <w:rsid w:val="009C387E"/>
    <w:rPr>
      <w:rFonts w:ascii="Arial" w:eastAsia="Times New Roman" w:hAnsi="Arial" w:cs="Times New Roman"/>
      <w:b/>
      <w:bCs/>
      <w:sz w:val="36"/>
      <w:szCs w:val="36"/>
    </w:rPr>
  </w:style>
  <w:style w:type="paragraph" w:styleId="NormalWeb">
    <w:name w:val="Normal (Web)"/>
    <w:basedOn w:val="Normal"/>
    <w:uiPriority w:val="99"/>
    <w:rsid w:val="009C387E"/>
    <w:pPr>
      <w:spacing w:before="100" w:beforeAutospacing="1" w:after="100" w:afterAutospacing="1"/>
    </w:pPr>
  </w:style>
  <w:style w:type="paragraph" w:customStyle="1" w:styleId="PageNumber">
    <w:name w:val="PageNumber"/>
    <w:uiPriority w:val="99"/>
    <w:qFormat/>
    <w:rsid w:val="009C387E"/>
    <w:pPr>
      <w:jc w:val="center"/>
    </w:pPr>
    <w:rPr>
      <w:rFonts w:ascii="Times New Roman" w:hAnsi="Times New Roman" w:cs="Times New Roman"/>
      <w:sz w:val="24"/>
      <w:szCs w:val="24"/>
    </w:rPr>
  </w:style>
  <w:style w:type="paragraph" w:customStyle="1" w:styleId="FrontMatterHead">
    <w:name w:val="FrontMatterHead"/>
    <w:uiPriority w:val="99"/>
    <w:qFormat/>
    <w:rsid w:val="009C387E"/>
    <w:pPr>
      <w:keepNext/>
      <w:spacing w:before="240" w:after="60"/>
    </w:pPr>
    <w:rPr>
      <w:rFonts w:ascii="Arial" w:hAnsi="Arial"/>
      <w:b/>
      <w:sz w:val="32"/>
      <w:szCs w:val="32"/>
    </w:rPr>
  </w:style>
  <w:style w:type="paragraph" w:styleId="TOC1">
    <w:name w:val="toc 1"/>
    <w:basedOn w:val="Normal"/>
    <w:next w:val="Normal"/>
    <w:autoRedefine/>
    <w:uiPriority w:val="99"/>
    <w:rsid w:val="009C387E"/>
    <w:rPr>
      <w:lang w:val="en-CA"/>
    </w:rPr>
  </w:style>
  <w:style w:type="paragraph" w:styleId="TOC2">
    <w:name w:val="toc 2"/>
    <w:basedOn w:val="Normal"/>
    <w:next w:val="Normal"/>
    <w:autoRedefine/>
    <w:uiPriority w:val="99"/>
    <w:rsid w:val="009C387E"/>
    <w:pPr>
      <w:ind w:left="240"/>
    </w:pPr>
    <w:rPr>
      <w:lang w:val="en-CA"/>
    </w:rPr>
  </w:style>
  <w:style w:type="paragraph" w:customStyle="1" w:styleId="ChapterHeading">
    <w:name w:val="ChapterHeading"/>
    <w:uiPriority w:val="99"/>
    <w:qFormat/>
    <w:rsid w:val="009C387E"/>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uiPriority w:val="99"/>
    <w:qFormat/>
    <w:rsid w:val="009C387E"/>
    <w:pPr>
      <w:keepNext/>
      <w:spacing w:before="240" w:after="60"/>
      <w:outlineLvl w:val="1"/>
    </w:pPr>
    <w:rPr>
      <w:rFonts w:ascii="Arial" w:eastAsia="Times New Roman" w:hAnsi="Arial" w:cs="Times New Roman"/>
      <w:b/>
      <w:bCs/>
      <w:sz w:val="32"/>
      <w:szCs w:val="24"/>
    </w:rPr>
  </w:style>
  <w:style w:type="paragraph" w:customStyle="1" w:styleId="Level2Heading">
    <w:name w:val="Level2Heading"/>
    <w:uiPriority w:val="99"/>
    <w:qFormat/>
    <w:rsid w:val="009C387E"/>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uiPriority w:val="99"/>
    <w:rsid w:val="009C387E"/>
    <w:pPr>
      <w:keepLines/>
      <w:spacing w:before="240" w:after="60"/>
    </w:pPr>
    <w:rPr>
      <w:rFonts w:ascii="Arial" w:eastAsia="Times New Roman" w:hAnsi="Arial"/>
      <w:iCs/>
      <w:sz w:val="28"/>
      <w:szCs w:val="28"/>
    </w:rPr>
  </w:style>
  <w:style w:type="paragraph" w:customStyle="1" w:styleId="TableTitle">
    <w:name w:val="TableTitle"/>
    <w:qFormat/>
    <w:rsid w:val="009C387E"/>
    <w:pPr>
      <w:keepNext/>
      <w:spacing w:before="240"/>
    </w:pPr>
    <w:rPr>
      <w:rFonts w:ascii="Arial" w:hAnsi="Arial" w:cs="Times New Roman"/>
      <w:b/>
      <w:color w:val="000000"/>
      <w:szCs w:val="24"/>
    </w:rPr>
  </w:style>
  <w:style w:type="paragraph" w:customStyle="1" w:styleId="TableNote">
    <w:name w:val="TableNote"/>
    <w:uiPriority w:val="99"/>
    <w:qFormat/>
    <w:rsid w:val="009C387E"/>
    <w:pPr>
      <w:spacing w:after="240"/>
    </w:pPr>
    <w:rPr>
      <w:rFonts w:ascii="Times New Roman" w:eastAsia="Times New Roman" w:hAnsi="Times New Roman" w:cs="Times New Roman"/>
      <w:bCs/>
      <w:sz w:val="18"/>
      <w:szCs w:val="24"/>
    </w:rPr>
  </w:style>
  <w:style w:type="paragraph" w:customStyle="1" w:styleId="Reference">
    <w:name w:val="Reference"/>
    <w:uiPriority w:val="99"/>
    <w:qFormat/>
    <w:rsid w:val="009C387E"/>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uiPriority w:val="99"/>
    <w:qFormat/>
    <w:rsid w:val="009C387E"/>
    <w:pPr>
      <w:keepNext/>
      <w:spacing w:before="240"/>
      <w:outlineLvl w:val="5"/>
    </w:pPr>
    <w:rPr>
      <w:rFonts w:ascii="Arial" w:eastAsia="Times New Roman" w:hAnsi="Arial" w:cs="Times New Roman"/>
      <w:b/>
      <w:bCs/>
      <w:sz w:val="24"/>
      <w:szCs w:val="24"/>
    </w:rPr>
  </w:style>
  <w:style w:type="paragraph" w:customStyle="1" w:styleId="Level3Heading">
    <w:name w:val="Level3Heading"/>
    <w:uiPriority w:val="99"/>
    <w:qFormat/>
    <w:rsid w:val="009C387E"/>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nhideWhenUsed/>
    <w:rsid w:val="009C387E"/>
    <w:rPr>
      <w:rFonts w:ascii="Tahoma" w:hAnsi="Tahoma" w:cs="Tahoma"/>
      <w:sz w:val="16"/>
      <w:szCs w:val="16"/>
    </w:rPr>
  </w:style>
  <w:style w:type="character" w:customStyle="1" w:styleId="BalloonTextChar">
    <w:name w:val="Balloon Text Char"/>
    <w:basedOn w:val="DefaultParagraphFont"/>
    <w:link w:val="BalloonText"/>
    <w:rsid w:val="009C387E"/>
    <w:rPr>
      <w:rFonts w:ascii="Tahoma" w:eastAsia="Cambria" w:hAnsi="Tahoma" w:cs="Tahoma"/>
      <w:sz w:val="16"/>
      <w:szCs w:val="16"/>
    </w:rPr>
  </w:style>
  <w:style w:type="character" w:styleId="CommentReference">
    <w:name w:val="annotation reference"/>
    <w:rsid w:val="009C387E"/>
    <w:rPr>
      <w:sz w:val="16"/>
      <w:szCs w:val="16"/>
    </w:rPr>
  </w:style>
  <w:style w:type="paragraph" w:styleId="CommentText">
    <w:name w:val="annotation text"/>
    <w:basedOn w:val="Normal"/>
    <w:link w:val="CommentTextChar"/>
    <w:rsid w:val="009C387E"/>
    <w:pPr>
      <w:spacing w:before="240" w:after="60"/>
    </w:pPr>
    <w:rPr>
      <w:rFonts w:ascii="Calibri" w:eastAsia="Calibri" w:hAnsi="Calibri"/>
      <w:sz w:val="20"/>
    </w:rPr>
  </w:style>
  <w:style w:type="character" w:customStyle="1" w:styleId="CommentTextChar">
    <w:name w:val="Comment Text Char"/>
    <w:basedOn w:val="DefaultParagraphFont"/>
    <w:link w:val="CommentText"/>
    <w:rsid w:val="009C387E"/>
    <w:rPr>
      <w:rFonts w:cs="Times New Roman"/>
      <w:szCs w:val="24"/>
    </w:rPr>
  </w:style>
  <w:style w:type="paragraph" w:styleId="CommentSubject">
    <w:name w:val="annotation subject"/>
    <w:basedOn w:val="CommentText"/>
    <w:next w:val="CommentText"/>
    <w:link w:val="CommentSubjectChar"/>
    <w:rsid w:val="009C387E"/>
    <w:rPr>
      <w:b/>
      <w:bCs/>
    </w:rPr>
  </w:style>
  <w:style w:type="character" w:customStyle="1" w:styleId="CommentSubjectChar">
    <w:name w:val="Comment Subject Char"/>
    <w:basedOn w:val="CommentTextChar"/>
    <w:link w:val="CommentSubject"/>
    <w:rsid w:val="009C387E"/>
    <w:rPr>
      <w:rFonts w:cs="Times New Roman"/>
      <w:b/>
      <w:bCs/>
      <w:szCs w:val="24"/>
    </w:rPr>
  </w:style>
  <w:style w:type="paragraph" w:customStyle="1" w:styleId="PreparedForText">
    <w:name w:val="PreparedForText"/>
    <w:uiPriority w:val="99"/>
    <w:qFormat/>
    <w:rsid w:val="009C387E"/>
    <w:rPr>
      <w:rFonts w:ascii="Times New Roman" w:eastAsia="Times New Roman" w:hAnsi="Times New Roman" w:cs="Times New Roman"/>
      <w:bCs/>
      <w:sz w:val="24"/>
      <w:szCs w:val="24"/>
    </w:rPr>
  </w:style>
  <w:style w:type="paragraph" w:customStyle="1" w:styleId="ParagraphNoIndentBold">
    <w:name w:val="ParagraphNoIndentBold"/>
    <w:uiPriority w:val="99"/>
    <w:qFormat/>
    <w:rsid w:val="009C387E"/>
    <w:rPr>
      <w:rFonts w:ascii="Times New Roman" w:eastAsia="Times New Roman" w:hAnsi="Times New Roman" w:cs="Times New Roman"/>
      <w:b/>
      <w:bCs/>
      <w:sz w:val="24"/>
      <w:szCs w:val="24"/>
    </w:rPr>
  </w:style>
  <w:style w:type="paragraph" w:customStyle="1" w:styleId="ContractNumber">
    <w:name w:val="ContractNumber"/>
    <w:next w:val="ParagraphNoIndent"/>
    <w:uiPriority w:val="99"/>
    <w:qFormat/>
    <w:rsid w:val="009C387E"/>
    <w:rPr>
      <w:rFonts w:ascii="Times New Roman" w:eastAsia="Times New Roman" w:hAnsi="Times New Roman" w:cs="Times New Roman"/>
      <w:b/>
      <w:bCs/>
      <w:sz w:val="24"/>
      <w:szCs w:val="24"/>
    </w:rPr>
  </w:style>
  <w:style w:type="paragraph" w:customStyle="1" w:styleId="PreparedByText">
    <w:name w:val="PreparedByText"/>
    <w:uiPriority w:val="99"/>
    <w:qFormat/>
    <w:rsid w:val="009C387E"/>
    <w:rPr>
      <w:rFonts w:ascii="Times New Roman" w:eastAsia="Times New Roman" w:hAnsi="Times New Roman" w:cs="Times New Roman"/>
      <w:bCs/>
      <w:sz w:val="24"/>
      <w:szCs w:val="24"/>
    </w:rPr>
  </w:style>
  <w:style w:type="paragraph" w:customStyle="1" w:styleId="Investigators">
    <w:name w:val="Investigators"/>
    <w:uiPriority w:val="99"/>
    <w:qFormat/>
    <w:rsid w:val="009C387E"/>
    <w:rPr>
      <w:rFonts w:ascii="Times New Roman" w:eastAsia="Times New Roman" w:hAnsi="Times New Roman" w:cs="Times New Roman"/>
      <w:bCs/>
      <w:sz w:val="24"/>
      <w:szCs w:val="24"/>
    </w:rPr>
  </w:style>
  <w:style w:type="paragraph" w:customStyle="1" w:styleId="PublicationNumberDate">
    <w:name w:val="PublicationNumberDate"/>
    <w:uiPriority w:val="99"/>
    <w:qFormat/>
    <w:rsid w:val="009C387E"/>
    <w:rPr>
      <w:rFonts w:ascii="Times New Roman" w:eastAsia="Times New Roman" w:hAnsi="Times New Roman" w:cs="Times New Roman"/>
      <w:b/>
      <w:bCs/>
      <w:sz w:val="24"/>
      <w:szCs w:val="24"/>
    </w:rPr>
  </w:style>
  <w:style w:type="paragraph" w:customStyle="1" w:styleId="SuggestedCitation">
    <w:name w:val="SuggestedCitation"/>
    <w:uiPriority w:val="99"/>
    <w:qFormat/>
    <w:rsid w:val="009C387E"/>
    <w:rPr>
      <w:rFonts w:ascii="Times New Roman" w:eastAsia="Times New Roman" w:hAnsi="Times New Roman" w:cs="Times New Roman"/>
      <w:bCs/>
      <w:sz w:val="24"/>
      <w:szCs w:val="24"/>
    </w:rPr>
  </w:style>
  <w:style w:type="paragraph" w:customStyle="1" w:styleId="Contents">
    <w:name w:val="Contents"/>
    <w:uiPriority w:val="99"/>
    <w:qFormat/>
    <w:rsid w:val="009C387E"/>
    <w:pPr>
      <w:keepNext/>
      <w:jc w:val="center"/>
    </w:pPr>
    <w:rPr>
      <w:rFonts w:ascii="Arial" w:hAnsi="Arial"/>
      <w:b/>
      <w:sz w:val="36"/>
      <w:szCs w:val="32"/>
    </w:rPr>
  </w:style>
  <w:style w:type="paragraph" w:customStyle="1" w:styleId="ContentsSubhead">
    <w:name w:val="ContentsSubhead"/>
    <w:uiPriority w:val="99"/>
    <w:qFormat/>
    <w:rsid w:val="009C387E"/>
    <w:pPr>
      <w:keepNext/>
      <w:spacing w:before="240"/>
    </w:pPr>
    <w:rPr>
      <w:rFonts w:ascii="Times New Roman" w:eastAsia="Times New Roman" w:hAnsi="Times New Roman" w:cs="Times New Roman"/>
      <w:b/>
      <w:bCs/>
      <w:sz w:val="24"/>
      <w:szCs w:val="28"/>
    </w:rPr>
  </w:style>
  <w:style w:type="paragraph" w:customStyle="1" w:styleId="Level4Heading">
    <w:name w:val="Level4Heading"/>
    <w:uiPriority w:val="99"/>
    <w:qFormat/>
    <w:rsid w:val="009C387E"/>
    <w:pPr>
      <w:keepNext/>
      <w:spacing w:before="240"/>
      <w:outlineLvl w:val="4"/>
    </w:pPr>
    <w:rPr>
      <w:rFonts w:ascii="Times New Roman" w:eastAsia="Times New Roman" w:hAnsi="Times New Roman" w:cs="Times New Roman"/>
      <w:b/>
      <w:bCs/>
      <w:sz w:val="28"/>
      <w:szCs w:val="24"/>
    </w:rPr>
  </w:style>
  <w:style w:type="paragraph" w:customStyle="1" w:styleId="TableColumnHead">
    <w:name w:val="TableColumnHead"/>
    <w:uiPriority w:val="99"/>
    <w:qFormat/>
    <w:rsid w:val="009C387E"/>
    <w:pPr>
      <w:jc w:val="center"/>
    </w:pPr>
    <w:rPr>
      <w:rFonts w:ascii="Arial" w:hAnsi="Arial"/>
      <w:b/>
      <w:bCs/>
      <w:sz w:val="18"/>
      <w:szCs w:val="18"/>
    </w:rPr>
  </w:style>
  <w:style w:type="paragraph" w:customStyle="1" w:styleId="TableSubhead">
    <w:name w:val="TableSubhead"/>
    <w:uiPriority w:val="99"/>
    <w:qFormat/>
    <w:rsid w:val="009C387E"/>
    <w:rPr>
      <w:rFonts w:ascii="Arial" w:hAnsi="Arial"/>
      <w:b/>
      <w:i/>
      <w:sz w:val="18"/>
      <w:szCs w:val="18"/>
    </w:rPr>
  </w:style>
  <w:style w:type="paragraph" w:customStyle="1" w:styleId="TableText">
    <w:name w:val="TableText"/>
    <w:uiPriority w:val="99"/>
    <w:qFormat/>
    <w:rsid w:val="009C387E"/>
    <w:rPr>
      <w:rFonts w:ascii="Arial" w:hAnsi="Arial"/>
      <w:sz w:val="18"/>
      <w:szCs w:val="18"/>
    </w:rPr>
  </w:style>
  <w:style w:type="paragraph" w:customStyle="1" w:styleId="Level6Heading">
    <w:name w:val="Level6Heading"/>
    <w:uiPriority w:val="99"/>
    <w:qFormat/>
    <w:rsid w:val="009C387E"/>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uiPriority w:val="99"/>
    <w:qFormat/>
    <w:rsid w:val="009C387E"/>
    <w:pPr>
      <w:keepNext/>
      <w:spacing w:before="240"/>
    </w:pPr>
    <w:rPr>
      <w:rFonts w:ascii="Times New Roman" w:hAnsi="Times New Roman" w:cs="Times New Roman"/>
      <w:b/>
      <w:color w:val="000000"/>
      <w:sz w:val="24"/>
      <w:szCs w:val="24"/>
    </w:rPr>
  </w:style>
  <w:style w:type="paragraph" w:customStyle="1" w:styleId="Level8Heading">
    <w:name w:val="Level8Heading"/>
    <w:uiPriority w:val="99"/>
    <w:qFormat/>
    <w:rsid w:val="009C387E"/>
    <w:pPr>
      <w:keepNext/>
      <w:spacing w:before="240"/>
    </w:pPr>
    <w:rPr>
      <w:rFonts w:ascii="Times New Roman" w:eastAsia="Times New Roman" w:hAnsi="Times New Roman" w:cs="Times New Roman"/>
      <w:bCs/>
      <w:i/>
      <w:sz w:val="24"/>
      <w:szCs w:val="24"/>
    </w:rPr>
  </w:style>
  <w:style w:type="paragraph" w:customStyle="1" w:styleId="Bullet1">
    <w:name w:val="Bullet1"/>
    <w:uiPriority w:val="99"/>
    <w:qFormat/>
    <w:rsid w:val="009C387E"/>
    <w:pPr>
      <w:numPr>
        <w:numId w:val="1"/>
      </w:numPr>
    </w:pPr>
    <w:rPr>
      <w:rFonts w:ascii="Times New Roman" w:eastAsia="Times New Roman" w:hAnsi="Times New Roman" w:cs="Times New Roman"/>
      <w:bCs/>
      <w:sz w:val="24"/>
      <w:szCs w:val="24"/>
    </w:rPr>
  </w:style>
  <w:style w:type="paragraph" w:customStyle="1" w:styleId="Bullet2">
    <w:name w:val="Bullet2"/>
    <w:uiPriority w:val="99"/>
    <w:qFormat/>
    <w:rsid w:val="009C387E"/>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uiPriority w:val="99"/>
    <w:qFormat/>
    <w:rsid w:val="009C387E"/>
    <w:pPr>
      <w:jc w:val="center"/>
    </w:pPr>
    <w:rPr>
      <w:rFonts w:ascii="Arial" w:hAnsi="Arial"/>
      <w:sz w:val="18"/>
      <w:szCs w:val="18"/>
    </w:rPr>
  </w:style>
  <w:style w:type="paragraph" w:customStyle="1" w:styleId="TableLeftText">
    <w:name w:val="TableLeftText"/>
    <w:uiPriority w:val="99"/>
    <w:qFormat/>
    <w:rsid w:val="009C387E"/>
    <w:rPr>
      <w:rFonts w:ascii="Arial" w:hAnsi="Arial"/>
      <w:sz w:val="18"/>
      <w:szCs w:val="18"/>
    </w:rPr>
  </w:style>
  <w:style w:type="paragraph" w:customStyle="1" w:styleId="TableBoldText">
    <w:name w:val="TableBoldText"/>
    <w:uiPriority w:val="99"/>
    <w:qFormat/>
    <w:rsid w:val="009C387E"/>
    <w:rPr>
      <w:rFonts w:ascii="Arial" w:hAnsi="Arial"/>
      <w:b/>
      <w:sz w:val="18"/>
      <w:szCs w:val="18"/>
    </w:rPr>
  </w:style>
  <w:style w:type="paragraph" w:customStyle="1" w:styleId="Studies1">
    <w:name w:val="Studies1"/>
    <w:uiPriority w:val="99"/>
    <w:qFormat/>
    <w:rsid w:val="009C387E"/>
    <w:pPr>
      <w:keepLines/>
      <w:spacing w:before="120" w:after="120"/>
    </w:pPr>
    <w:rPr>
      <w:rFonts w:ascii="Times New Roman" w:hAnsi="Times New Roman"/>
      <w:color w:val="000000"/>
      <w:sz w:val="24"/>
      <w:szCs w:val="32"/>
    </w:rPr>
  </w:style>
  <w:style w:type="paragraph" w:customStyle="1" w:styleId="Studies2">
    <w:name w:val="Studies2"/>
    <w:uiPriority w:val="99"/>
    <w:qFormat/>
    <w:rsid w:val="009C387E"/>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uiPriority w:val="99"/>
    <w:qFormat/>
    <w:rsid w:val="009C387E"/>
    <w:pPr>
      <w:numPr>
        <w:numId w:val="3"/>
      </w:numPr>
      <w:ind w:left="720"/>
    </w:pPr>
  </w:style>
  <w:style w:type="paragraph" w:customStyle="1" w:styleId="ReportSubtitle">
    <w:name w:val="ReportSubtitle"/>
    <w:uiPriority w:val="99"/>
    <w:qFormat/>
    <w:rsid w:val="009C387E"/>
    <w:rPr>
      <w:rFonts w:ascii="Arial" w:eastAsia="Times New Roman" w:hAnsi="Arial" w:cs="Times New Roman"/>
      <w:b/>
      <w:bCs/>
      <w:sz w:val="24"/>
      <w:szCs w:val="24"/>
    </w:rPr>
  </w:style>
  <w:style w:type="paragraph" w:customStyle="1" w:styleId="FrontMatterSubhead">
    <w:name w:val="FrontMatterSubhead"/>
    <w:uiPriority w:val="99"/>
    <w:qFormat/>
    <w:rsid w:val="009C387E"/>
    <w:pPr>
      <w:keepNext/>
      <w:spacing w:before="120"/>
    </w:pPr>
    <w:rPr>
      <w:rFonts w:ascii="Arial" w:hAnsi="Arial"/>
      <w:b/>
      <w:sz w:val="24"/>
      <w:szCs w:val="32"/>
    </w:rPr>
  </w:style>
  <w:style w:type="character" w:styleId="Hyperlink">
    <w:name w:val="Hyperlink"/>
    <w:uiPriority w:val="99"/>
    <w:rsid w:val="009C387E"/>
    <w:rPr>
      <w:color w:val="0000FF"/>
      <w:u w:val="single"/>
    </w:rPr>
  </w:style>
  <w:style w:type="paragraph" w:customStyle="1" w:styleId="BodyText">
    <w:name w:val="BodyText"/>
    <w:basedOn w:val="Normal"/>
    <w:link w:val="BodyTextChar"/>
    <w:rsid w:val="009C387E"/>
    <w:pPr>
      <w:spacing w:after="120"/>
    </w:pPr>
  </w:style>
  <w:style w:type="character" w:customStyle="1" w:styleId="BodyTextChar">
    <w:name w:val="BodyText Char"/>
    <w:link w:val="BodyText"/>
    <w:rsid w:val="009C387E"/>
    <w:rPr>
      <w:rFonts w:ascii="Times New Roman" w:eastAsia="Cambria" w:hAnsi="Times New Roman" w:cs="Times New Roman"/>
      <w:sz w:val="24"/>
      <w:szCs w:val="24"/>
    </w:rPr>
  </w:style>
  <w:style w:type="paragraph" w:customStyle="1" w:styleId="TitlePageReportNumber">
    <w:name w:val="Title Page Report Number"/>
    <w:basedOn w:val="Normal"/>
    <w:uiPriority w:val="99"/>
    <w:rsid w:val="009C387E"/>
    <w:rPr>
      <w:rFonts w:ascii="Arial" w:eastAsia="Times" w:hAnsi="Arial"/>
      <w:b/>
      <w:sz w:val="28"/>
    </w:rPr>
  </w:style>
  <w:style w:type="paragraph" w:customStyle="1" w:styleId="Default">
    <w:name w:val="Default"/>
    <w:uiPriority w:val="99"/>
    <w:rsid w:val="009C387E"/>
    <w:pPr>
      <w:autoSpaceDE w:val="0"/>
      <w:autoSpaceDN w:val="0"/>
      <w:adjustRightInd w:val="0"/>
    </w:pPr>
    <w:rPr>
      <w:rFonts w:ascii="Times New Roman" w:eastAsia="Times New Roman" w:hAnsi="Times New Roman" w:cs="Times New Roman"/>
      <w:color w:val="000000"/>
      <w:sz w:val="24"/>
      <w:szCs w:val="24"/>
    </w:rPr>
  </w:style>
  <w:style w:type="paragraph" w:customStyle="1" w:styleId="Bullet3">
    <w:name w:val="Bullet3"/>
    <w:basedOn w:val="Bullet2"/>
    <w:qFormat/>
    <w:rsid w:val="009C387E"/>
    <w:pPr>
      <w:numPr>
        <w:ilvl w:val="2"/>
      </w:numPr>
      <w:ind w:left="1440"/>
    </w:pPr>
  </w:style>
  <w:style w:type="character" w:styleId="FollowedHyperlink">
    <w:name w:val="FollowedHyperlink"/>
    <w:uiPriority w:val="99"/>
    <w:unhideWhenUsed/>
    <w:rsid w:val="009C387E"/>
    <w:rPr>
      <w:color w:val="800080"/>
      <w:u w:val="single"/>
    </w:rPr>
  </w:style>
  <w:style w:type="paragraph" w:styleId="BodyText0">
    <w:name w:val="Body Text"/>
    <w:basedOn w:val="Normal"/>
    <w:link w:val="BodyTextChar0"/>
    <w:rsid w:val="009C387E"/>
    <w:pPr>
      <w:jc w:val="center"/>
    </w:pPr>
    <w:rPr>
      <w:rFonts w:eastAsia="Times New Roman"/>
      <w:sz w:val="20"/>
    </w:rPr>
  </w:style>
  <w:style w:type="character" w:customStyle="1" w:styleId="BodyTextChar0">
    <w:name w:val="Body Text Char"/>
    <w:basedOn w:val="DefaultParagraphFont"/>
    <w:link w:val="BodyText0"/>
    <w:rsid w:val="009C387E"/>
    <w:rPr>
      <w:rFonts w:ascii="Times New Roman" w:eastAsia="Times New Roman" w:hAnsi="Times New Roman" w:cs="Times New Roman"/>
      <w:szCs w:val="24"/>
    </w:rPr>
  </w:style>
  <w:style w:type="paragraph" w:styleId="BodyText2">
    <w:name w:val="Body Text 2"/>
    <w:basedOn w:val="Normal"/>
    <w:link w:val="BodyText2Char"/>
    <w:rsid w:val="009C387E"/>
    <w:rPr>
      <w:rFonts w:eastAsia="Times New Roman"/>
      <w:b/>
      <w:bCs/>
      <w:sz w:val="20"/>
    </w:rPr>
  </w:style>
  <w:style w:type="character" w:customStyle="1" w:styleId="BodyText2Char">
    <w:name w:val="Body Text 2 Char"/>
    <w:basedOn w:val="DefaultParagraphFont"/>
    <w:link w:val="BodyText2"/>
    <w:rsid w:val="009C387E"/>
    <w:rPr>
      <w:rFonts w:ascii="Times New Roman" w:eastAsia="Times New Roman" w:hAnsi="Times New Roman" w:cs="Times New Roman"/>
      <w:b/>
      <w:bCs/>
      <w:szCs w:val="24"/>
    </w:rPr>
  </w:style>
  <w:style w:type="paragraph" w:styleId="BodyTextIndent">
    <w:name w:val="Body Text Indent"/>
    <w:basedOn w:val="Normal"/>
    <w:link w:val="BodyTextIndentChar"/>
    <w:rsid w:val="009C387E"/>
    <w:pPr>
      <w:ind w:left="374" w:hanging="374"/>
    </w:pPr>
    <w:rPr>
      <w:rFonts w:eastAsia="Times New Roman"/>
      <w:sz w:val="20"/>
    </w:rPr>
  </w:style>
  <w:style w:type="character" w:customStyle="1" w:styleId="BodyTextIndentChar">
    <w:name w:val="Body Text Indent Char"/>
    <w:basedOn w:val="DefaultParagraphFont"/>
    <w:link w:val="BodyTextIndent"/>
    <w:rsid w:val="009C387E"/>
    <w:rPr>
      <w:rFonts w:ascii="Times New Roman" w:eastAsia="Times New Roman" w:hAnsi="Times New Roman" w:cs="Times New Roman"/>
      <w:szCs w:val="24"/>
    </w:rPr>
  </w:style>
  <w:style w:type="paragraph" w:styleId="BodyText3">
    <w:name w:val="Body Text 3"/>
    <w:basedOn w:val="Normal"/>
    <w:link w:val="BodyText3Char"/>
    <w:rsid w:val="009C387E"/>
    <w:rPr>
      <w:rFonts w:eastAsia="Times New Roman"/>
      <w:sz w:val="20"/>
    </w:rPr>
  </w:style>
  <w:style w:type="character" w:customStyle="1" w:styleId="BodyText3Char">
    <w:name w:val="Body Text 3 Char"/>
    <w:basedOn w:val="DefaultParagraphFont"/>
    <w:link w:val="BodyText3"/>
    <w:rsid w:val="009C387E"/>
    <w:rPr>
      <w:rFonts w:ascii="Times New Roman" w:eastAsia="Times New Roman" w:hAnsi="Times New Roman" w:cs="Times New Roman"/>
      <w:szCs w:val="24"/>
    </w:rPr>
  </w:style>
  <w:style w:type="paragraph" w:styleId="BodyTextIndent2">
    <w:name w:val="Body Text Indent 2"/>
    <w:basedOn w:val="Normal"/>
    <w:link w:val="BodyTextIndent2Char"/>
    <w:rsid w:val="009C387E"/>
    <w:pPr>
      <w:ind w:left="1496"/>
    </w:pPr>
    <w:rPr>
      <w:rFonts w:eastAsia="Times New Roman"/>
    </w:rPr>
  </w:style>
  <w:style w:type="character" w:customStyle="1" w:styleId="BodyTextIndent2Char">
    <w:name w:val="Body Text Indent 2 Char"/>
    <w:basedOn w:val="DefaultParagraphFont"/>
    <w:link w:val="BodyTextIndent2"/>
    <w:rsid w:val="009C387E"/>
    <w:rPr>
      <w:rFonts w:ascii="Times New Roman" w:eastAsia="Times New Roman" w:hAnsi="Times New Roman" w:cs="Times New Roman"/>
      <w:sz w:val="24"/>
      <w:szCs w:val="24"/>
    </w:rPr>
  </w:style>
  <w:style w:type="character" w:styleId="PageNumber0">
    <w:name w:val="page number"/>
    <w:rsid w:val="009C387E"/>
  </w:style>
  <w:style w:type="paragraph" w:styleId="ListParagraph">
    <w:name w:val="List Paragraph"/>
    <w:basedOn w:val="Normal"/>
    <w:qFormat/>
    <w:rsid w:val="009C387E"/>
    <w:pPr>
      <w:ind w:left="720"/>
      <w:contextualSpacing/>
    </w:pPr>
    <w:rPr>
      <w:rFonts w:ascii="Cambria" w:eastAsia="MS Minngs" w:hAnsi="Cambria"/>
    </w:rPr>
  </w:style>
  <w:style w:type="character" w:styleId="HTMLCite">
    <w:name w:val="HTML Cite"/>
    <w:uiPriority w:val="99"/>
    <w:unhideWhenUsed/>
    <w:rsid w:val="009C387E"/>
    <w:rPr>
      <w:i/>
      <w:iCs/>
    </w:rPr>
  </w:style>
  <w:style w:type="character" w:customStyle="1" w:styleId="author">
    <w:name w:val="author"/>
    <w:rsid w:val="009C387E"/>
  </w:style>
  <w:style w:type="character" w:customStyle="1" w:styleId="articletitle">
    <w:name w:val="articletitle"/>
    <w:rsid w:val="009C387E"/>
  </w:style>
  <w:style w:type="character" w:customStyle="1" w:styleId="journaltitle">
    <w:name w:val="journaltitle"/>
    <w:rsid w:val="009C387E"/>
  </w:style>
  <w:style w:type="character" w:customStyle="1" w:styleId="pubyear">
    <w:name w:val="pubyear"/>
    <w:rsid w:val="009C387E"/>
  </w:style>
  <w:style w:type="character" w:customStyle="1" w:styleId="vol">
    <w:name w:val="vol"/>
    <w:rsid w:val="009C387E"/>
  </w:style>
  <w:style w:type="character" w:customStyle="1" w:styleId="pagefirst">
    <w:name w:val="pagefirst"/>
    <w:rsid w:val="009C387E"/>
  </w:style>
  <w:style w:type="character" w:customStyle="1" w:styleId="pagelast">
    <w:name w:val="pagelast"/>
    <w:rsid w:val="009C387E"/>
  </w:style>
  <w:style w:type="paragraph" w:styleId="NoSpacing">
    <w:name w:val="No Spacing"/>
    <w:uiPriority w:val="1"/>
    <w:qFormat/>
    <w:rsid w:val="009C387E"/>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Ravina Shinde</cp:lastModifiedBy>
  <cp:revision>5</cp:revision>
  <dcterms:created xsi:type="dcterms:W3CDTF">2013-11-07T16:30:00Z</dcterms:created>
  <dcterms:modified xsi:type="dcterms:W3CDTF">2013-12-07T04:35:00Z</dcterms:modified>
</cp:coreProperties>
</file>