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30" w:rsidRDefault="009D1730" w:rsidP="00325074">
      <w:pPr>
        <w:pStyle w:val="TableTitle"/>
        <w:spacing w:before="0"/>
      </w:pPr>
      <w:proofErr w:type="gramStart"/>
      <w:r>
        <w:t>Table 5.</w:t>
      </w:r>
      <w:proofErr w:type="gramEnd"/>
      <w:r>
        <w:t xml:space="preserve"> </w:t>
      </w:r>
      <w:r w:rsidRPr="00F61A2B">
        <w:t xml:space="preserve">Study </w:t>
      </w:r>
      <w:r w:rsidR="00325074" w:rsidRPr="00F61A2B">
        <w:t xml:space="preserve">Characteristics </w:t>
      </w:r>
      <w:r w:rsidR="00325074">
        <w:t>a</w:t>
      </w:r>
      <w:r w:rsidR="00325074" w:rsidRPr="00F61A2B">
        <w:t xml:space="preserve">nd Outcomes </w:t>
      </w:r>
      <w:r w:rsidR="00325074">
        <w:t>f</w:t>
      </w:r>
      <w:r w:rsidR="00325074" w:rsidRPr="00F61A2B">
        <w:t xml:space="preserve">or </w:t>
      </w:r>
      <w:r w:rsidR="00325074">
        <w:t>Mild Cognitive Impairment</w:t>
      </w:r>
      <w:r w:rsidR="00325074" w:rsidRPr="00F61A2B">
        <w:t xml:space="preserve"> Screening</w:t>
      </w:r>
      <w:r w:rsidR="00325074">
        <w:t xml:space="preserve"> (</w:t>
      </w:r>
      <w:r>
        <w:t xml:space="preserve">MCI </w:t>
      </w:r>
      <w:r w:rsidR="00325074">
        <w:t>vs. Normal, Dementia Not Included), Brief Instruments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247"/>
        <w:gridCol w:w="581"/>
        <w:gridCol w:w="1083"/>
        <w:gridCol w:w="1165"/>
        <w:gridCol w:w="991"/>
        <w:gridCol w:w="630"/>
        <w:gridCol w:w="901"/>
        <w:gridCol w:w="685"/>
        <w:gridCol w:w="938"/>
        <w:gridCol w:w="901"/>
        <w:gridCol w:w="991"/>
        <w:gridCol w:w="1059"/>
        <w:gridCol w:w="933"/>
      </w:tblGrid>
      <w:tr w:rsidR="00693048" w:rsidRPr="00F61A2B" w:rsidTr="00693048">
        <w:trPr>
          <w:cantSplit/>
          <w:trHeight w:val="1232"/>
          <w:tblHeader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325074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Study,</w:t>
            </w:r>
          </w:p>
          <w:p w:rsidR="009D1730" w:rsidRPr="00F61A2B" w:rsidRDefault="009D1730" w:rsidP="00325074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Quality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325074">
            <w:pPr>
              <w:pStyle w:val="TableText"/>
              <w:ind w:left="-79" w:right="-61"/>
              <w:jc w:val="center"/>
              <w:rPr>
                <w:b/>
              </w:rPr>
            </w:pPr>
            <w:r w:rsidRPr="00F61A2B">
              <w:rPr>
                <w:b/>
              </w:rPr>
              <w:t>Instrument (non-English Language)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325074">
            <w:pPr>
              <w:pStyle w:val="TableText"/>
              <w:ind w:left="-155" w:right="-111"/>
              <w:jc w:val="center"/>
              <w:rPr>
                <w:b/>
              </w:rPr>
            </w:pPr>
            <w:r w:rsidRPr="00F61A2B">
              <w:rPr>
                <w:b/>
              </w:rPr>
              <w:t>Est</w:t>
            </w:r>
            <w:r>
              <w:rPr>
                <w:b/>
              </w:rPr>
              <w:t>.</w:t>
            </w:r>
            <w:r w:rsidRPr="00F61A2B">
              <w:rPr>
                <w:b/>
              </w:rPr>
              <w:t xml:space="preserve"> Time (Min)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325074">
            <w:pPr>
              <w:pStyle w:val="TableText"/>
              <w:ind w:left="-105" w:right="-139"/>
              <w:jc w:val="center"/>
              <w:rPr>
                <w:b/>
              </w:rPr>
            </w:pPr>
            <w:r w:rsidRPr="00F61A2B">
              <w:rPr>
                <w:b/>
              </w:rPr>
              <w:t>N Screened,</w:t>
            </w:r>
          </w:p>
          <w:p w:rsidR="009D1730" w:rsidRPr="00F61A2B" w:rsidRDefault="009D1730" w:rsidP="00325074">
            <w:pPr>
              <w:pStyle w:val="TableText"/>
              <w:ind w:left="-105" w:right="-139"/>
              <w:jc w:val="center"/>
              <w:rPr>
                <w:b/>
              </w:rPr>
            </w:pPr>
            <w:r w:rsidRPr="00F61A2B">
              <w:rPr>
                <w:b/>
              </w:rPr>
              <w:t>N Analyzed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325074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Selection Criteria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325074">
            <w:pPr>
              <w:pStyle w:val="TableText"/>
              <w:ind w:left="-59" w:right="-85"/>
              <w:jc w:val="center"/>
              <w:rPr>
                <w:b/>
              </w:rPr>
            </w:pPr>
            <w:r w:rsidRPr="00F61A2B">
              <w:rPr>
                <w:b/>
              </w:rPr>
              <w:t>Age (</w:t>
            </w:r>
            <w:r w:rsidR="00325074">
              <w:rPr>
                <w:b/>
              </w:rPr>
              <w:t>y</w:t>
            </w:r>
            <w:r w:rsidRPr="00F61A2B">
              <w:rPr>
                <w:b/>
              </w:rPr>
              <w:t>),</w:t>
            </w:r>
          </w:p>
          <w:p w:rsidR="009D1730" w:rsidRPr="00F61A2B" w:rsidRDefault="009D1730" w:rsidP="00325074">
            <w:pPr>
              <w:pStyle w:val="TableText"/>
              <w:ind w:left="-59" w:right="-85"/>
              <w:jc w:val="center"/>
              <w:rPr>
                <w:b/>
              </w:rPr>
            </w:pPr>
            <w:r w:rsidRPr="00F61A2B">
              <w:rPr>
                <w:b/>
              </w:rPr>
              <w:t>% Female,</w:t>
            </w:r>
          </w:p>
          <w:p w:rsidR="009D1730" w:rsidRPr="00F61A2B" w:rsidRDefault="009D1730" w:rsidP="00325074">
            <w:pPr>
              <w:pStyle w:val="TableText"/>
              <w:ind w:left="-59" w:right="-85"/>
              <w:jc w:val="center"/>
              <w:rPr>
                <w:b/>
              </w:rPr>
            </w:pPr>
            <w:r w:rsidRPr="00F61A2B">
              <w:rPr>
                <w:b/>
              </w:rPr>
              <w:t>Education (</w:t>
            </w:r>
            <w:r w:rsidR="00325074">
              <w:rPr>
                <w:b/>
              </w:rPr>
              <w:t>y</w:t>
            </w:r>
            <w:r w:rsidRPr="00F61A2B">
              <w:rPr>
                <w:b/>
              </w:rPr>
              <w:t>)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  <w:hideMark/>
          </w:tcPr>
          <w:p w:rsidR="009D1730" w:rsidRPr="00F61A2B" w:rsidRDefault="009D1730" w:rsidP="00325074">
            <w:pPr>
              <w:pStyle w:val="TableText"/>
              <w:ind w:left="113" w:right="113"/>
              <w:rPr>
                <w:b/>
              </w:rPr>
            </w:pPr>
            <w:r w:rsidRPr="00F61A2B">
              <w:rPr>
                <w:b/>
              </w:rPr>
              <w:t xml:space="preserve">% </w:t>
            </w:r>
            <w:r>
              <w:rPr>
                <w:b/>
              </w:rPr>
              <w:t>MCI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9D1730" w:rsidRPr="00F61A2B" w:rsidRDefault="009D1730" w:rsidP="00325074">
            <w:pPr>
              <w:pStyle w:val="TableText"/>
              <w:ind w:left="113" w:right="113"/>
              <w:rPr>
                <w:b/>
              </w:rPr>
            </w:pPr>
            <w:r w:rsidRPr="00F61A2B">
              <w:rPr>
                <w:b/>
              </w:rPr>
              <w:t xml:space="preserve">Diagnostic </w:t>
            </w:r>
            <w:r>
              <w:rPr>
                <w:b/>
              </w:rPr>
              <w:t>Criteria / Verification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  <w:hideMark/>
          </w:tcPr>
          <w:p w:rsidR="009D1730" w:rsidRPr="00F61A2B" w:rsidRDefault="009D1730" w:rsidP="00325074">
            <w:pPr>
              <w:pStyle w:val="TableText"/>
              <w:ind w:left="113" w:right="113"/>
              <w:rPr>
                <w:b/>
              </w:rPr>
            </w:pPr>
            <w:r w:rsidRPr="00F61A2B">
              <w:rPr>
                <w:b/>
              </w:rPr>
              <w:t>Cut Point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693048" w:rsidRDefault="009D1730" w:rsidP="00693048">
            <w:pPr>
              <w:pStyle w:val="TableText"/>
              <w:ind w:left="-71" w:right="-1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Sens</w:t>
            </w:r>
            <w:proofErr w:type="spellEnd"/>
          </w:p>
          <w:p w:rsidR="009D1730" w:rsidRPr="00F61A2B" w:rsidRDefault="009D1730" w:rsidP="00693048">
            <w:pPr>
              <w:pStyle w:val="TableText"/>
              <w:ind w:left="-71" w:right="-135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F61A2B">
              <w:rPr>
                <w:b/>
              </w:rPr>
              <w:t>(95% CI or SE)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693048" w:rsidRDefault="009D1730" w:rsidP="00693048">
            <w:pPr>
              <w:pStyle w:val="TableText"/>
              <w:ind w:left="-81" w:right="-125"/>
              <w:jc w:val="center"/>
              <w:rPr>
                <w:b/>
              </w:rPr>
            </w:pPr>
            <w:r>
              <w:rPr>
                <w:b/>
              </w:rPr>
              <w:t>Spec</w:t>
            </w:r>
            <w:r w:rsidRPr="00F61A2B">
              <w:rPr>
                <w:b/>
              </w:rPr>
              <w:t xml:space="preserve"> (95% CI </w:t>
            </w:r>
          </w:p>
          <w:p w:rsidR="009D1730" w:rsidRPr="00F61A2B" w:rsidRDefault="009D1730" w:rsidP="00693048">
            <w:pPr>
              <w:pStyle w:val="TableText"/>
              <w:ind w:left="-81" w:right="-125"/>
              <w:jc w:val="center"/>
              <w:rPr>
                <w:b/>
              </w:rPr>
            </w:pPr>
            <w:r w:rsidRPr="00F61A2B">
              <w:rPr>
                <w:b/>
              </w:rPr>
              <w:t>or SE)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325074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PPV (95% CI)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325074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NPV (95% CI)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325074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AUC (95% CI or SE)</w:t>
            </w:r>
          </w:p>
        </w:tc>
      </w:tr>
      <w:tr w:rsidR="00693048" w:rsidTr="00693048">
        <w:trPr>
          <w:cantSplit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Cook, 2009</w:t>
            </w:r>
            <w:r w:rsidRPr="00E424C9">
              <w:rPr>
                <w:noProof/>
                <w:vertAlign w:val="superscript"/>
              </w:rPr>
              <w:t>98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Telephone interview for Cognitive Impairment Modified (TICS-M)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7-9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56"/>
            </w:pPr>
            <w:r>
              <w:t>≥65 y</w:t>
            </w:r>
          </w:p>
          <w:p w:rsidR="009D1730" w:rsidRDefault="009D1730" w:rsidP="00693048">
            <w:pPr>
              <w:pStyle w:val="TableText"/>
              <w:ind w:right="-156"/>
            </w:pPr>
          </w:p>
          <w:p w:rsidR="009D1730" w:rsidRDefault="009D1730" w:rsidP="00693048">
            <w:pPr>
              <w:pStyle w:val="TableText"/>
              <w:ind w:right="-156"/>
            </w:pPr>
            <w:r>
              <w:t>Community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74.9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56.3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16.1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23.9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07"/>
            </w:pPr>
            <w:r>
              <w:t>“spirit” of Mayo criteria and CDR=0.5</w:t>
            </w:r>
          </w:p>
          <w:p w:rsidR="009D1730" w:rsidRDefault="009D1730" w:rsidP="00693048">
            <w:pPr>
              <w:pStyle w:val="TableText"/>
              <w:ind w:right="-107"/>
            </w:pPr>
          </w:p>
          <w:p w:rsidR="009D1730" w:rsidRDefault="009D1730" w:rsidP="00693048">
            <w:pPr>
              <w:pStyle w:val="TableText"/>
              <w:ind w:right="-107"/>
            </w:pPr>
            <w:r>
              <w:t>All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04"/>
            </w:pPr>
            <w:r>
              <w:t>17.6 (3.8, 43.4**)</w:t>
            </w:r>
          </w:p>
          <w:p w:rsidR="009D1730" w:rsidRDefault="009D1730" w:rsidP="00693048">
            <w:pPr>
              <w:pStyle w:val="TableText"/>
              <w:ind w:right="-104"/>
            </w:pPr>
          </w:p>
          <w:p w:rsidR="009D1730" w:rsidRDefault="009D1730" w:rsidP="00693048">
            <w:pPr>
              <w:pStyle w:val="TableText"/>
              <w:ind w:right="-104"/>
            </w:pPr>
            <w:r>
              <w:t>47.1 (23.0, 72.2**)</w:t>
            </w:r>
          </w:p>
          <w:p w:rsidR="009D1730" w:rsidRDefault="009D1730" w:rsidP="00693048">
            <w:pPr>
              <w:pStyle w:val="TableText"/>
              <w:ind w:right="-104"/>
            </w:pPr>
          </w:p>
          <w:p w:rsidR="009D1730" w:rsidRDefault="009D1730" w:rsidP="00693048">
            <w:pPr>
              <w:pStyle w:val="TableText"/>
              <w:ind w:right="-104"/>
            </w:pPr>
            <w:r>
              <w:t>82.4 (56.6, 96.2**)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03"/>
            </w:pPr>
            <w:r>
              <w:t>100 (93.4, 100**)</w:t>
            </w:r>
          </w:p>
          <w:p w:rsidR="009D1730" w:rsidRDefault="009D1730" w:rsidP="00693048">
            <w:pPr>
              <w:pStyle w:val="TableText"/>
              <w:ind w:right="-103"/>
            </w:pPr>
          </w:p>
          <w:p w:rsidR="009D1730" w:rsidRDefault="009D1730" w:rsidP="00693048">
            <w:pPr>
              <w:pStyle w:val="TableText"/>
              <w:ind w:right="-103"/>
            </w:pPr>
            <w:r>
              <w:t>100 (93.4, 100**)</w:t>
            </w:r>
          </w:p>
          <w:p w:rsidR="009D1730" w:rsidRDefault="009D1730" w:rsidP="00693048">
            <w:pPr>
              <w:pStyle w:val="TableText"/>
              <w:ind w:right="-103"/>
            </w:pPr>
          </w:p>
          <w:p w:rsidR="009D1730" w:rsidRDefault="009D1730" w:rsidP="00693048">
            <w:pPr>
              <w:pStyle w:val="TableText"/>
              <w:ind w:right="-103"/>
            </w:pPr>
            <w:r>
              <w:t>87.0 (75.1, 94.6**)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02"/>
            </w:pPr>
            <w:r>
              <w:t>100.0 (29.2, 100**)</w:t>
            </w:r>
          </w:p>
          <w:p w:rsidR="009D1730" w:rsidRDefault="009D1730" w:rsidP="00693048">
            <w:pPr>
              <w:pStyle w:val="TableText"/>
              <w:ind w:right="-102"/>
            </w:pPr>
          </w:p>
          <w:p w:rsidR="009D1730" w:rsidRDefault="009D1730" w:rsidP="00693048">
            <w:pPr>
              <w:pStyle w:val="TableText"/>
              <w:ind w:right="-102"/>
            </w:pPr>
            <w:r>
              <w:t>100.0 (63.1, 100**)</w:t>
            </w:r>
          </w:p>
          <w:p w:rsidR="009D1730" w:rsidRDefault="009D1730" w:rsidP="00693048">
            <w:pPr>
              <w:pStyle w:val="TableText"/>
              <w:ind w:right="-102"/>
            </w:pPr>
          </w:p>
          <w:p w:rsidR="009D1730" w:rsidRDefault="009D1730" w:rsidP="00693048">
            <w:pPr>
              <w:pStyle w:val="TableText"/>
              <w:ind w:right="-102"/>
            </w:pPr>
            <w:r>
              <w:t>66.7 (43, 85.4**)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23"/>
            </w:pPr>
            <w:r>
              <w:t>79.4 (67.9, 88.3**)</w:t>
            </w:r>
          </w:p>
          <w:p w:rsidR="009D1730" w:rsidRDefault="009D1730" w:rsidP="00693048">
            <w:pPr>
              <w:pStyle w:val="TableText"/>
              <w:ind w:right="-123"/>
            </w:pPr>
          </w:p>
          <w:p w:rsidR="009D1730" w:rsidRDefault="009D1730" w:rsidP="00693048">
            <w:pPr>
              <w:pStyle w:val="TableText"/>
              <w:ind w:right="-123"/>
            </w:pPr>
            <w:r>
              <w:t>85.7 (74.6, 93.3**)</w:t>
            </w:r>
          </w:p>
          <w:p w:rsidR="009D1730" w:rsidRDefault="009D1730" w:rsidP="00693048">
            <w:pPr>
              <w:pStyle w:val="TableText"/>
              <w:ind w:right="-123"/>
            </w:pPr>
          </w:p>
          <w:p w:rsidR="009D1730" w:rsidRDefault="009D1730" w:rsidP="00693048">
            <w:pPr>
              <w:pStyle w:val="TableText"/>
              <w:ind w:right="-123"/>
            </w:pPr>
            <w:r>
              <w:t>94.0 (83.5, 98.8**)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93.3 (3.2)</w:t>
            </w:r>
          </w:p>
        </w:tc>
      </w:tr>
      <w:tr w:rsidR="00693048" w:rsidTr="00693048">
        <w:trPr>
          <w:cantSplit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Donnelly, 2008</w:t>
            </w:r>
            <w:r w:rsidRPr="00E424C9">
              <w:rPr>
                <w:noProof/>
                <w:vertAlign w:val="superscript"/>
              </w:rPr>
              <w:t>92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Mini-Mental State Examination (MMSE)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100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77.9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12.9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07"/>
            </w:pPr>
            <w:r>
              <w:t>&gt;1.0 SD below norm</w:t>
            </w:r>
          </w:p>
          <w:p w:rsidR="009D1730" w:rsidRDefault="009D1730" w:rsidP="00693048">
            <w:pPr>
              <w:pStyle w:val="TableText"/>
              <w:ind w:right="-107"/>
            </w:pPr>
          </w:p>
          <w:p w:rsidR="009D1730" w:rsidRDefault="009D1730" w:rsidP="00693048">
            <w:pPr>
              <w:pStyle w:val="TableText"/>
              <w:ind w:right="-107"/>
            </w:pPr>
            <w:r>
              <w:t>All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 SD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04"/>
            </w:pPr>
            <w:r>
              <w:t>20 (6, 44)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03"/>
            </w:pPr>
            <w:r>
              <w:t>93 (84, 97)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02"/>
            </w:pPr>
            <w:r>
              <w:t>40 (12.74)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23"/>
            </w:pPr>
            <w:r>
              <w:t>82 (73, 89)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72 (NR)</w:t>
            </w:r>
          </w:p>
        </w:tc>
      </w:tr>
      <w:tr w:rsidR="00693048" w:rsidTr="00693048">
        <w:trPr>
          <w:cantSplit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Kaufer</w:t>
            </w:r>
            <w:proofErr w:type="spellEnd"/>
            <w:r>
              <w:t>, 2008</w:t>
            </w:r>
            <w:r w:rsidRPr="00E424C9">
              <w:rPr>
                <w:noProof/>
                <w:vertAlign w:val="superscript"/>
              </w:rPr>
              <w:t>59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91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09"/>
            </w:pPr>
            <w:r>
              <w:t xml:space="preserve">≥65 </w:t>
            </w:r>
            <w:r w:rsidR="00417B9C">
              <w:t>y</w:t>
            </w:r>
          </w:p>
          <w:p w:rsidR="009D1730" w:rsidRDefault="009D1730" w:rsidP="00693048">
            <w:pPr>
              <w:pStyle w:val="TableText"/>
              <w:ind w:right="-109"/>
            </w:pPr>
          </w:p>
          <w:p w:rsidR="00693048" w:rsidRDefault="009D1730" w:rsidP="00693048">
            <w:pPr>
              <w:pStyle w:val="TableText"/>
              <w:ind w:right="-109"/>
            </w:pPr>
            <w:r>
              <w:t>Residential care/</w:t>
            </w:r>
          </w:p>
          <w:p w:rsidR="009D1730" w:rsidRDefault="009D1730" w:rsidP="00693048">
            <w:pPr>
              <w:pStyle w:val="TableText"/>
              <w:ind w:right="-109"/>
            </w:pPr>
            <w:r>
              <w:t>assisted living facilities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83.4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Majority &gt;HS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83.5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07"/>
            </w:pPr>
            <w:r>
              <w:t>Mayo criteria</w:t>
            </w:r>
          </w:p>
          <w:p w:rsidR="009D1730" w:rsidRDefault="009D1730" w:rsidP="00693048">
            <w:pPr>
              <w:pStyle w:val="TableText"/>
              <w:ind w:right="-107"/>
            </w:pPr>
          </w:p>
          <w:p w:rsidR="009D1730" w:rsidRDefault="009D1730" w:rsidP="00693048">
            <w:pPr>
              <w:pStyle w:val="TableText"/>
              <w:ind w:right="-107"/>
            </w:pPr>
            <w:r>
              <w:t>All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04"/>
            </w:pPr>
            <w:r>
              <w:t>47 (36, 59)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03"/>
            </w:pPr>
            <w:r>
              <w:t>73 (45, 92)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02"/>
            </w:pPr>
            <w:r>
              <w:t>90 (76.3, 97.2**)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23"/>
            </w:pPr>
            <w:r>
              <w:t>22 (11.3, 35.3**)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0.666 (NR)</w:t>
            </w:r>
          </w:p>
        </w:tc>
      </w:tr>
      <w:tr w:rsidR="00693048" w:rsidTr="00693048">
        <w:trPr>
          <w:cantSplit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Li, 2006</w:t>
            </w:r>
            <w:r w:rsidRPr="00E424C9">
              <w:rPr>
                <w:noProof/>
                <w:vertAlign w:val="superscript"/>
              </w:rPr>
              <w:t>97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(Chinese or English)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09"/>
            </w:pPr>
            <w:r>
              <w:t>65-90 y</w:t>
            </w:r>
          </w:p>
          <w:p w:rsidR="009D1730" w:rsidRDefault="009D1730" w:rsidP="00693048">
            <w:pPr>
              <w:pStyle w:val="TableText"/>
              <w:ind w:right="-109"/>
            </w:pPr>
          </w:p>
          <w:p w:rsidR="009D1730" w:rsidRDefault="009D1730" w:rsidP="00693048">
            <w:pPr>
              <w:pStyle w:val="TableText"/>
              <w:ind w:right="-109"/>
            </w:pPr>
            <w:r>
              <w:t xml:space="preserve">Community; </w:t>
            </w:r>
            <w:proofErr w:type="spellStart"/>
            <w:r>
              <w:t>neuro</w:t>
            </w:r>
            <w:proofErr w:type="spellEnd"/>
            <w:r w:rsidR="00693048">
              <w:t>-</w:t>
            </w:r>
            <w:r>
              <w:t>science clinic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72.7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50.7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4.7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29.6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07"/>
            </w:pPr>
            <w:r>
              <w:t>Mayo criteria and CDR=0.5</w:t>
            </w:r>
          </w:p>
          <w:p w:rsidR="009D1730" w:rsidRDefault="009D1730" w:rsidP="00693048">
            <w:pPr>
              <w:pStyle w:val="TableText"/>
              <w:ind w:right="-107"/>
            </w:pPr>
          </w:p>
          <w:p w:rsidR="009D1730" w:rsidRDefault="009D1730" w:rsidP="00693048">
            <w:pPr>
              <w:pStyle w:val="TableText"/>
              <w:ind w:right="-107"/>
            </w:pPr>
            <w:r>
              <w:t>All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04"/>
            </w:pPr>
            <w:r>
              <w:t>NR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03"/>
            </w:pPr>
            <w:r>
              <w:t>NR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0.676 (0.051)</w:t>
            </w:r>
          </w:p>
        </w:tc>
      </w:tr>
      <w:tr w:rsidR="00693048" w:rsidTr="00693048">
        <w:trPr>
          <w:cantSplit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McDowell, 1997</w:t>
            </w:r>
            <w:r w:rsidRPr="00E424C9">
              <w:rPr>
                <w:noProof/>
                <w:vertAlign w:val="superscript"/>
              </w:rPr>
              <w:t>84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(English or French)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1600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1232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80.0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8.6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39.0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07"/>
            </w:pPr>
            <w:r>
              <w:t>CIND criteria NR</w:t>
            </w:r>
            <w:r>
              <w:br/>
            </w:r>
          </w:p>
          <w:p w:rsidR="009D1730" w:rsidRDefault="009D1730" w:rsidP="00693048">
            <w:pPr>
              <w:pStyle w:val="TableText"/>
              <w:ind w:right="-107"/>
            </w:pPr>
            <w:r>
              <w:t>Subset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04"/>
            </w:pPr>
            <w:r>
              <w:t>NR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0.77 (0.012)</w:t>
            </w:r>
          </w:p>
        </w:tc>
      </w:tr>
      <w:tr w:rsidR="00693048" w:rsidTr="00693048">
        <w:trPr>
          <w:cantSplit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proofErr w:type="spellStart"/>
            <w:r w:rsidRPr="00A52BB6">
              <w:lastRenderedPageBreak/>
              <w:t>Rideaux</w:t>
            </w:r>
            <w:proofErr w:type="spellEnd"/>
            <w:r w:rsidRPr="00A52BB6">
              <w:t>, 2012</w:t>
            </w:r>
            <w:r w:rsidRPr="00E424C9">
              <w:rPr>
                <w:noProof/>
                <w:vertAlign w:val="superscript"/>
              </w:rPr>
              <w:t>99</w:t>
            </w:r>
          </w:p>
          <w:p w:rsidR="009D1730" w:rsidRPr="00A52BB6" w:rsidRDefault="009D1730" w:rsidP="009D1730">
            <w:pPr>
              <w:pStyle w:val="TableText"/>
            </w:pPr>
          </w:p>
          <w:p w:rsidR="009D1730" w:rsidRPr="00A52BB6" w:rsidRDefault="009D1730" w:rsidP="009D1730">
            <w:pPr>
              <w:pStyle w:val="TableText"/>
            </w:pPr>
            <w:r w:rsidRPr="00A52BB6">
              <w:t>Fair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r w:rsidRPr="00A52BB6">
              <w:t>MMSE (English or Spanish)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r w:rsidRPr="00A52BB6">
              <w:t>7-10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r w:rsidRPr="00A52BB6">
              <w:t>701</w:t>
            </w:r>
          </w:p>
          <w:p w:rsidR="009D1730" w:rsidRPr="00A52BB6" w:rsidRDefault="009D1730" w:rsidP="009D1730">
            <w:pPr>
              <w:pStyle w:val="TableText"/>
            </w:pPr>
          </w:p>
          <w:p w:rsidR="009D1730" w:rsidRPr="00A52BB6" w:rsidRDefault="009D1730" w:rsidP="009D1730">
            <w:pPr>
              <w:pStyle w:val="TableText"/>
            </w:pPr>
            <w:r>
              <w:t>522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r w:rsidRPr="00A52BB6">
              <w:t xml:space="preserve">≥70 </w:t>
            </w:r>
            <w:r>
              <w:t>y</w:t>
            </w:r>
          </w:p>
          <w:p w:rsidR="009D1730" w:rsidRPr="00A52BB6" w:rsidRDefault="009D1730" w:rsidP="009D1730">
            <w:pPr>
              <w:pStyle w:val="TableText"/>
            </w:pPr>
          </w:p>
          <w:p w:rsidR="009D1730" w:rsidRPr="00A52BB6" w:rsidRDefault="009D1730" w:rsidP="009D1730">
            <w:pPr>
              <w:pStyle w:val="TableText"/>
            </w:pPr>
            <w:r w:rsidRPr="00A52BB6">
              <w:t>Community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r>
              <w:t>80.5</w:t>
            </w:r>
          </w:p>
          <w:p w:rsidR="009D1730" w:rsidRPr="00A52BB6" w:rsidRDefault="009D1730" w:rsidP="009D1730">
            <w:pPr>
              <w:pStyle w:val="TableText"/>
            </w:pPr>
          </w:p>
          <w:p w:rsidR="009D1730" w:rsidRPr="00A52BB6" w:rsidRDefault="009D1730" w:rsidP="009D1730">
            <w:pPr>
              <w:pStyle w:val="TableText"/>
            </w:pPr>
            <w:r w:rsidRPr="00A52BB6">
              <w:t>55</w:t>
            </w:r>
            <w:r>
              <w:t>.2</w:t>
            </w:r>
          </w:p>
          <w:p w:rsidR="009D1730" w:rsidRPr="00A52BB6" w:rsidRDefault="009D1730" w:rsidP="009D1730">
            <w:pPr>
              <w:pStyle w:val="TableText"/>
            </w:pPr>
          </w:p>
          <w:p w:rsidR="009D1730" w:rsidRPr="00A52BB6" w:rsidRDefault="009D1730" w:rsidP="009D1730">
            <w:pPr>
              <w:pStyle w:val="TableText"/>
            </w:pPr>
            <w:r w:rsidRPr="00A52BB6">
              <w:t>10.3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r w:rsidRPr="00A52BB6">
              <w:t>42.5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693048" w:rsidP="009D1730">
            <w:pPr>
              <w:pStyle w:val="TableText"/>
            </w:pPr>
            <w:r>
              <w:t>≥</w:t>
            </w:r>
            <w:r w:rsidR="009D1730" w:rsidRPr="00A52BB6">
              <w:t>1.5 SD below norm</w:t>
            </w:r>
          </w:p>
          <w:p w:rsidR="009D1730" w:rsidRPr="00A52BB6" w:rsidRDefault="009D1730" w:rsidP="009D1730">
            <w:pPr>
              <w:pStyle w:val="TableText"/>
            </w:pPr>
          </w:p>
          <w:p w:rsidR="009D1730" w:rsidRPr="00A52BB6" w:rsidRDefault="009D1730" w:rsidP="009D1730">
            <w:pPr>
              <w:pStyle w:val="TableText"/>
            </w:pPr>
            <w:r w:rsidRPr="00A52BB6">
              <w:t>All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693048">
            <w:pPr>
              <w:pStyle w:val="TableText"/>
              <w:ind w:right="-142"/>
            </w:pPr>
            <w:r w:rsidRPr="00A52BB6">
              <w:t>&lt;26 (White)</w:t>
            </w:r>
          </w:p>
          <w:p w:rsidR="009D1730" w:rsidRPr="00A52BB6" w:rsidRDefault="009D1730" w:rsidP="00693048">
            <w:pPr>
              <w:pStyle w:val="TableText"/>
              <w:ind w:right="-142"/>
            </w:pPr>
          </w:p>
          <w:p w:rsidR="009D1730" w:rsidRPr="00A52BB6" w:rsidRDefault="009D1730" w:rsidP="00693048">
            <w:pPr>
              <w:pStyle w:val="TableText"/>
              <w:ind w:right="-142"/>
            </w:pPr>
            <w:r w:rsidRPr="00A52BB6">
              <w:t>&lt;23 (Black)</w:t>
            </w:r>
          </w:p>
          <w:p w:rsidR="009D1730" w:rsidRPr="00A52BB6" w:rsidRDefault="009D1730" w:rsidP="00693048">
            <w:pPr>
              <w:pStyle w:val="TableText"/>
              <w:ind w:right="-142"/>
            </w:pPr>
          </w:p>
          <w:p w:rsidR="009D1730" w:rsidRPr="00A52BB6" w:rsidRDefault="009D1730" w:rsidP="00693048">
            <w:pPr>
              <w:pStyle w:val="TableText"/>
              <w:ind w:right="-142"/>
            </w:pPr>
            <w:r w:rsidRPr="00A52BB6">
              <w:t>&lt;25 (Latino)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r w:rsidRPr="00A52BB6">
              <w:t>58 (50, 66**) [White]</w:t>
            </w:r>
          </w:p>
          <w:p w:rsidR="009D1730" w:rsidRPr="00A52BB6" w:rsidRDefault="009D1730" w:rsidP="009D1730">
            <w:pPr>
              <w:pStyle w:val="TableText"/>
            </w:pPr>
          </w:p>
          <w:p w:rsidR="009D1730" w:rsidRPr="00A52BB6" w:rsidRDefault="009D1730" w:rsidP="009D1730">
            <w:pPr>
              <w:pStyle w:val="TableText"/>
            </w:pPr>
            <w:r w:rsidRPr="00A52BB6">
              <w:t>67 (53, 80**) [Black]</w:t>
            </w:r>
          </w:p>
          <w:p w:rsidR="009D1730" w:rsidRPr="00A52BB6" w:rsidRDefault="009D1730" w:rsidP="009D1730">
            <w:pPr>
              <w:pStyle w:val="TableText"/>
            </w:pPr>
          </w:p>
          <w:p w:rsidR="009D1730" w:rsidRPr="00A52BB6" w:rsidRDefault="009D1730" w:rsidP="009D1730">
            <w:pPr>
              <w:pStyle w:val="TableText"/>
            </w:pPr>
            <w:r w:rsidRPr="00A52BB6">
              <w:t>93 (86, 100) [Latino]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693048">
            <w:pPr>
              <w:pStyle w:val="TableText"/>
              <w:ind w:right="-103"/>
            </w:pPr>
            <w:r w:rsidRPr="00A52BB6">
              <w:t>86 (81, 90**) [White]</w:t>
            </w:r>
          </w:p>
          <w:p w:rsidR="009D1730" w:rsidRPr="00A52BB6" w:rsidRDefault="009D1730" w:rsidP="00693048">
            <w:pPr>
              <w:pStyle w:val="TableText"/>
              <w:ind w:right="-103"/>
            </w:pPr>
          </w:p>
          <w:p w:rsidR="009D1730" w:rsidRPr="00A52BB6" w:rsidRDefault="009D1730" w:rsidP="00693048">
            <w:pPr>
              <w:pStyle w:val="TableText"/>
              <w:ind w:right="-103"/>
            </w:pPr>
            <w:r w:rsidRPr="00A52BB6">
              <w:t>71 (54, 85**) [Black]</w:t>
            </w:r>
          </w:p>
          <w:p w:rsidR="009D1730" w:rsidRPr="00A52BB6" w:rsidRDefault="009D1730" w:rsidP="00693048">
            <w:pPr>
              <w:pStyle w:val="TableText"/>
              <w:ind w:right="-103"/>
            </w:pPr>
          </w:p>
          <w:p w:rsidR="009D1730" w:rsidRPr="00A52BB6" w:rsidRDefault="009D1730" w:rsidP="00693048">
            <w:pPr>
              <w:pStyle w:val="TableText"/>
              <w:ind w:right="-103"/>
            </w:pPr>
            <w:r w:rsidRPr="00A52BB6">
              <w:t>71 (60, 83) [Latino]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693048">
            <w:pPr>
              <w:pStyle w:val="TableText"/>
              <w:ind w:right="-102"/>
            </w:pPr>
            <w:r w:rsidRPr="00A52BB6">
              <w:t>72.0** (63.0, 79.9**) [White]</w:t>
            </w:r>
          </w:p>
          <w:p w:rsidR="009D1730" w:rsidRPr="00A52BB6" w:rsidRDefault="009D1730" w:rsidP="00693048">
            <w:pPr>
              <w:pStyle w:val="TableText"/>
              <w:ind w:right="-102"/>
            </w:pPr>
          </w:p>
          <w:p w:rsidR="009D1730" w:rsidRPr="00A52BB6" w:rsidRDefault="009D1730" w:rsidP="00693048">
            <w:pPr>
              <w:pStyle w:val="TableText"/>
              <w:ind w:right="-102"/>
            </w:pPr>
            <w:r w:rsidRPr="00A52BB6">
              <w:t>75.0** (59.7, 86.8**) [Black]</w:t>
            </w:r>
          </w:p>
          <w:p w:rsidR="009D1730" w:rsidRPr="00A52BB6" w:rsidRDefault="009D1730" w:rsidP="00693048">
            <w:pPr>
              <w:pStyle w:val="TableText"/>
              <w:ind w:right="-102"/>
            </w:pPr>
          </w:p>
          <w:p w:rsidR="009D1730" w:rsidRPr="00A52BB6" w:rsidRDefault="009D1730" w:rsidP="00693048">
            <w:pPr>
              <w:pStyle w:val="TableText"/>
              <w:ind w:right="-102"/>
            </w:pPr>
            <w:r w:rsidRPr="00A52BB6">
              <w:t>93 (64, 87) [Latino]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693048">
            <w:pPr>
              <w:pStyle w:val="TableText"/>
              <w:ind w:right="-123"/>
            </w:pPr>
            <w:r w:rsidRPr="00A52BB6">
              <w:t>76.7** (71.1, 81.7**) [White]</w:t>
            </w:r>
          </w:p>
          <w:p w:rsidR="009D1730" w:rsidRPr="00A52BB6" w:rsidRDefault="009D1730" w:rsidP="00693048">
            <w:pPr>
              <w:pStyle w:val="TableText"/>
              <w:ind w:right="-123"/>
            </w:pPr>
          </w:p>
          <w:p w:rsidR="009D1730" w:rsidRPr="00A52BB6" w:rsidRDefault="009D1730" w:rsidP="00693048">
            <w:pPr>
              <w:pStyle w:val="TableText"/>
              <w:ind w:right="-123"/>
            </w:pPr>
            <w:r w:rsidRPr="00A52BB6">
              <w:t>62.8** (46.7, 77.0**) [Black]</w:t>
            </w:r>
          </w:p>
          <w:p w:rsidR="009D1730" w:rsidRPr="00A52BB6" w:rsidRDefault="009D1730" w:rsidP="00693048">
            <w:pPr>
              <w:pStyle w:val="TableText"/>
              <w:ind w:right="-123"/>
            </w:pPr>
          </w:p>
          <w:p w:rsidR="009D1730" w:rsidRPr="00A52BB6" w:rsidRDefault="009D1730" w:rsidP="00693048">
            <w:pPr>
              <w:pStyle w:val="TableText"/>
              <w:ind w:right="-123"/>
            </w:pPr>
            <w:r w:rsidRPr="00A52BB6">
              <w:t>71 (83, 99) [Latino)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r w:rsidRPr="00A52BB6">
              <w:t>NR</w:t>
            </w:r>
          </w:p>
        </w:tc>
      </w:tr>
      <w:tr w:rsidR="00693048" w:rsidTr="00693048">
        <w:trPr>
          <w:cantSplit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Saxton, 2009</w:t>
            </w:r>
            <w:r w:rsidRPr="00E424C9">
              <w:rPr>
                <w:noProof/>
                <w:vertAlign w:val="superscript"/>
              </w:rPr>
              <w:t>100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Good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524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524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PC; Senior community centers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73.3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65.1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13.46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43.5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48" w:rsidRDefault="009D1730" w:rsidP="00693048">
            <w:pPr>
              <w:pStyle w:val="TableText"/>
              <w:ind w:right="-107"/>
            </w:pPr>
            <w:r>
              <w:t xml:space="preserve">At least 2 test scores </w:t>
            </w:r>
          </w:p>
          <w:p w:rsidR="009D1730" w:rsidRDefault="009D1730" w:rsidP="00693048">
            <w:pPr>
              <w:pStyle w:val="TableText"/>
              <w:ind w:right="-107"/>
            </w:pPr>
            <w:r>
              <w:t xml:space="preserve">1-2 SD below norm </w:t>
            </w:r>
          </w:p>
          <w:p w:rsidR="009D1730" w:rsidRDefault="009D1730" w:rsidP="00693048">
            <w:pPr>
              <w:pStyle w:val="TableText"/>
              <w:ind w:right="-107"/>
            </w:pPr>
          </w:p>
          <w:p w:rsidR="009D1730" w:rsidRDefault="009D1730" w:rsidP="00693048">
            <w:pPr>
              <w:pStyle w:val="TableText"/>
              <w:ind w:right="-107"/>
            </w:pPr>
            <w:r>
              <w:t>All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45 (39, 52**)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80 (75, 84**)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63.6** (55.7, 71**)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65.5** (60.3, 70.4**)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693048" w:rsidTr="00693048">
        <w:trPr>
          <w:cantSplit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Scharre</w:t>
            </w:r>
            <w:proofErr w:type="spellEnd"/>
            <w:r>
              <w:t>, 2010</w:t>
            </w:r>
            <w:r w:rsidRPr="00E424C9">
              <w:rPr>
                <w:noProof/>
                <w:vertAlign w:val="superscript"/>
              </w:rPr>
              <w:t>87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10-15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254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09"/>
            </w:pPr>
            <w:r>
              <w:t>&gt;59 y</w:t>
            </w:r>
          </w:p>
          <w:p w:rsidR="009D1730" w:rsidRDefault="009D1730" w:rsidP="00693048">
            <w:pPr>
              <w:pStyle w:val="TableText"/>
              <w:ind w:right="-109"/>
            </w:pPr>
          </w:p>
          <w:p w:rsidR="009D1730" w:rsidRDefault="009D1730" w:rsidP="00693048">
            <w:pPr>
              <w:pStyle w:val="TableText"/>
              <w:ind w:right="-109"/>
            </w:pPr>
            <w:r>
              <w:t>Geriatric outpatient; community; independent and assisted living facilities; senior centers; memory clinic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66.7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 xml:space="preserve">93.7% </w:t>
            </w:r>
            <w:r>
              <w:rPr>
                <w:u w:val="single"/>
              </w:rPr>
              <w:t>&gt;</w:t>
            </w:r>
            <w:r>
              <w:t>HS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693048" w:rsidP="00693048">
            <w:pPr>
              <w:pStyle w:val="TableText"/>
              <w:ind w:right="-107"/>
            </w:pPr>
            <w:r>
              <w:t>≥</w:t>
            </w:r>
            <w:r w:rsidR="009D1730">
              <w:t>1.5 SD below norm</w:t>
            </w:r>
          </w:p>
          <w:p w:rsidR="009D1730" w:rsidRDefault="009D1730" w:rsidP="00693048">
            <w:pPr>
              <w:pStyle w:val="TableText"/>
              <w:ind w:right="-107"/>
            </w:pPr>
          </w:p>
          <w:p w:rsidR="009D1730" w:rsidRDefault="009D1730" w:rsidP="00693048">
            <w:pPr>
              <w:pStyle w:val="TableText"/>
              <w:ind w:right="-107"/>
            </w:pPr>
            <w:r>
              <w:t>Subset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71 (55, 84**)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90 (70, 99**)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93.8** (79.2, 99.2**)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61.3** (42.2, 78.2**)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0.628</w:t>
            </w:r>
          </w:p>
        </w:tc>
      </w:tr>
      <w:tr w:rsidR="00693048" w:rsidTr="00693048">
        <w:trPr>
          <w:cantSplit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lastRenderedPageBreak/>
              <w:t>Tariq, 2006</w:t>
            </w:r>
            <w:r w:rsidRPr="00E424C9">
              <w:rPr>
                <w:noProof/>
                <w:vertAlign w:val="superscript"/>
              </w:rPr>
              <w:t>101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702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620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VA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75.3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693048">
            <w:pPr>
              <w:pStyle w:val="TableText"/>
            </w:pPr>
            <w:r>
              <w:t xml:space="preserve">69.4% </w:t>
            </w:r>
            <w:r w:rsidR="00693048">
              <w:t>≥</w:t>
            </w:r>
            <w:r>
              <w:t>HS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29.0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07"/>
            </w:pPr>
            <w:r>
              <w:t>MNCD criteria NR</w:t>
            </w:r>
          </w:p>
          <w:p w:rsidR="009D1730" w:rsidRDefault="009D1730" w:rsidP="00693048">
            <w:pPr>
              <w:pStyle w:val="TableText"/>
              <w:ind w:right="-107"/>
            </w:pPr>
          </w:p>
          <w:p w:rsidR="009D1730" w:rsidRDefault="009D1730" w:rsidP="00693048">
            <w:pPr>
              <w:pStyle w:val="TableText"/>
              <w:ind w:right="-107"/>
            </w:pPr>
            <w:r>
              <w:t>All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42"/>
            </w:pPr>
            <w:r>
              <w:t xml:space="preserve">28.5 [&lt;HS </w:t>
            </w:r>
            <w:proofErr w:type="spellStart"/>
            <w:r>
              <w:t>edu</w:t>
            </w:r>
            <w:proofErr w:type="spellEnd"/>
            <w:r>
              <w:t xml:space="preserve">] </w:t>
            </w:r>
          </w:p>
          <w:p w:rsidR="009D1730" w:rsidRDefault="009D1730" w:rsidP="00693048">
            <w:pPr>
              <w:pStyle w:val="TableText"/>
              <w:ind w:right="-142"/>
            </w:pPr>
          </w:p>
          <w:p w:rsidR="009D1730" w:rsidRDefault="009D1730" w:rsidP="00693048">
            <w:pPr>
              <w:pStyle w:val="TableText"/>
              <w:ind w:right="-142"/>
            </w:pPr>
            <w:r>
              <w:t xml:space="preserve">29.5 [HS </w:t>
            </w:r>
            <w:proofErr w:type="spellStart"/>
            <w:r>
              <w:t>edu</w:t>
            </w:r>
            <w:proofErr w:type="spellEnd"/>
            <w:r>
              <w:t>+]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04"/>
            </w:pPr>
            <w:r>
              <w:t xml:space="preserve">60 (45, 74**) [&lt;HS </w:t>
            </w:r>
            <w:proofErr w:type="spellStart"/>
            <w:r>
              <w:t>edu</w:t>
            </w:r>
            <w:proofErr w:type="spellEnd"/>
            <w:r>
              <w:t xml:space="preserve">] </w:t>
            </w:r>
          </w:p>
          <w:p w:rsidR="009D1730" w:rsidRDefault="009D1730" w:rsidP="00693048">
            <w:pPr>
              <w:pStyle w:val="TableText"/>
              <w:ind w:right="-104"/>
            </w:pPr>
          </w:p>
          <w:p w:rsidR="009D1730" w:rsidRDefault="009D1730" w:rsidP="00693048">
            <w:pPr>
              <w:pStyle w:val="TableText"/>
              <w:ind w:right="-104"/>
            </w:pPr>
            <w:r>
              <w:t xml:space="preserve">75 (66, 82**) [HS </w:t>
            </w:r>
            <w:proofErr w:type="spellStart"/>
            <w:r>
              <w:t>edu</w:t>
            </w:r>
            <w:proofErr w:type="spellEnd"/>
            <w:r>
              <w:t>+]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03"/>
            </w:pPr>
            <w:r>
              <w:t xml:space="preserve">65 (56, 73**) [&lt;HS </w:t>
            </w:r>
            <w:proofErr w:type="spellStart"/>
            <w:r>
              <w:t>edu</w:t>
            </w:r>
            <w:proofErr w:type="spellEnd"/>
            <w:r>
              <w:t xml:space="preserve">] </w:t>
            </w:r>
          </w:p>
          <w:p w:rsidR="009D1730" w:rsidRDefault="009D1730" w:rsidP="00693048">
            <w:pPr>
              <w:pStyle w:val="TableText"/>
              <w:ind w:right="-103"/>
            </w:pPr>
          </w:p>
          <w:p w:rsidR="009D1730" w:rsidRDefault="009D1730" w:rsidP="00693048">
            <w:pPr>
              <w:pStyle w:val="TableText"/>
              <w:ind w:right="-103"/>
            </w:pPr>
            <w:r>
              <w:t xml:space="preserve">48 (42, 54**) [HS </w:t>
            </w:r>
            <w:proofErr w:type="spellStart"/>
            <w:r>
              <w:t>edu</w:t>
            </w:r>
            <w:proofErr w:type="spellEnd"/>
            <w:r>
              <w:t>+]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02"/>
            </w:pPr>
            <w:r>
              <w:t xml:space="preserve">38 (27.7, 50.2**) [&lt;HS </w:t>
            </w:r>
            <w:proofErr w:type="spellStart"/>
            <w:r>
              <w:t>edu</w:t>
            </w:r>
            <w:proofErr w:type="spellEnd"/>
            <w:r>
              <w:t>]</w:t>
            </w:r>
          </w:p>
          <w:p w:rsidR="009D1730" w:rsidRDefault="009D1730" w:rsidP="00693048">
            <w:pPr>
              <w:pStyle w:val="TableText"/>
              <w:ind w:right="-102"/>
            </w:pPr>
          </w:p>
          <w:p w:rsidR="009D1730" w:rsidRDefault="009D1730" w:rsidP="00693048">
            <w:pPr>
              <w:pStyle w:val="TableText"/>
              <w:ind w:right="-102"/>
            </w:pPr>
            <w:r>
              <w:t xml:space="preserve">38 (32.3, 44.5**) [HS </w:t>
            </w:r>
            <w:proofErr w:type="spellStart"/>
            <w:r>
              <w:t>edu</w:t>
            </w:r>
            <w:proofErr w:type="spellEnd"/>
            <w:r>
              <w:t>+]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23"/>
            </w:pPr>
            <w:r>
              <w:t>82 (73.1, 88.4**)</w:t>
            </w:r>
          </w:p>
          <w:p w:rsidR="009D1730" w:rsidRDefault="009D1730" w:rsidP="00693048">
            <w:pPr>
              <w:pStyle w:val="TableText"/>
              <w:ind w:right="-123"/>
            </w:pPr>
            <w:r>
              <w:t xml:space="preserve">[&lt;HS </w:t>
            </w:r>
            <w:proofErr w:type="spellStart"/>
            <w:r>
              <w:t>edu</w:t>
            </w:r>
            <w:proofErr w:type="spellEnd"/>
            <w:r>
              <w:t>]</w:t>
            </w:r>
          </w:p>
          <w:p w:rsidR="009D1730" w:rsidRDefault="009D1730" w:rsidP="00693048">
            <w:pPr>
              <w:pStyle w:val="TableText"/>
              <w:ind w:right="-123"/>
            </w:pPr>
          </w:p>
          <w:p w:rsidR="009D1730" w:rsidRDefault="009D1730" w:rsidP="00693048">
            <w:pPr>
              <w:pStyle w:val="TableText"/>
              <w:ind w:right="-123"/>
            </w:pPr>
            <w:r>
              <w:t xml:space="preserve">82 (75.0, 86.9**) [HS </w:t>
            </w:r>
            <w:proofErr w:type="spellStart"/>
            <w:r>
              <w:t>edu</w:t>
            </w:r>
            <w:proofErr w:type="spellEnd"/>
            <w:r>
              <w:t>+]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 xml:space="preserve">67.1 (NR) [&lt;HS </w:t>
            </w:r>
            <w:proofErr w:type="spellStart"/>
            <w:r>
              <w:t>edu</w:t>
            </w:r>
            <w:proofErr w:type="spellEnd"/>
            <w:r>
              <w:t xml:space="preserve">] 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 xml:space="preserve">64.3 (NR) [HS </w:t>
            </w:r>
            <w:proofErr w:type="spellStart"/>
            <w:r>
              <w:t>edu</w:t>
            </w:r>
            <w:proofErr w:type="spellEnd"/>
            <w:r>
              <w:t>+]</w:t>
            </w:r>
          </w:p>
        </w:tc>
      </w:tr>
      <w:tr w:rsidR="00693048" w:rsidTr="00693048">
        <w:trPr>
          <w:cantSplit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Lee, 2008</w:t>
            </w:r>
            <w:r w:rsidRPr="00E424C9">
              <w:rPr>
                <w:noProof/>
                <w:vertAlign w:val="superscript"/>
              </w:rPr>
              <w:t>102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Montreal Cognitive Assessment (</w:t>
            </w:r>
            <w:proofErr w:type="spellStart"/>
            <w:r>
              <w:t>MoCA</w:t>
            </w:r>
            <w:proofErr w:type="spellEnd"/>
            <w:r>
              <w:t>) (Korean)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10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196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152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≥60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Hospital outpatients; community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69.8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64.8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53.1% &lt;primary school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24.3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693048">
            <w:pPr>
              <w:pStyle w:val="TableText"/>
              <w:ind w:right="-107"/>
            </w:pPr>
            <w:r>
              <w:t>Mayo criteria</w:t>
            </w:r>
          </w:p>
          <w:p w:rsidR="009D1730" w:rsidRDefault="009D1730" w:rsidP="00693048">
            <w:pPr>
              <w:pStyle w:val="TableText"/>
              <w:ind w:right="-107"/>
            </w:pPr>
          </w:p>
          <w:p w:rsidR="009D1730" w:rsidRDefault="009D1730" w:rsidP="00693048">
            <w:pPr>
              <w:pStyle w:val="TableText"/>
              <w:ind w:right="-107"/>
            </w:pPr>
            <w:r>
              <w:t>All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693048">
            <w:pPr>
              <w:pStyle w:val="TableText"/>
              <w:ind w:right="-142"/>
            </w:pPr>
            <w:r>
              <w:t>25/26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693048">
            <w:pPr>
              <w:pStyle w:val="TableText"/>
              <w:ind w:right="-104"/>
            </w:pPr>
            <w:r>
              <w:t>100 (91, 100**)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693048">
            <w:pPr>
              <w:pStyle w:val="TableText"/>
              <w:ind w:right="-103"/>
            </w:pPr>
            <w:r>
              <w:t>50 (41, 59**)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693048">
            <w:pPr>
              <w:pStyle w:val="TableText"/>
              <w:ind w:right="-102"/>
            </w:pPr>
            <w:r>
              <w:t>39.0** (29.1, 49.5**)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693048">
            <w:pPr>
              <w:pStyle w:val="TableText"/>
              <w:ind w:right="-123"/>
            </w:pPr>
            <w:r>
              <w:t>100.0** (93.8, 100.0**)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0.94 (0.90-0.98)</w:t>
            </w:r>
          </w:p>
        </w:tc>
      </w:tr>
      <w:tr w:rsidR="00693048" w:rsidTr="00693048">
        <w:trPr>
          <w:cantSplit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proofErr w:type="spellStart"/>
            <w:r w:rsidRPr="00A52BB6">
              <w:t>Markwick</w:t>
            </w:r>
            <w:proofErr w:type="spellEnd"/>
            <w:r w:rsidRPr="00A52BB6">
              <w:t>, 2012</w:t>
            </w:r>
            <w:r w:rsidRPr="00E424C9">
              <w:rPr>
                <w:noProof/>
                <w:vertAlign w:val="superscript"/>
              </w:rPr>
              <w:t>89</w:t>
            </w:r>
          </w:p>
          <w:p w:rsidR="009D1730" w:rsidRPr="00A52BB6" w:rsidRDefault="009D1730" w:rsidP="009D1730">
            <w:pPr>
              <w:pStyle w:val="TableText"/>
            </w:pPr>
          </w:p>
          <w:p w:rsidR="009D1730" w:rsidRPr="00A52BB6" w:rsidRDefault="009D1730" w:rsidP="009D1730">
            <w:pPr>
              <w:pStyle w:val="TableText"/>
            </w:pPr>
            <w:r w:rsidRPr="00A52BB6">
              <w:t>Good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proofErr w:type="spellStart"/>
            <w:r w:rsidRPr="00A52BB6">
              <w:t>MoCA</w:t>
            </w:r>
            <w:proofErr w:type="spellEnd"/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r w:rsidRPr="00A52BB6">
              <w:t>10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r w:rsidRPr="00A52BB6">
              <w:t>107</w:t>
            </w:r>
          </w:p>
          <w:p w:rsidR="009D1730" w:rsidRPr="00A52BB6" w:rsidRDefault="009D1730" w:rsidP="009D1730">
            <w:pPr>
              <w:pStyle w:val="TableText"/>
            </w:pPr>
          </w:p>
          <w:p w:rsidR="009D1730" w:rsidRPr="00A52BB6" w:rsidRDefault="009D1730" w:rsidP="009D1730">
            <w:pPr>
              <w:pStyle w:val="TableText"/>
            </w:pPr>
            <w:r w:rsidRPr="00A52BB6">
              <w:t>99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r w:rsidRPr="00A52BB6">
              <w:t>MMSE ≥24</w:t>
            </w:r>
          </w:p>
          <w:p w:rsidR="009D1730" w:rsidRPr="00A52BB6" w:rsidRDefault="009D1730" w:rsidP="009D1730">
            <w:pPr>
              <w:pStyle w:val="TableText"/>
            </w:pPr>
          </w:p>
          <w:p w:rsidR="009D1730" w:rsidRPr="00A52BB6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r w:rsidRPr="00A52BB6">
              <w:t>76</w:t>
            </w:r>
          </w:p>
          <w:p w:rsidR="009D1730" w:rsidRPr="00A52BB6" w:rsidRDefault="009D1730" w:rsidP="009D1730">
            <w:pPr>
              <w:pStyle w:val="TableText"/>
            </w:pPr>
          </w:p>
          <w:p w:rsidR="009D1730" w:rsidRPr="00A52BB6" w:rsidRDefault="009D1730" w:rsidP="009D1730">
            <w:pPr>
              <w:pStyle w:val="TableText"/>
            </w:pPr>
            <w:r w:rsidRPr="00A52BB6">
              <w:t>54</w:t>
            </w:r>
          </w:p>
          <w:p w:rsidR="009D1730" w:rsidRPr="00A52BB6" w:rsidRDefault="009D1730" w:rsidP="009D1730">
            <w:pPr>
              <w:pStyle w:val="TableText"/>
            </w:pPr>
          </w:p>
          <w:p w:rsidR="009D1730" w:rsidRPr="00A52BB6" w:rsidRDefault="009D1730" w:rsidP="009D1730">
            <w:pPr>
              <w:pStyle w:val="TableText"/>
            </w:pPr>
            <w:r w:rsidRPr="00A52BB6">
              <w:t xml:space="preserve">76.6% &gt;12 </w:t>
            </w:r>
            <w:r>
              <w:t>y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r w:rsidRPr="00A52BB6">
              <w:t>20.2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693048">
            <w:pPr>
              <w:pStyle w:val="TableText"/>
              <w:ind w:right="-107"/>
            </w:pPr>
            <w:r w:rsidRPr="00A52BB6">
              <w:t>Petersen criteria</w:t>
            </w:r>
          </w:p>
          <w:p w:rsidR="009D1730" w:rsidRPr="00A52BB6" w:rsidRDefault="009D1730" w:rsidP="00693048">
            <w:pPr>
              <w:pStyle w:val="TableText"/>
              <w:ind w:right="-107"/>
            </w:pPr>
          </w:p>
          <w:p w:rsidR="009D1730" w:rsidRPr="00A52BB6" w:rsidRDefault="009D1730" w:rsidP="00693048">
            <w:pPr>
              <w:pStyle w:val="TableText"/>
              <w:ind w:right="-107"/>
            </w:pPr>
            <w:r w:rsidRPr="00A52BB6">
              <w:t>All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693048">
            <w:pPr>
              <w:pStyle w:val="TableText"/>
              <w:ind w:right="-142"/>
            </w:pPr>
            <w:r w:rsidRPr="00A52BB6">
              <w:t>&lt;26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693048">
            <w:pPr>
              <w:pStyle w:val="TableText"/>
              <w:ind w:right="-104"/>
            </w:pPr>
            <w:r w:rsidRPr="00A52BB6">
              <w:t>80.0* (56.3, 94.3*)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693048">
            <w:pPr>
              <w:pStyle w:val="TableText"/>
              <w:ind w:right="-103"/>
            </w:pPr>
            <w:r w:rsidRPr="00A52BB6">
              <w:t>76.0* (65.0, 84.9*)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693048">
            <w:pPr>
              <w:pStyle w:val="TableText"/>
              <w:ind w:right="-102"/>
            </w:pPr>
            <w:r w:rsidRPr="00A52BB6">
              <w:t>45.7* (28.8, 63.4*)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693048">
            <w:pPr>
              <w:pStyle w:val="TableText"/>
              <w:ind w:right="-123"/>
            </w:pPr>
            <w:r w:rsidRPr="00A52BB6">
              <w:t>93.8* (84.8, 98.3*)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A52BB6" w:rsidRDefault="009D1730" w:rsidP="009D1730">
            <w:pPr>
              <w:pStyle w:val="TableText"/>
            </w:pPr>
            <w:r w:rsidRPr="00A52BB6">
              <w:t>NR</w:t>
            </w:r>
          </w:p>
        </w:tc>
      </w:tr>
      <w:tr w:rsidR="00693048" w:rsidTr="00693048">
        <w:trPr>
          <w:cantSplit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Li, 2006</w:t>
            </w:r>
            <w:r w:rsidRPr="00E424C9">
              <w:rPr>
                <w:noProof/>
                <w:vertAlign w:val="superscript"/>
              </w:rPr>
              <w:t>97</w:t>
            </w:r>
            <w:r>
              <w:t xml:space="preserve"> 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Immediate Recall (Logical Memory I) (Chinese or English)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&lt;7‡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109"/>
            </w:pPr>
            <w:r>
              <w:t>65-90 y</w:t>
            </w:r>
          </w:p>
          <w:p w:rsidR="009D1730" w:rsidRDefault="009D1730" w:rsidP="00D03E00">
            <w:pPr>
              <w:pStyle w:val="TableText"/>
              <w:ind w:right="-109"/>
            </w:pPr>
          </w:p>
          <w:p w:rsidR="009D1730" w:rsidRDefault="009D1730" w:rsidP="00D03E00">
            <w:pPr>
              <w:pStyle w:val="TableText"/>
              <w:ind w:right="-109"/>
            </w:pPr>
            <w:r>
              <w:t xml:space="preserve">Community; </w:t>
            </w:r>
            <w:proofErr w:type="spellStart"/>
            <w:r>
              <w:t>neuro</w:t>
            </w:r>
            <w:proofErr w:type="spellEnd"/>
            <w:r w:rsidR="00D03E00">
              <w:t>-</w:t>
            </w:r>
            <w:r>
              <w:t>science clinic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72.7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50.7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4.7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29.6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93048">
            <w:pPr>
              <w:pStyle w:val="TableText"/>
              <w:ind w:right="-107"/>
            </w:pPr>
            <w:r>
              <w:t>Mayo criteria and CDR=0.5</w:t>
            </w:r>
          </w:p>
          <w:p w:rsidR="009D1730" w:rsidRDefault="009D1730" w:rsidP="00693048">
            <w:pPr>
              <w:pStyle w:val="TableText"/>
              <w:ind w:right="-107"/>
            </w:pPr>
          </w:p>
          <w:p w:rsidR="009D1730" w:rsidRDefault="009D1730" w:rsidP="00693048">
            <w:pPr>
              <w:pStyle w:val="TableText"/>
              <w:ind w:right="-107"/>
            </w:pPr>
            <w:r>
              <w:t>All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42"/>
            </w:pPr>
            <w:r>
              <w:t>NR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04"/>
            </w:pPr>
            <w:r>
              <w:t>NR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03"/>
            </w:pPr>
            <w:r>
              <w:t>NR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02"/>
            </w:pPr>
            <w:r>
              <w:t>NR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93048">
            <w:pPr>
              <w:pStyle w:val="TableText"/>
              <w:ind w:right="-123"/>
            </w:pPr>
            <w:r>
              <w:t>NR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0.812 (0.044)</w:t>
            </w:r>
          </w:p>
        </w:tc>
      </w:tr>
      <w:tr w:rsidR="00693048" w:rsidTr="00693048">
        <w:trPr>
          <w:cantSplit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9D1730">
            <w:pPr>
              <w:pStyle w:val="TableText"/>
            </w:pPr>
            <w:proofErr w:type="spellStart"/>
            <w:r w:rsidRPr="00754ACE">
              <w:t>Rideaux</w:t>
            </w:r>
            <w:proofErr w:type="spellEnd"/>
            <w:r w:rsidRPr="00754ACE">
              <w:t>, 2012</w:t>
            </w:r>
            <w:r w:rsidRPr="00E424C9">
              <w:rPr>
                <w:noProof/>
                <w:vertAlign w:val="superscript"/>
              </w:rPr>
              <w:t>99</w:t>
            </w:r>
          </w:p>
          <w:p w:rsidR="009D1730" w:rsidRPr="00754ACE" w:rsidRDefault="009D1730" w:rsidP="009D1730">
            <w:pPr>
              <w:pStyle w:val="TableText"/>
            </w:pPr>
          </w:p>
          <w:p w:rsidR="009D1730" w:rsidRPr="00754ACE" w:rsidRDefault="009D1730" w:rsidP="009D1730">
            <w:pPr>
              <w:pStyle w:val="TableText"/>
            </w:pPr>
            <w:r w:rsidRPr="00754ACE">
              <w:t>Fair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9D1730">
            <w:pPr>
              <w:pStyle w:val="TableText"/>
            </w:pPr>
            <w:proofErr w:type="spellStart"/>
            <w:r w:rsidRPr="00754ACE">
              <w:t>Fuld</w:t>
            </w:r>
            <w:proofErr w:type="spellEnd"/>
            <w:r w:rsidRPr="00754ACE">
              <w:t xml:space="preserve"> Object Memory Evaluation (FOME), abbreviated (English or Spanish)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9D1730">
            <w:pPr>
              <w:pStyle w:val="TableText"/>
            </w:pPr>
            <w:r w:rsidRPr="00754ACE">
              <w:t>9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9D1730">
            <w:pPr>
              <w:pStyle w:val="TableText"/>
            </w:pPr>
            <w:r w:rsidRPr="00754ACE">
              <w:t>701</w:t>
            </w:r>
          </w:p>
          <w:p w:rsidR="009D1730" w:rsidRPr="00754ACE" w:rsidRDefault="009D1730" w:rsidP="009D1730">
            <w:pPr>
              <w:pStyle w:val="TableText"/>
            </w:pPr>
          </w:p>
          <w:p w:rsidR="009D1730" w:rsidRPr="00754ACE" w:rsidRDefault="009D1730" w:rsidP="009D1730">
            <w:pPr>
              <w:pStyle w:val="TableText"/>
            </w:pPr>
            <w:r w:rsidRPr="00754ACE">
              <w:t>522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9D1730">
            <w:pPr>
              <w:pStyle w:val="TableText"/>
            </w:pPr>
            <w:r w:rsidRPr="00754ACE">
              <w:t xml:space="preserve">≥70 </w:t>
            </w:r>
            <w:r>
              <w:t>y</w:t>
            </w:r>
          </w:p>
          <w:p w:rsidR="009D1730" w:rsidRPr="00754ACE" w:rsidRDefault="009D1730" w:rsidP="009D1730">
            <w:pPr>
              <w:pStyle w:val="TableText"/>
            </w:pPr>
          </w:p>
          <w:p w:rsidR="009D1730" w:rsidRPr="00754ACE" w:rsidRDefault="009D1730" w:rsidP="009D1730">
            <w:pPr>
              <w:pStyle w:val="TableText"/>
            </w:pPr>
            <w:r w:rsidRPr="00754ACE">
              <w:t>Community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9D1730">
            <w:pPr>
              <w:pStyle w:val="TableText"/>
            </w:pPr>
            <w:r w:rsidRPr="00754ACE">
              <w:t>81</w:t>
            </w:r>
          </w:p>
          <w:p w:rsidR="009D1730" w:rsidRPr="00754ACE" w:rsidRDefault="009D1730" w:rsidP="009D1730">
            <w:pPr>
              <w:pStyle w:val="TableText"/>
            </w:pPr>
          </w:p>
          <w:p w:rsidR="009D1730" w:rsidRPr="00754ACE" w:rsidRDefault="009D1730" w:rsidP="009D1730">
            <w:pPr>
              <w:pStyle w:val="TableText"/>
            </w:pPr>
            <w:r w:rsidRPr="00754ACE">
              <w:t>55</w:t>
            </w:r>
          </w:p>
          <w:p w:rsidR="009D1730" w:rsidRPr="00754ACE" w:rsidRDefault="009D1730" w:rsidP="009D1730">
            <w:pPr>
              <w:pStyle w:val="TableText"/>
            </w:pPr>
          </w:p>
          <w:p w:rsidR="009D1730" w:rsidRPr="00754ACE" w:rsidRDefault="009D1730" w:rsidP="009D1730">
            <w:pPr>
              <w:pStyle w:val="TableText"/>
            </w:pPr>
            <w:r w:rsidRPr="00754ACE">
              <w:t>10.3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9D1730">
            <w:pPr>
              <w:pStyle w:val="TableText"/>
            </w:pPr>
            <w:r w:rsidRPr="00754ACE">
              <w:t>42.5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D03E00" w:rsidP="009D1730">
            <w:pPr>
              <w:pStyle w:val="TableText"/>
            </w:pPr>
            <w:r>
              <w:t>≥</w:t>
            </w:r>
            <w:r w:rsidR="009D1730" w:rsidRPr="00754ACE">
              <w:t>1.5 SD below norm</w:t>
            </w:r>
          </w:p>
          <w:p w:rsidR="009D1730" w:rsidRPr="00754ACE" w:rsidRDefault="009D1730" w:rsidP="009D1730">
            <w:pPr>
              <w:pStyle w:val="TableText"/>
            </w:pPr>
          </w:p>
          <w:p w:rsidR="009D1730" w:rsidRPr="00754ACE" w:rsidRDefault="009D1730" w:rsidP="009D1730">
            <w:pPr>
              <w:pStyle w:val="TableText"/>
            </w:pPr>
            <w:r w:rsidRPr="00754ACE">
              <w:t>All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693048">
            <w:pPr>
              <w:pStyle w:val="TableText"/>
              <w:ind w:right="-142"/>
            </w:pPr>
            <w:r w:rsidRPr="00754ACE">
              <w:t>&lt;21 (White)</w:t>
            </w:r>
          </w:p>
          <w:p w:rsidR="009D1730" w:rsidRPr="00754ACE" w:rsidRDefault="009D1730" w:rsidP="00693048">
            <w:pPr>
              <w:pStyle w:val="TableText"/>
              <w:ind w:right="-142"/>
            </w:pPr>
          </w:p>
          <w:p w:rsidR="009D1730" w:rsidRPr="00754ACE" w:rsidRDefault="009D1730" w:rsidP="00693048">
            <w:pPr>
              <w:pStyle w:val="TableText"/>
              <w:ind w:right="-142"/>
            </w:pPr>
            <w:r w:rsidRPr="00754ACE">
              <w:t>&lt;22 (Black)</w:t>
            </w:r>
          </w:p>
          <w:p w:rsidR="009D1730" w:rsidRPr="00754ACE" w:rsidRDefault="009D1730" w:rsidP="00693048">
            <w:pPr>
              <w:pStyle w:val="TableText"/>
              <w:ind w:right="-142"/>
            </w:pPr>
          </w:p>
          <w:p w:rsidR="009D1730" w:rsidRPr="00754ACE" w:rsidRDefault="009D1730" w:rsidP="00693048">
            <w:pPr>
              <w:pStyle w:val="TableText"/>
              <w:ind w:right="-142"/>
            </w:pPr>
            <w:r w:rsidRPr="00754ACE">
              <w:t>&lt;25 (Latino)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693048">
            <w:pPr>
              <w:pStyle w:val="TableText"/>
              <w:ind w:right="-104"/>
            </w:pPr>
            <w:r w:rsidRPr="00754ACE">
              <w:t>55 (50, 60) [White]</w:t>
            </w:r>
          </w:p>
          <w:p w:rsidR="009D1730" w:rsidRPr="00754ACE" w:rsidRDefault="009D1730" w:rsidP="00693048">
            <w:pPr>
              <w:pStyle w:val="TableText"/>
              <w:ind w:right="-104"/>
            </w:pPr>
          </w:p>
          <w:p w:rsidR="009D1730" w:rsidRPr="00754ACE" w:rsidRDefault="009D1730" w:rsidP="00693048">
            <w:pPr>
              <w:pStyle w:val="TableText"/>
              <w:ind w:right="-104"/>
            </w:pPr>
            <w:r w:rsidRPr="00754ACE">
              <w:t>65 (55, 75) [Black)</w:t>
            </w:r>
          </w:p>
          <w:p w:rsidR="009D1730" w:rsidRPr="00754ACE" w:rsidRDefault="009D1730" w:rsidP="00693048">
            <w:pPr>
              <w:pStyle w:val="TableText"/>
              <w:ind w:right="-104"/>
            </w:pPr>
          </w:p>
          <w:p w:rsidR="009D1730" w:rsidRPr="00754ACE" w:rsidRDefault="009D1730" w:rsidP="00693048">
            <w:pPr>
              <w:pStyle w:val="TableText"/>
              <w:ind w:right="-104"/>
            </w:pPr>
            <w:r w:rsidRPr="00754ACE">
              <w:t>93 (76, 99**) [Latino]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693048">
            <w:pPr>
              <w:pStyle w:val="TableText"/>
              <w:ind w:right="-103"/>
            </w:pPr>
            <w:r w:rsidRPr="00754ACE">
              <w:t>93 (91, 96) [White]</w:t>
            </w:r>
          </w:p>
          <w:p w:rsidR="009D1730" w:rsidRPr="00754ACE" w:rsidRDefault="009D1730" w:rsidP="00693048">
            <w:pPr>
              <w:pStyle w:val="TableText"/>
              <w:ind w:right="-103"/>
            </w:pPr>
          </w:p>
          <w:p w:rsidR="009D1730" w:rsidRPr="00754ACE" w:rsidRDefault="009D1730" w:rsidP="00693048">
            <w:pPr>
              <w:pStyle w:val="TableText"/>
              <w:ind w:right="-103"/>
            </w:pPr>
            <w:r w:rsidRPr="00754ACE">
              <w:t>74 (64, 83) [Black]</w:t>
            </w:r>
          </w:p>
          <w:p w:rsidR="009D1730" w:rsidRPr="00754ACE" w:rsidRDefault="009D1730" w:rsidP="00693048">
            <w:pPr>
              <w:pStyle w:val="TableText"/>
              <w:ind w:right="-103"/>
            </w:pPr>
          </w:p>
          <w:p w:rsidR="009D1730" w:rsidRPr="00754ACE" w:rsidRDefault="009D1730" w:rsidP="00693048">
            <w:pPr>
              <w:pStyle w:val="TableText"/>
              <w:ind w:right="-103"/>
            </w:pPr>
            <w:r w:rsidRPr="00754ACE">
              <w:t>57 (37, 76**) [Latino]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693048">
            <w:pPr>
              <w:pStyle w:val="TableText"/>
              <w:ind w:right="-102"/>
            </w:pPr>
            <w:r w:rsidRPr="00754ACE">
              <w:t>83 (80, 87) [White]</w:t>
            </w:r>
          </w:p>
          <w:p w:rsidR="009D1730" w:rsidRPr="00754ACE" w:rsidRDefault="009D1730" w:rsidP="00693048">
            <w:pPr>
              <w:pStyle w:val="TableText"/>
              <w:ind w:right="-102"/>
            </w:pPr>
          </w:p>
          <w:p w:rsidR="009D1730" w:rsidRPr="00754ACE" w:rsidRDefault="009D1730" w:rsidP="00693048">
            <w:pPr>
              <w:pStyle w:val="TableText"/>
              <w:ind w:right="-102"/>
            </w:pPr>
            <w:r w:rsidRPr="00754ACE">
              <w:t>76 (67, 85) [Black]</w:t>
            </w:r>
          </w:p>
          <w:p w:rsidR="009D1730" w:rsidRPr="00754ACE" w:rsidRDefault="009D1730" w:rsidP="00693048">
            <w:pPr>
              <w:pStyle w:val="TableText"/>
              <w:ind w:right="-102"/>
            </w:pPr>
          </w:p>
          <w:p w:rsidR="009D1730" w:rsidRPr="00754ACE" w:rsidRDefault="009D1730" w:rsidP="00693048">
            <w:pPr>
              <w:pStyle w:val="TableText"/>
              <w:ind w:right="-102"/>
            </w:pPr>
            <w:r w:rsidRPr="00754ACE">
              <w:t>67.6** (50.2, 82.0**) [Latino]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693048">
            <w:pPr>
              <w:pStyle w:val="TableText"/>
              <w:ind w:right="-123"/>
            </w:pPr>
            <w:r w:rsidRPr="00754ACE">
              <w:t>80 (75, 84) [White]</w:t>
            </w:r>
          </w:p>
          <w:p w:rsidR="009D1730" w:rsidRPr="00754ACE" w:rsidRDefault="009D1730" w:rsidP="00693048">
            <w:pPr>
              <w:pStyle w:val="TableText"/>
              <w:ind w:right="-123"/>
            </w:pPr>
          </w:p>
          <w:p w:rsidR="009D1730" w:rsidRPr="00754ACE" w:rsidRDefault="009D1730" w:rsidP="00693048">
            <w:pPr>
              <w:pStyle w:val="TableText"/>
              <w:ind w:right="-123"/>
            </w:pPr>
            <w:r w:rsidRPr="00754ACE">
              <w:t>62 (52, 72) [Black]</w:t>
            </w:r>
          </w:p>
          <w:p w:rsidR="009D1730" w:rsidRPr="00754ACE" w:rsidRDefault="009D1730" w:rsidP="00693048">
            <w:pPr>
              <w:pStyle w:val="TableText"/>
              <w:ind w:right="-123"/>
            </w:pPr>
          </w:p>
          <w:p w:rsidR="009D1730" w:rsidRPr="00754ACE" w:rsidRDefault="009D1730" w:rsidP="00693048">
            <w:pPr>
              <w:pStyle w:val="TableText"/>
              <w:ind w:right="-123"/>
            </w:pPr>
            <w:r w:rsidRPr="00754ACE">
              <w:t>88.9** (65.3, 98.6**) [Latino]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9D1730">
            <w:pPr>
              <w:pStyle w:val="TableText"/>
            </w:pPr>
            <w:r w:rsidRPr="00754ACE">
              <w:t>NR</w:t>
            </w:r>
          </w:p>
        </w:tc>
      </w:tr>
      <w:tr w:rsidR="00693048" w:rsidTr="00693048">
        <w:trPr>
          <w:cantSplit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lastRenderedPageBreak/>
              <w:t>Tariq, 2006</w:t>
            </w:r>
            <w:r w:rsidRPr="00E424C9">
              <w:rPr>
                <w:noProof/>
                <w:vertAlign w:val="superscript"/>
              </w:rPr>
              <w:t>101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St. Louis University Mental Status Examination (SLUMS)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702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620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VA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75.3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 xml:space="preserve">69.4% </w:t>
            </w:r>
            <w:r>
              <w:rPr>
                <w:u w:val="single"/>
              </w:rPr>
              <w:t>&gt;</w:t>
            </w:r>
            <w:r>
              <w:t xml:space="preserve"> HS 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29.0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MNCD criteria 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142"/>
            </w:pPr>
            <w:r>
              <w:t xml:space="preserve">23.5 [&lt;HS </w:t>
            </w:r>
            <w:proofErr w:type="spellStart"/>
            <w:r>
              <w:t>edu</w:t>
            </w:r>
            <w:proofErr w:type="spellEnd"/>
            <w:r>
              <w:t>]</w:t>
            </w:r>
          </w:p>
          <w:p w:rsidR="009D1730" w:rsidRDefault="009D1730" w:rsidP="00D03E00">
            <w:pPr>
              <w:pStyle w:val="TableText"/>
              <w:ind w:right="-142"/>
            </w:pPr>
          </w:p>
          <w:p w:rsidR="009D1730" w:rsidRDefault="009D1730" w:rsidP="00D03E00">
            <w:pPr>
              <w:pStyle w:val="TableText"/>
              <w:ind w:right="-142"/>
            </w:pPr>
            <w:r>
              <w:t xml:space="preserve">25.5 [HS </w:t>
            </w:r>
            <w:proofErr w:type="spellStart"/>
            <w:r>
              <w:t>edu</w:t>
            </w:r>
            <w:proofErr w:type="spellEnd"/>
            <w:r>
              <w:t>+]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104"/>
            </w:pPr>
            <w:r>
              <w:t xml:space="preserve">92 (81, 98**) [&lt;HS </w:t>
            </w:r>
            <w:proofErr w:type="spellStart"/>
            <w:r>
              <w:t>edu</w:t>
            </w:r>
            <w:proofErr w:type="spellEnd"/>
            <w:r>
              <w:t xml:space="preserve">] </w:t>
            </w:r>
          </w:p>
          <w:p w:rsidR="009D1730" w:rsidRDefault="009D1730" w:rsidP="00D03E00">
            <w:pPr>
              <w:pStyle w:val="TableText"/>
              <w:ind w:right="-104"/>
            </w:pPr>
          </w:p>
          <w:p w:rsidR="009D1730" w:rsidRDefault="009D1730" w:rsidP="00D03E00">
            <w:pPr>
              <w:pStyle w:val="TableText"/>
              <w:ind w:right="-104"/>
            </w:pPr>
            <w:r>
              <w:t xml:space="preserve">95 (89, 98**) [HS </w:t>
            </w:r>
            <w:proofErr w:type="spellStart"/>
            <w:r>
              <w:t>edu</w:t>
            </w:r>
            <w:proofErr w:type="spellEnd"/>
            <w:r>
              <w:t>+]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103"/>
            </w:pPr>
            <w:r>
              <w:t xml:space="preserve">81 (73, 87**) [&lt;HS </w:t>
            </w:r>
            <w:proofErr w:type="spellStart"/>
            <w:r>
              <w:t>edu</w:t>
            </w:r>
            <w:proofErr w:type="spellEnd"/>
            <w:r>
              <w:t>]</w:t>
            </w:r>
          </w:p>
          <w:p w:rsidR="009D1730" w:rsidRDefault="009D1730" w:rsidP="00D03E00">
            <w:pPr>
              <w:pStyle w:val="TableText"/>
              <w:ind w:right="-103"/>
            </w:pPr>
          </w:p>
          <w:p w:rsidR="009D1730" w:rsidRDefault="009D1730" w:rsidP="00D03E00">
            <w:pPr>
              <w:pStyle w:val="TableText"/>
              <w:ind w:right="-103"/>
            </w:pPr>
            <w:r>
              <w:t xml:space="preserve">76 (71, 81**) [HS </w:t>
            </w:r>
            <w:proofErr w:type="spellStart"/>
            <w:r>
              <w:t>edu</w:t>
            </w:r>
            <w:proofErr w:type="spellEnd"/>
            <w:r>
              <w:t>+]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102"/>
            </w:pPr>
            <w:r>
              <w:t xml:space="preserve">64 (51.7, 74.9**) [&lt;HS </w:t>
            </w:r>
            <w:proofErr w:type="spellStart"/>
            <w:r>
              <w:t>edu</w:t>
            </w:r>
            <w:proofErr w:type="spellEnd"/>
            <w:r>
              <w:t>]</w:t>
            </w:r>
          </w:p>
          <w:p w:rsidR="009D1730" w:rsidRDefault="009D1730" w:rsidP="00D03E00">
            <w:pPr>
              <w:pStyle w:val="TableText"/>
              <w:ind w:right="-102"/>
            </w:pPr>
          </w:p>
          <w:p w:rsidR="009D1730" w:rsidRDefault="009D1730" w:rsidP="00D03E00">
            <w:pPr>
              <w:pStyle w:val="TableText"/>
              <w:ind w:right="-102"/>
            </w:pPr>
            <w:r>
              <w:t xml:space="preserve">62.9**£ (55.8, 69.7**£) [HS </w:t>
            </w:r>
            <w:proofErr w:type="spellStart"/>
            <w:r>
              <w:t>edu</w:t>
            </w:r>
            <w:proofErr w:type="spellEnd"/>
            <w:r>
              <w:t>+]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123"/>
            </w:pPr>
            <w:r>
              <w:t xml:space="preserve">97 (91.3, 99.0**) [&lt;HS </w:t>
            </w:r>
            <w:proofErr w:type="spellStart"/>
            <w:r>
              <w:t>edu</w:t>
            </w:r>
            <w:proofErr w:type="spellEnd"/>
            <w:r>
              <w:t>]</w:t>
            </w:r>
          </w:p>
          <w:p w:rsidR="009D1730" w:rsidRDefault="009D1730" w:rsidP="00D03E00">
            <w:pPr>
              <w:pStyle w:val="TableText"/>
              <w:ind w:right="-123"/>
            </w:pPr>
          </w:p>
          <w:p w:rsidR="009D1730" w:rsidRDefault="009D1730" w:rsidP="00D03E00">
            <w:pPr>
              <w:pStyle w:val="TableText"/>
              <w:ind w:right="-123"/>
            </w:pPr>
            <w:r>
              <w:t xml:space="preserve">97.1**£ (94, 98.8**£) [HS </w:t>
            </w:r>
            <w:proofErr w:type="spellStart"/>
            <w:r>
              <w:t>edu</w:t>
            </w:r>
            <w:proofErr w:type="spellEnd"/>
            <w:r>
              <w:t>+]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90"/>
            </w:pPr>
            <w:r>
              <w:t xml:space="preserve">92.7 (NR) [&lt;HS </w:t>
            </w:r>
            <w:proofErr w:type="spellStart"/>
            <w:r>
              <w:t>edu</w:t>
            </w:r>
            <w:proofErr w:type="spellEnd"/>
            <w:r>
              <w:t xml:space="preserve">] </w:t>
            </w:r>
          </w:p>
          <w:p w:rsidR="009D1730" w:rsidRDefault="009D1730" w:rsidP="00D03E00">
            <w:pPr>
              <w:pStyle w:val="TableText"/>
              <w:ind w:right="-90"/>
            </w:pPr>
          </w:p>
          <w:p w:rsidR="009D1730" w:rsidRDefault="009D1730" w:rsidP="00D03E00">
            <w:pPr>
              <w:pStyle w:val="TableText"/>
              <w:ind w:right="-90"/>
            </w:pPr>
            <w:r>
              <w:t xml:space="preserve">94.1 (NR) [HS </w:t>
            </w:r>
            <w:proofErr w:type="spellStart"/>
            <w:r>
              <w:t>edu</w:t>
            </w:r>
            <w:proofErr w:type="spellEnd"/>
            <w:r>
              <w:t>+]</w:t>
            </w:r>
          </w:p>
        </w:tc>
      </w:tr>
    </w:tbl>
    <w:p w:rsidR="009D1730" w:rsidRPr="00D03E00" w:rsidRDefault="009D1730" w:rsidP="009D1730">
      <w:pPr>
        <w:rPr>
          <w:rFonts w:ascii="Arial" w:hAnsi="Arial" w:cs="Arial"/>
          <w:sz w:val="18"/>
          <w:szCs w:val="18"/>
        </w:rPr>
      </w:pPr>
      <w:r w:rsidRPr="00D03E00">
        <w:rPr>
          <w:rFonts w:ascii="Arial" w:hAnsi="Arial" w:cs="Arial"/>
          <w:sz w:val="18"/>
          <w:szCs w:val="18"/>
        </w:rPr>
        <w:t xml:space="preserve">* Calculated from 2x2 </w:t>
      </w:r>
      <w:proofErr w:type="gramStart"/>
      <w:r w:rsidRPr="00D03E00">
        <w:rPr>
          <w:rFonts w:ascii="Arial" w:hAnsi="Arial" w:cs="Arial"/>
          <w:sz w:val="18"/>
          <w:szCs w:val="18"/>
        </w:rPr>
        <w:t>table</w:t>
      </w:r>
      <w:proofErr w:type="gramEnd"/>
      <w:r w:rsidR="00D03E00">
        <w:rPr>
          <w:rFonts w:ascii="Arial" w:hAnsi="Arial" w:cs="Arial"/>
          <w:sz w:val="18"/>
          <w:szCs w:val="18"/>
        </w:rPr>
        <w:t>.</w:t>
      </w:r>
    </w:p>
    <w:p w:rsidR="009D1730" w:rsidRPr="00D03E00" w:rsidRDefault="009D1730" w:rsidP="009D1730">
      <w:pPr>
        <w:rPr>
          <w:rFonts w:ascii="Arial" w:hAnsi="Arial" w:cs="Arial"/>
          <w:sz w:val="18"/>
          <w:szCs w:val="18"/>
        </w:rPr>
      </w:pPr>
      <w:r w:rsidRPr="00D03E00">
        <w:rPr>
          <w:rFonts w:ascii="Arial" w:hAnsi="Arial" w:cs="Arial"/>
          <w:sz w:val="18"/>
          <w:szCs w:val="18"/>
        </w:rPr>
        <w:t>‡ Assumed</w:t>
      </w:r>
      <w:r w:rsidR="00D03E00">
        <w:rPr>
          <w:rFonts w:ascii="Arial" w:hAnsi="Arial" w:cs="Arial"/>
          <w:sz w:val="18"/>
          <w:szCs w:val="18"/>
        </w:rPr>
        <w:t>.</w:t>
      </w:r>
    </w:p>
    <w:p w:rsidR="009D1730" w:rsidRPr="00D03E00" w:rsidRDefault="009D1730" w:rsidP="009D1730">
      <w:pPr>
        <w:rPr>
          <w:rFonts w:ascii="Arial" w:eastAsia="Calibri" w:hAnsi="Arial" w:cs="Arial"/>
          <w:sz w:val="18"/>
          <w:szCs w:val="18"/>
        </w:rPr>
      </w:pPr>
      <w:r w:rsidRPr="00D03E00">
        <w:rPr>
          <w:rFonts w:ascii="Arial" w:eastAsia="Calibri" w:hAnsi="Arial" w:cs="Arial"/>
          <w:sz w:val="18"/>
          <w:szCs w:val="18"/>
        </w:rPr>
        <w:t>║ Reported administration times varied, but the IQCODE can be self-administered in less than 20 minutes, so was included</w:t>
      </w:r>
      <w:r w:rsidR="00D03E00">
        <w:rPr>
          <w:rFonts w:ascii="Arial" w:eastAsia="Calibri" w:hAnsi="Arial" w:cs="Arial"/>
          <w:sz w:val="18"/>
          <w:szCs w:val="18"/>
        </w:rPr>
        <w:t>.</w:t>
      </w:r>
    </w:p>
    <w:p w:rsidR="009D1730" w:rsidRPr="00D03E00" w:rsidRDefault="009D1730" w:rsidP="009D1730">
      <w:pPr>
        <w:rPr>
          <w:rFonts w:ascii="Arial" w:hAnsi="Arial" w:cs="Arial"/>
          <w:sz w:val="18"/>
          <w:szCs w:val="18"/>
        </w:rPr>
      </w:pPr>
      <w:r w:rsidRPr="00D03E00">
        <w:rPr>
          <w:rFonts w:ascii="Arial" w:eastAsia="Calibri" w:hAnsi="Arial" w:cs="Arial"/>
          <w:sz w:val="18"/>
          <w:szCs w:val="18"/>
        </w:rPr>
        <w:t>†† Confidence intervals could not be calculated</w:t>
      </w:r>
      <w:r w:rsidR="00D03E00">
        <w:rPr>
          <w:rFonts w:ascii="Arial" w:eastAsia="Calibri" w:hAnsi="Arial" w:cs="Arial"/>
          <w:sz w:val="18"/>
          <w:szCs w:val="18"/>
        </w:rPr>
        <w:t>.</w:t>
      </w:r>
    </w:p>
    <w:p w:rsidR="009D1730" w:rsidRPr="00D03E00" w:rsidRDefault="009D1730" w:rsidP="009D1730">
      <w:pPr>
        <w:rPr>
          <w:rFonts w:ascii="Arial" w:hAnsi="Arial" w:cs="Arial"/>
          <w:sz w:val="18"/>
          <w:szCs w:val="18"/>
        </w:rPr>
      </w:pPr>
      <w:r w:rsidRPr="00D03E00">
        <w:rPr>
          <w:rFonts w:ascii="Arial" w:hAnsi="Arial" w:cs="Arial"/>
          <w:sz w:val="18"/>
          <w:szCs w:val="18"/>
        </w:rPr>
        <w:t>** Calculated using the sensitivity, specificity, and prevalence of MCI</w:t>
      </w:r>
      <w:r w:rsidR="00D03E00">
        <w:rPr>
          <w:rFonts w:ascii="Arial" w:hAnsi="Arial" w:cs="Arial"/>
          <w:sz w:val="18"/>
          <w:szCs w:val="18"/>
        </w:rPr>
        <w:t>.</w:t>
      </w:r>
    </w:p>
    <w:p w:rsidR="009D1730" w:rsidRPr="00D03E00" w:rsidRDefault="009D1730" w:rsidP="009D1730">
      <w:pPr>
        <w:rPr>
          <w:rFonts w:ascii="Arial" w:hAnsi="Arial" w:cs="Arial"/>
          <w:sz w:val="18"/>
          <w:szCs w:val="18"/>
        </w:rPr>
      </w:pPr>
      <w:r w:rsidRPr="00D03E00">
        <w:rPr>
          <w:rFonts w:ascii="Arial" w:hAnsi="Arial" w:cs="Arial"/>
          <w:sz w:val="18"/>
          <w:szCs w:val="18"/>
        </w:rPr>
        <w:t>£ PPV and NPV reported in the text do not match what was calculated using the sensitivity, specificity, and prevalence of MCI. The numbers presented have been calculated.</w:t>
      </w:r>
    </w:p>
    <w:p w:rsidR="009D1730" w:rsidRPr="00D03E00" w:rsidRDefault="009D1730" w:rsidP="009D1730">
      <w:pPr>
        <w:rPr>
          <w:rFonts w:ascii="Arial" w:hAnsi="Arial" w:cs="Arial"/>
          <w:sz w:val="18"/>
          <w:szCs w:val="18"/>
        </w:rPr>
      </w:pPr>
    </w:p>
    <w:p w:rsidR="00E21583" w:rsidRPr="00665899" w:rsidRDefault="009D1730" w:rsidP="00D50C50">
      <w:pPr>
        <w:rPr>
          <w:rFonts w:ascii="Arial" w:hAnsi="Arial" w:cs="Arial"/>
          <w:sz w:val="18"/>
          <w:szCs w:val="18"/>
        </w:rPr>
      </w:pPr>
      <w:r w:rsidRPr="00D03E00">
        <w:rPr>
          <w:rFonts w:ascii="Arial" w:hAnsi="Arial" w:cs="Arial"/>
          <w:b/>
          <w:sz w:val="18"/>
          <w:szCs w:val="18"/>
        </w:rPr>
        <w:t>Abbreviations:</w:t>
      </w:r>
      <w:r w:rsidRPr="00D03E00">
        <w:rPr>
          <w:rFonts w:ascii="Arial" w:hAnsi="Arial" w:cs="Arial"/>
          <w:sz w:val="18"/>
          <w:szCs w:val="18"/>
        </w:rPr>
        <w:t xml:space="preserve"> AUC = </w:t>
      </w:r>
      <w:r w:rsidR="00D03E00" w:rsidRPr="00D03E00">
        <w:rPr>
          <w:rFonts w:ascii="Arial" w:hAnsi="Arial" w:cs="Arial"/>
          <w:sz w:val="18"/>
          <w:szCs w:val="18"/>
        </w:rPr>
        <w:t>area under the curve</w:t>
      </w:r>
      <w:r w:rsidRPr="00D03E00">
        <w:rPr>
          <w:rFonts w:ascii="Arial" w:hAnsi="Arial" w:cs="Arial"/>
          <w:sz w:val="18"/>
          <w:szCs w:val="18"/>
        </w:rPr>
        <w:t>; CDR = clinical dementia rating; CI = confidence interval; CIND = cognitive impairment</w:t>
      </w:r>
      <w:r w:rsidR="00D03E00">
        <w:rPr>
          <w:rFonts w:ascii="Arial" w:hAnsi="Arial" w:cs="Arial"/>
          <w:sz w:val="18"/>
          <w:szCs w:val="18"/>
        </w:rPr>
        <w:t>,</w:t>
      </w:r>
      <w:r w:rsidRPr="00D03E00">
        <w:rPr>
          <w:rFonts w:ascii="Arial" w:hAnsi="Arial" w:cs="Arial"/>
          <w:sz w:val="18"/>
          <w:szCs w:val="18"/>
        </w:rPr>
        <w:t xml:space="preserve"> no dementia; </w:t>
      </w:r>
      <w:proofErr w:type="spellStart"/>
      <w:r w:rsidRPr="00D03E00">
        <w:rPr>
          <w:rFonts w:ascii="Arial" w:hAnsi="Arial" w:cs="Arial"/>
          <w:sz w:val="18"/>
          <w:szCs w:val="18"/>
        </w:rPr>
        <w:t>edu</w:t>
      </w:r>
      <w:proofErr w:type="spellEnd"/>
      <w:r w:rsidRPr="00D03E00">
        <w:rPr>
          <w:rFonts w:ascii="Arial" w:hAnsi="Arial" w:cs="Arial"/>
          <w:sz w:val="18"/>
          <w:szCs w:val="18"/>
        </w:rPr>
        <w:t xml:space="preserve"> = education; FOME = </w:t>
      </w:r>
      <w:proofErr w:type="spellStart"/>
      <w:r w:rsidRPr="00D03E00">
        <w:rPr>
          <w:rFonts w:ascii="Arial" w:hAnsi="Arial" w:cs="Arial"/>
          <w:sz w:val="18"/>
          <w:szCs w:val="18"/>
        </w:rPr>
        <w:t>Fuld</w:t>
      </w:r>
      <w:proofErr w:type="spellEnd"/>
      <w:r w:rsidRPr="00D03E00">
        <w:rPr>
          <w:rFonts w:ascii="Arial" w:hAnsi="Arial" w:cs="Arial"/>
          <w:sz w:val="18"/>
          <w:szCs w:val="18"/>
        </w:rPr>
        <w:t xml:space="preserve"> Object Memory Evaluation;</w:t>
      </w:r>
      <w:r w:rsidRPr="00D03E00">
        <w:rPr>
          <w:rFonts w:ascii="Arial" w:eastAsia="Calibri" w:hAnsi="Arial" w:cs="Arial"/>
          <w:sz w:val="18"/>
          <w:szCs w:val="18"/>
        </w:rPr>
        <w:t xml:space="preserve"> </w:t>
      </w:r>
      <w:r w:rsidRPr="00D03E00">
        <w:rPr>
          <w:rFonts w:ascii="Arial" w:hAnsi="Arial" w:cs="Arial"/>
          <w:sz w:val="18"/>
          <w:szCs w:val="18"/>
        </w:rPr>
        <w:t xml:space="preserve">HS = high school; MCI = </w:t>
      </w:r>
      <w:r w:rsidR="00D03E00" w:rsidRPr="00D03E00">
        <w:rPr>
          <w:rFonts w:ascii="Arial" w:hAnsi="Arial" w:cs="Arial"/>
          <w:sz w:val="18"/>
          <w:szCs w:val="18"/>
        </w:rPr>
        <w:t>mild cognitive impairment</w:t>
      </w:r>
      <w:r w:rsidRPr="00D03E00">
        <w:rPr>
          <w:rFonts w:ascii="Arial" w:hAnsi="Arial" w:cs="Arial"/>
          <w:sz w:val="18"/>
          <w:szCs w:val="18"/>
        </w:rPr>
        <w:t xml:space="preserve">; MMSE = Mini-Mental State Examination; </w:t>
      </w:r>
      <w:proofErr w:type="spellStart"/>
      <w:r w:rsidRPr="00D03E00">
        <w:rPr>
          <w:rFonts w:ascii="Arial" w:hAnsi="Arial" w:cs="Arial"/>
          <w:sz w:val="18"/>
          <w:szCs w:val="18"/>
        </w:rPr>
        <w:t>MoCA</w:t>
      </w:r>
      <w:proofErr w:type="spellEnd"/>
      <w:r w:rsidRPr="00D03E00">
        <w:rPr>
          <w:rFonts w:ascii="Arial" w:hAnsi="Arial" w:cs="Arial"/>
          <w:sz w:val="18"/>
          <w:szCs w:val="18"/>
        </w:rPr>
        <w:t xml:space="preserve"> = Montreal Cognitive Assessment; MNCD =</w:t>
      </w:r>
      <w:r w:rsidRPr="00D03E00">
        <w:rPr>
          <w:rFonts w:ascii="Arial" w:hAnsi="Arial" w:cs="Arial"/>
          <w:color w:val="222222"/>
          <w:lang w:val="en"/>
        </w:rPr>
        <w:t xml:space="preserve"> </w:t>
      </w:r>
      <w:r w:rsidRPr="00D03E00">
        <w:rPr>
          <w:rFonts w:ascii="Arial" w:hAnsi="Arial" w:cs="Arial"/>
          <w:sz w:val="18"/>
          <w:szCs w:val="18"/>
          <w:lang w:val="en"/>
        </w:rPr>
        <w:t>mild neurocognitive disorder</w:t>
      </w:r>
      <w:r w:rsidRPr="00D03E00">
        <w:rPr>
          <w:rFonts w:ascii="Arial" w:hAnsi="Arial" w:cs="Arial"/>
          <w:sz w:val="18"/>
          <w:szCs w:val="18"/>
        </w:rPr>
        <w:t xml:space="preserve">; N = number; NPV = negative predictive value; NR = not reported; PC = primary care; PPV = positive predictive value; SD = standard deviation; SE = standard error; SLUMS = St. Louis University Mental Status Examination; TICS-M = Telephone interview for Cognitive Impairment Modified; VA = Veterans Affairs; y = </w:t>
      </w:r>
      <w:r w:rsidR="00417B9C" w:rsidRPr="00D03E00">
        <w:rPr>
          <w:rFonts w:ascii="Arial" w:hAnsi="Arial" w:cs="Arial"/>
          <w:sz w:val="18"/>
          <w:szCs w:val="18"/>
        </w:rPr>
        <w:t>y</w:t>
      </w:r>
      <w:r w:rsidR="00D03E00">
        <w:rPr>
          <w:rFonts w:ascii="Arial" w:hAnsi="Arial" w:cs="Arial"/>
          <w:sz w:val="18"/>
          <w:szCs w:val="18"/>
        </w:rPr>
        <w:t>ear</w:t>
      </w:r>
      <w:r w:rsidRPr="00D03E00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sectPr w:rsidR="00E21583" w:rsidRPr="00665899" w:rsidSect="00D50C50">
      <w:headerReference w:type="default" r:id="rId8"/>
      <w:footerReference w:type="default" r:id="rId9"/>
      <w:pgSz w:w="15840" w:h="12240" w:orient="landscape"/>
      <w:pgMar w:top="1440" w:right="1440" w:bottom="1170" w:left="1440" w:header="720" w:footer="720" w:gutter="0"/>
      <w:pgNumType w:start="2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48" w:rsidRDefault="00721F48" w:rsidP="00C14A09">
      <w:r>
        <w:separator/>
      </w:r>
    </w:p>
  </w:endnote>
  <w:endnote w:type="continuationSeparator" w:id="0">
    <w:p w:rsidR="00721F48" w:rsidRDefault="00721F48" w:rsidP="00C1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B7" w:rsidRDefault="006C56B7" w:rsidP="00C14A09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Screening for Cognitive Impairment</w:t>
    </w:r>
    <w:r>
      <w:rPr>
        <w:rFonts w:ascii="Arial" w:hAnsi="Arial"/>
        <w:sz w:val="16"/>
        <w:szCs w:val="16"/>
      </w:rPr>
      <w:tab/>
    </w:r>
    <w:r w:rsidRPr="00785E57">
      <w:rPr>
        <w:rFonts w:ascii="Arial" w:hAnsi="Arial"/>
        <w:sz w:val="16"/>
        <w:szCs w:val="16"/>
      </w:rPr>
      <w:fldChar w:fldCharType="begin"/>
    </w:r>
    <w:r w:rsidRPr="00785E57">
      <w:rPr>
        <w:rFonts w:ascii="Arial" w:hAnsi="Arial"/>
        <w:sz w:val="16"/>
        <w:szCs w:val="16"/>
      </w:rPr>
      <w:instrText xml:space="preserve"> PAGE   \* MERGEFORMAT </w:instrText>
    </w:r>
    <w:r w:rsidRPr="00785E57">
      <w:rPr>
        <w:rFonts w:ascii="Arial" w:hAnsi="Arial"/>
        <w:sz w:val="16"/>
        <w:szCs w:val="16"/>
      </w:rPr>
      <w:fldChar w:fldCharType="separate"/>
    </w:r>
    <w:r w:rsidR="00D50C50">
      <w:rPr>
        <w:rFonts w:ascii="Arial" w:hAnsi="Arial"/>
        <w:noProof/>
        <w:sz w:val="16"/>
        <w:szCs w:val="16"/>
      </w:rPr>
      <w:t>279</w:t>
    </w:r>
    <w:r w:rsidRPr="00785E57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tab/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48" w:rsidRDefault="00721F48" w:rsidP="00C14A09">
      <w:r>
        <w:separator/>
      </w:r>
    </w:p>
  </w:footnote>
  <w:footnote w:type="continuationSeparator" w:id="0">
    <w:p w:rsidR="00721F48" w:rsidRDefault="00721F48" w:rsidP="00C14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B7" w:rsidRPr="00C14A09" w:rsidRDefault="006C56B7">
    <w:pPr>
      <w:pStyle w:val="Header"/>
      <w:rPr>
        <w:rFonts w:ascii="Arial" w:hAnsi="Arial" w:cs="Arial"/>
        <w:b/>
        <w:sz w:val="20"/>
        <w:szCs w:val="20"/>
      </w:rPr>
    </w:pPr>
    <w:r w:rsidRPr="00C14A09">
      <w:rPr>
        <w:rFonts w:ascii="Arial" w:hAnsi="Arial" w:cs="Arial"/>
        <w:b/>
        <w:sz w:val="20"/>
        <w:szCs w:val="20"/>
      </w:rPr>
      <w:t>Appendix D. Abbreviated Evidence Tables for Key Question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CA66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B4241"/>
    <w:multiLevelType w:val="hybridMultilevel"/>
    <w:tmpl w:val="3C2CC5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748FE"/>
    <w:multiLevelType w:val="hybridMultilevel"/>
    <w:tmpl w:val="607005F4"/>
    <w:lvl w:ilvl="0" w:tplc="25429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F6083"/>
    <w:multiLevelType w:val="hybridMultilevel"/>
    <w:tmpl w:val="E18AF4C4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C157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C7726"/>
    <w:multiLevelType w:val="hybridMultilevel"/>
    <w:tmpl w:val="FFB683D2"/>
    <w:lvl w:ilvl="0" w:tplc="563487C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5133C"/>
    <w:multiLevelType w:val="hybridMultilevel"/>
    <w:tmpl w:val="B26A2348"/>
    <w:lvl w:ilvl="0" w:tplc="B9D6F8C2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A09"/>
    <w:rsid w:val="000A7F0C"/>
    <w:rsid w:val="002A1795"/>
    <w:rsid w:val="002B1C8A"/>
    <w:rsid w:val="00325074"/>
    <w:rsid w:val="00412E71"/>
    <w:rsid w:val="00417B9C"/>
    <w:rsid w:val="00510020"/>
    <w:rsid w:val="00597D50"/>
    <w:rsid w:val="00665899"/>
    <w:rsid w:val="00693048"/>
    <w:rsid w:val="006B6342"/>
    <w:rsid w:val="006C56B7"/>
    <w:rsid w:val="00721F48"/>
    <w:rsid w:val="0082725C"/>
    <w:rsid w:val="0085747D"/>
    <w:rsid w:val="00884B7E"/>
    <w:rsid w:val="009317A8"/>
    <w:rsid w:val="009656E1"/>
    <w:rsid w:val="009D1730"/>
    <w:rsid w:val="00B913AC"/>
    <w:rsid w:val="00C14A09"/>
    <w:rsid w:val="00C4069E"/>
    <w:rsid w:val="00CB4639"/>
    <w:rsid w:val="00CB5C0F"/>
    <w:rsid w:val="00D03E00"/>
    <w:rsid w:val="00D22427"/>
    <w:rsid w:val="00D4472D"/>
    <w:rsid w:val="00D50C50"/>
    <w:rsid w:val="00DA0139"/>
    <w:rsid w:val="00E21583"/>
    <w:rsid w:val="00E41362"/>
    <w:rsid w:val="00E52A7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09"/>
    <w:rPr>
      <w:rFonts w:ascii="Times New Roman" w:eastAsia="Cambr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14A0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4A09"/>
    <w:pPr>
      <w:keepNext/>
      <w:jc w:val="center"/>
      <w:outlineLvl w:val="2"/>
    </w:pPr>
    <w:rPr>
      <w:rFonts w:eastAsia="Times New Roman"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locked/>
    <w:rsid w:val="00C14A09"/>
    <w:pPr>
      <w:keepNext/>
      <w:jc w:val="center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qFormat/>
    <w:locked/>
    <w:rsid w:val="00C14A09"/>
    <w:pPr>
      <w:keepNext/>
      <w:outlineLvl w:val="4"/>
    </w:pPr>
    <w:rPr>
      <w:rFonts w:eastAsia="Times New Roman"/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C14A09"/>
    <w:pPr>
      <w:keepNext/>
      <w:outlineLvl w:val="5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14A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4A09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4Char">
    <w:name w:val="Heading 4 Char"/>
    <w:basedOn w:val="DefaultParagraphFont"/>
    <w:link w:val="Heading4"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14A0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C14A09"/>
    <w:rPr>
      <w:rFonts w:ascii="Times New Roman" w:eastAsia="Times New Roman" w:hAnsi="Times New Roman" w:cs="Times New Roman"/>
      <w:b/>
      <w:bCs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nhideWhenUsed/>
    <w:rsid w:val="00C14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4A0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A09"/>
    <w:rPr>
      <w:rFonts w:ascii="Times New Roman" w:hAnsi="Times New Roman"/>
      <w:sz w:val="24"/>
      <w:szCs w:val="24"/>
    </w:rPr>
  </w:style>
  <w:style w:type="paragraph" w:customStyle="1" w:styleId="FigureTitle">
    <w:name w:val="FigureTitle"/>
    <w:basedOn w:val="Normal"/>
    <w:qFormat/>
    <w:rsid w:val="00C14A09"/>
    <w:pPr>
      <w:keepNext/>
      <w:spacing w:before="240"/>
    </w:pPr>
    <w:rPr>
      <w:rFonts w:ascii="Arial" w:hAnsi="Arial"/>
      <w:b/>
      <w:iCs/>
      <w:noProof/>
      <w:color w:val="000000"/>
    </w:rPr>
  </w:style>
  <w:style w:type="paragraph" w:customStyle="1" w:styleId="ParagraphIndent">
    <w:name w:val="ParagraphIndent"/>
    <w:uiPriority w:val="99"/>
    <w:qFormat/>
    <w:rsid w:val="00C14A09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C14A09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C14A09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14A09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14A09"/>
    <w:pPr>
      <w:spacing w:before="100" w:beforeAutospacing="1" w:after="100" w:afterAutospacing="1"/>
    </w:pPr>
  </w:style>
  <w:style w:type="paragraph" w:customStyle="1" w:styleId="PageNumber">
    <w:name w:val="PageNumber"/>
    <w:uiPriority w:val="99"/>
    <w:qFormat/>
    <w:rsid w:val="00C14A0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C14A09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99"/>
    <w:rsid w:val="00C14A09"/>
    <w:rPr>
      <w:lang w:val="en-CA"/>
    </w:rPr>
  </w:style>
  <w:style w:type="paragraph" w:styleId="TOC2">
    <w:name w:val="toc 2"/>
    <w:basedOn w:val="Normal"/>
    <w:next w:val="Normal"/>
    <w:autoRedefine/>
    <w:uiPriority w:val="99"/>
    <w:rsid w:val="00C14A09"/>
    <w:pPr>
      <w:ind w:left="240"/>
    </w:pPr>
    <w:rPr>
      <w:lang w:val="en-CA"/>
    </w:rPr>
  </w:style>
  <w:style w:type="paragraph" w:customStyle="1" w:styleId="ChapterHeading">
    <w:name w:val="ChapterHeading"/>
    <w:uiPriority w:val="99"/>
    <w:qFormat/>
    <w:rsid w:val="00C14A09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C14A09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C14A09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C14A09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C14A09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uiPriority w:val="99"/>
    <w:qFormat/>
    <w:rsid w:val="00C14A09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C14A09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uiPriority w:val="99"/>
    <w:qFormat/>
    <w:rsid w:val="00C14A09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C14A09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14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4A09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rsid w:val="00C14A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4A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C14A09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14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4A09"/>
    <w:rPr>
      <w:rFonts w:cs="Times New Roman"/>
      <w:b/>
      <w:bCs/>
      <w:szCs w:val="24"/>
    </w:rPr>
  </w:style>
  <w:style w:type="paragraph" w:customStyle="1" w:styleId="PreparedForText">
    <w:name w:val="PreparedForText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C14A09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C14A09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C14A09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C14A09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C14A09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C14A09"/>
    <w:rPr>
      <w:rFonts w:ascii="Arial" w:hAnsi="Arial"/>
      <w:sz w:val="18"/>
      <w:szCs w:val="18"/>
    </w:rPr>
  </w:style>
  <w:style w:type="paragraph" w:customStyle="1" w:styleId="Level6Heading">
    <w:name w:val="Level6Heading"/>
    <w:uiPriority w:val="99"/>
    <w:qFormat/>
    <w:rsid w:val="00C14A09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C14A09"/>
    <w:pPr>
      <w:keepNext/>
      <w:spacing w:before="24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C14A09"/>
    <w:pPr>
      <w:keepNext/>
      <w:spacing w:before="240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uiPriority w:val="99"/>
    <w:qFormat/>
    <w:rsid w:val="00C14A09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C14A09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C14A09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qFormat/>
    <w:rsid w:val="00C14A09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qFormat/>
    <w:rsid w:val="00C14A09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qFormat/>
    <w:rsid w:val="00C14A09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C14A09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qFormat/>
    <w:rsid w:val="00C14A09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C14A09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C14A09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C14A09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14A09"/>
    <w:pPr>
      <w:spacing w:after="120"/>
    </w:pPr>
  </w:style>
  <w:style w:type="character" w:customStyle="1" w:styleId="BodyTextChar">
    <w:name w:val="BodyText Char"/>
    <w:link w:val="BodyText"/>
    <w:rsid w:val="00C14A09"/>
    <w:rPr>
      <w:rFonts w:ascii="Times New Roman" w:eastAsia="Cambria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C14A09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14A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3">
    <w:name w:val="Bullet3"/>
    <w:basedOn w:val="Bullet2"/>
    <w:qFormat/>
    <w:rsid w:val="00C14A09"/>
    <w:pPr>
      <w:numPr>
        <w:ilvl w:val="2"/>
      </w:numPr>
      <w:ind w:left="1440"/>
    </w:pPr>
  </w:style>
  <w:style w:type="character" w:styleId="FollowedHyperlink">
    <w:name w:val="FollowedHyperlink"/>
    <w:uiPriority w:val="99"/>
    <w:unhideWhenUsed/>
    <w:rsid w:val="00C14A09"/>
    <w:rPr>
      <w:color w:val="800080"/>
      <w:u w:val="single"/>
    </w:rPr>
  </w:style>
  <w:style w:type="paragraph" w:styleId="BodyText0">
    <w:name w:val="Body Text"/>
    <w:basedOn w:val="Normal"/>
    <w:link w:val="BodyTextChar0"/>
    <w:rsid w:val="00C14A09"/>
    <w:pPr>
      <w:jc w:val="center"/>
    </w:pPr>
    <w:rPr>
      <w:rFonts w:eastAsia="Times New Roman"/>
      <w:sz w:val="20"/>
    </w:rPr>
  </w:style>
  <w:style w:type="character" w:customStyle="1" w:styleId="BodyTextChar0">
    <w:name w:val="Body Text Char"/>
    <w:basedOn w:val="DefaultParagraphFont"/>
    <w:link w:val="BodyText0"/>
    <w:rsid w:val="00C14A09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C14A09"/>
    <w:rPr>
      <w:rFonts w:eastAsia="Times New Roman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14A09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14A09"/>
    <w:pPr>
      <w:ind w:left="374" w:hanging="374"/>
    </w:pPr>
    <w:rPr>
      <w:rFonts w:eastAsia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14A09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C14A09"/>
    <w:rPr>
      <w:rFonts w:eastAsia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C14A09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C14A09"/>
    <w:pPr>
      <w:ind w:left="1496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C14A09"/>
    <w:rPr>
      <w:rFonts w:ascii="Times New Roman" w:eastAsia="Times New Roman" w:hAnsi="Times New Roman" w:cs="Times New Roman"/>
      <w:sz w:val="24"/>
      <w:szCs w:val="24"/>
    </w:rPr>
  </w:style>
  <w:style w:type="character" w:styleId="PageNumber0">
    <w:name w:val="page number"/>
    <w:rsid w:val="00C14A09"/>
  </w:style>
  <w:style w:type="paragraph" w:styleId="ListParagraph">
    <w:name w:val="List Paragraph"/>
    <w:basedOn w:val="Normal"/>
    <w:qFormat/>
    <w:rsid w:val="00C14A09"/>
    <w:pPr>
      <w:ind w:left="720"/>
      <w:contextualSpacing/>
    </w:pPr>
    <w:rPr>
      <w:rFonts w:ascii="Cambria" w:eastAsia="MS Minngs" w:hAnsi="Cambria"/>
    </w:rPr>
  </w:style>
  <w:style w:type="character" w:styleId="HTMLCite">
    <w:name w:val="HTML Cite"/>
    <w:uiPriority w:val="99"/>
    <w:unhideWhenUsed/>
    <w:rsid w:val="00C14A09"/>
    <w:rPr>
      <w:i/>
      <w:iCs/>
    </w:rPr>
  </w:style>
  <w:style w:type="character" w:customStyle="1" w:styleId="author">
    <w:name w:val="author"/>
    <w:rsid w:val="00C14A09"/>
  </w:style>
  <w:style w:type="character" w:customStyle="1" w:styleId="articletitle">
    <w:name w:val="articletitle"/>
    <w:rsid w:val="00C14A09"/>
  </w:style>
  <w:style w:type="character" w:customStyle="1" w:styleId="journaltitle">
    <w:name w:val="journaltitle"/>
    <w:rsid w:val="00C14A09"/>
  </w:style>
  <w:style w:type="character" w:customStyle="1" w:styleId="pubyear">
    <w:name w:val="pubyear"/>
    <w:rsid w:val="00C14A09"/>
  </w:style>
  <w:style w:type="character" w:customStyle="1" w:styleId="vol">
    <w:name w:val="vol"/>
    <w:rsid w:val="00C14A09"/>
  </w:style>
  <w:style w:type="character" w:customStyle="1" w:styleId="pagefirst">
    <w:name w:val="pagefirst"/>
    <w:rsid w:val="00C14A09"/>
  </w:style>
  <w:style w:type="character" w:customStyle="1" w:styleId="pagelast">
    <w:name w:val="pagelast"/>
    <w:rsid w:val="00C14A09"/>
  </w:style>
  <w:style w:type="paragraph" w:styleId="NoSpacing">
    <w:name w:val="No Spacing"/>
    <w:uiPriority w:val="1"/>
    <w:qFormat/>
    <w:rsid w:val="00C14A09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Ravina Shinde</cp:lastModifiedBy>
  <cp:revision>5</cp:revision>
  <dcterms:created xsi:type="dcterms:W3CDTF">2013-11-06T21:13:00Z</dcterms:created>
  <dcterms:modified xsi:type="dcterms:W3CDTF">2013-12-06T11:37:00Z</dcterms:modified>
</cp:coreProperties>
</file>