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C" w:rsidRDefault="00C74AEC" w:rsidP="00B56046">
      <w:pPr>
        <w:spacing w:line="307" w:lineRule="exact"/>
        <w:ind w:left="20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ind w:left="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Appendix Table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E4.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Observational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Studies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Long-Term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Opioid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Use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proofErr w:type="spellStart"/>
      <w:r>
        <w:rPr>
          <w:rFonts w:ascii="Arial"/>
          <w:b/>
          <w:spacing w:val="-1"/>
          <w:sz w:val="28"/>
        </w:rPr>
        <w:t>Cardivascular</w:t>
      </w:r>
      <w:proofErr w:type="spellEnd"/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Outcomes</w:t>
      </w:r>
    </w:p>
    <w:p w:rsidR="00B56046" w:rsidRDefault="00B56046" w:rsidP="00B5604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878"/>
        <w:gridCol w:w="1413"/>
        <w:gridCol w:w="3449"/>
        <w:gridCol w:w="2819"/>
        <w:gridCol w:w="3946"/>
      </w:tblGrid>
      <w:tr w:rsidR="00B56046" w:rsidTr="00DF37FD">
        <w:trPr>
          <w:trHeight w:hRule="exact" w:val="514"/>
        </w:trPr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Appendix_E4._ET_2_(MI)_observational"/>
            <w:bookmarkEnd w:id="0"/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KQ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37" w:line="272" w:lineRule="auto"/>
              <w:ind w:left="432" w:right="59" w:hanging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Type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Study,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10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5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Comparison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8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</w:tr>
      <w:tr w:rsidR="00B56046" w:rsidTr="00DF37FD">
        <w:trPr>
          <w:trHeight w:hRule="exact" w:val="4288"/>
        </w:trPr>
        <w:tc>
          <w:tcPr>
            <w:tcW w:w="13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Carman, 2011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KQ2a,</w:t>
            </w:r>
            <w:r>
              <w:rPr>
                <w:rFonts w:ascii="Arial"/>
                <w:sz w:val="18"/>
              </w:rPr>
              <w:t xml:space="preserve"> b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72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  <w:p w:rsidR="00B56046" w:rsidRDefault="00B56046" w:rsidP="00DF37FD">
            <w:pPr>
              <w:pStyle w:val="TableParagraph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34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61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dispensing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opioids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COX-2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inhibitors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z w:val="18"/>
                <w:u w:val="single" w:color="000000"/>
              </w:rPr>
              <w:t>&gt;</w:t>
            </w:r>
            <w:r>
              <w:rPr>
                <w:rFonts w:ascii="Arial"/>
                <w:sz w:val="18"/>
              </w:rPr>
              <w:t>180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December 2005, patients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>&gt;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years;</w:t>
            </w:r>
            <w:r>
              <w:rPr>
                <w:rFonts w:ascii="Arial"/>
                <w:sz w:val="18"/>
              </w:rPr>
              <w:t xml:space="preserve"> controls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age, </w:t>
            </w:r>
            <w:r>
              <w:rPr>
                <w:rFonts w:ascii="Arial"/>
                <w:spacing w:val="-1"/>
                <w:sz w:val="18"/>
              </w:rPr>
              <w:t>sex,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 entry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</w:p>
          <w:p w:rsidR="00B56046" w:rsidRDefault="00B56046" w:rsidP="00DF37FD">
            <w:pPr>
              <w:pStyle w:val="TableParagraph"/>
              <w:spacing w:line="258" w:lineRule="auto"/>
              <w:ind w:left="61" w:right="1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Exclude:</w:t>
            </w:r>
            <w:r>
              <w:rPr>
                <w:rFonts w:ascii="Arial"/>
                <w:sz w:val="18"/>
              </w:rPr>
              <w:t xml:space="preserve">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MI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revascularization,</w:t>
            </w:r>
            <w:r>
              <w:rPr>
                <w:rFonts w:ascii="Arial"/>
                <w:sz w:val="18"/>
              </w:rPr>
              <w:t xml:space="preserve"> cancer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B56046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</w:tabs>
              <w:spacing w:line="203" w:lineRule="exact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Opioids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(n=148,657)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</w:tabs>
              <w:spacing w:before="16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Rofecoxib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(n=44,236)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2"/>
              </w:numPr>
              <w:tabs>
                <w:tab w:val="left" w:pos="309"/>
              </w:tabs>
              <w:spacing w:before="16"/>
              <w:ind w:left="308" w:hanging="2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Celecoxib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(n=64,072)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2"/>
              </w:numPr>
              <w:tabs>
                <w:tab w:val="left" w:pos="309"/>
              </w:tabs>
              <w:spacing w:before="16"/>
              <w:ind w:left="308" w:hanging="2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Valdecoxib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(n=20,502)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</w:tabs>
              <w:spacing w:before="16" w:line="258" w:lineRule="auto"/>
              <w:ind w:right="199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using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COX-2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inhibitors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(n=148,657)</w:t>
            </w:r>
          </w:p>
          <w:p w:rsidR="00B56046" w:rsidRDefault="00B56046" w:rsidP="00DF37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56046" w:rsidRDefault="00B56046" w:rsidP="00B56046">
            <w:pPr>
              <w:pStyle w:val="ListParagraph"/>
              <w:numPr>
                <w:ilvl w:val="1"/>
                <w:numId w:val="2"/>
              </w:numPr>
              <w:tabs>
                <w:tab w:val="left" w:pos="280"/>
              </w:tabs>
              <w:spacing w:line="258" w:lineRule="auto"/>
              <w:ind w:right="362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&lt;1350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MED</w:t>
            </w:r>
            <w:r>
              <w:rPr>
                <w:rFonts w:ascii="Arial"/>
                <w:sz w:val="18"/>
              </w:rPr>
              <w:t xml:space="preserve"> per 90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:rsidR="00B56046" w:rsidRDefault="00B56046" w:rsidP="00DF37FD">
            <w:pPr>
              <w:pStyle w:val="TableParagraph"/>
              <w:spacing w:line="258" w:lineRule="auto"/>
              <w:ind w:left="78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2. 1350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&lt;2700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MED</w:t>
            </w:r>
            <w:r>
              <w:rPr>
                <w:rFonts w:ascii="Arial"/>
                <w:sz w:val="18"/>
              </w:rPr>
              <w:t xml:space="preserve"> per 90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:rsidR="00B56046" w:rsidRDefault="00B56046" w:rsidP="00DF37FD">
            <w:pPr>
              <w:pStyle w:val="TableParagraph"/>
              <w:spacing w:line="258" w:lineRule="auto"/>
              <w:ind w:left="78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3. 2700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&lt;8100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MED</w:t>
            </w:r>
            <w:r>
              <w:rPr>
                <w:rFonts w:ascii="Arial"/>
                <w:sz w:val="18"/>
              </w:rPr>
              <w:t xml:space="preserve"> per 90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:rsidR="00B56046" w:rsidRDefault="00B56046" w:rsidP="00DF37FD">
            <w:pPr>
              <w:pStyle w:val="TableParagraph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4. 8100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&lt;18,000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MED</w:t>
            </w:r>
            <w:r>
              <w:rPr>
                <w:rFonts w:ascii="Arial"/>
                <w:sz w:val="18"/>
              </w:rPr>
              <w:t xml:space="preserve"> per</w:t>
            </w:r>
          </w:p>
          <w:p w:rsidR="00B56046" w:rsidRDefault="00B56046" w:rsidP="00DF37FD">
            <w:pPr>
              <w:pStyle w:val="TableParagraph"/>
              <w:spacing w:before="16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:rsidR="00B56046" w:rsidRDefault="00B56046" w:rsidP="00DF37FD">
            <w:pPr>
              <w:pStyle w:val="TableParagraph"/>
              <w:spacing w:before="18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5.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18,000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per 90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</w:p>
        </w:tc>
        <w:tc>
          <w:tcPr>
            <w:tcW w:w="39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before="3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B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C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D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E</w:t>
            </w:r>
          </w:p>
          <w:p w:rsidR="00B56046" w:rsidRDefault="00B56046" w:rsidP="00DF37FD">
            <w:pPr>
              <w:pStyle w:val="TableParagraph"/>
              <w:spacing w:before="21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18-29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4.7%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4.7%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30-39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16.3%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16.3%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40-49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33.9%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20.7%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17.6%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20.1%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33.9%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50-64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36.7%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56.0%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56.3%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56.5%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36.7%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>&gt;</w:t>
            </w:r>
            <w:r>
              <w:rPr>
                <w:rFonts w:ascii="Arial"/>
                <w:sz w:val="18"/>
              </w:rPr>
              <w:t>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8.4%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16.6%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8.4%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40.3%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39.5%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39.6%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40.3%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Diabetics: 11.7%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10.2%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12.4%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B56046" w:rsidRDefault="00B56046" w:rsidP="00DF37FD">
            <w:pPr>
              <w:pStyle w:val="TableParagraph"/>
              <w:spacing w:before="16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4.1%</w:t>
            </w:r>
          </w:p>
          <w:p w:rsidR="00B56046" w:rsidRDefault="00B56046" w:rsidP="00DF37FD">
            <w:pPr>
              <w:pStyle w:val="TableParagraph"/>
              <w:spacing w:before="16" w:line="258" w:lineRule="auto"/>
              <w:ind w:left="62" w:right="20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condition: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pain: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severity </w:t>
            </w:r>
            <w:r>
              <w:rPr>
                <w:rFonts w:ascii="Arial"/>
                <w:sz w:val="18"/>
              </w:rPr>
              <w:t xml:space="preserve">of pain: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Opioids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prescribed: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:rsidR="00B56046" w:rsidRDefault="00B56046" w:rsidP="00B56046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:rsidR="00B56046" w:rsidRPr="00451463" w:rsidRDefault="00B56046" w:rsidP="00B56046">
      <w:pPr>
        <w:rPr>
          <w:rFonts w:ascii="Arial" w:eastAsia="Arial" w:hAnsi="Arial" w:cs="Arial"/>
          <w:sz w:val="18"/>
          <w:szCs w:val="18"/>
        </w:rPr>
      </w:pPr>
    </w:p>
    <w:p w:rsidR="00B56046" w:rsidRPr="00451463" w:rsidRDefault="00B56046" w:rsidP="00B56046">
      <w:pPr>
        <w:rPr>
          <w:rFonts w:ascii="Arial" w:eastAsia="Arial" w:hAnsi="Arial" w:cs="Arial"/>
          <w:sz w:val="18"/>
          <w:szCs w:val="18"/>
        </w:rPr>
      </w:pPr>
    </w:p>
    <w:p w:rsidR="00B56046" w:rsidRPr="00451463" w:rsidRDefault="00B56046" w:rsidP="00B56046">
      <w:pPr>
        <w:rPr>
          <w:rFonts w:ascii="Arial" w:eastAsia="Arial" w:hAnsi="Arial" w:cs="Arial"/>
          <w:sz w:val="18"/>
          <w:szCs w:val="1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3"/>
          <w:sz w:val="28"/>
        </w:rPr>
      </w:pPr>
    </w:p>
    <w:p w:rsidR="00B56046" w:rsidRDefault="00B56046" w:rsidP="00B56046">
      <w:pPr>
        <w:spacing w:line="307" w:lineRule="exact"/>
        <w:rPr>
          <w:rFonts w:ascii="Arial"/>
          <w:b/>
          <w:spacing w:val="-1"/>
          <w:sz w:val="28"/>
        </w:rPr>
      </w:pPr>
      <w:r>
        <w:rPr>
          <w:rFonts w:ascii="Arial"/>
          <w:b/>
          <w:spacing w:val="-3"/>
          <w:sz w:val="28"/>
        </w:rPr>
        <w:lastRenderedPageBreak/>
        <w:t>Appendix Table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E4.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Observational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Studies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Long-Term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Opioid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Use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proofErr w:type="spellStart"/>
      <w:r>
        <w:rPr>
          <w:rFonts w:ascii="Arial"/>
          <w:b/>
          <w:spacing w:val="-1"/>
          <w:sz w:val="28"/>
        </w:rPr>
        <w:t>Cardivascular</w:t>
      </w:r>
      <w:proofErr w:type="spellEnd"/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Outcomes</w:t>
      </w:r>
    </w:p>
    <w:p w:rsidR="00B56046" w:rsidRDefault="00B56046" w:rsidP="00B56046">
      <w:pPr>
        <w:spacing w:line="307" w:lineRule="exact"/>
        <w:rPr>
          <w:rFonts w:ascii="Arial"/>
          <w:b/>
          <w:spacing w:val="-1"/>
          <w:sz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73"/>
        <w:gridCol w:w="1639"/>
        <w:gridCol w:w="1735"/>
        <w:gridCol w:w="4544"/>
        <w:gridCol w:w="1668"/>
        <w:gridCol w:w="1040"/>
      </w:tblGrid>
      <w:tr w:rsidR="00B56046" w:rsidTr="00DF37FD">
        <w:trPr>
          <w:trHeight w:hRule="exact" w:val="1220"/>
        </w:trPr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spacing w:line="272" w:lineRule="auto"/>
              <w:ind w:left="383" w:right="232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Method For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Assessing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Confounders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37" w:line="272" w:lineRule="auto"/>
              <w:ind w:left="440" w:right="3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B56046" w:rsidRDefault="00B56046" w:rsidP="00DF37FD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proofErr w:type="spellStart"/>
            <w:r>
              <w:rPr>
                <w:rFonts w:ascii="Arial"/>
                <w:b/>
                <w:sz w:val="18"/>
              </w:rPr>
              <w:t>Followup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046" w:rsidRDefault="00B56046" w:rsidP="00DF37FD">
            <w:pPr>
              <w:pStyle w:val="TableParagraph"/>
              <w:spacing w:line="272" w:lineRule="auto"/>
              <w:ind w:left="61" w:righ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Statistical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Main </w:t>
            </w: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Funding </w:t>
            </w:r>
            <w:r>
              <w:rPr>
                <w:rFonts w:ascii="Arial"/>
                <w:b/>
                <w:spacing w:val="-1"/>
                <w:sz w:val="18"/>
              </w:rPr>
              <w:t>Source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B56046" w:rsidTr="00DF37FD">
        <w:trPr>
          <w:trHeight w:hRule="exact" w:val="6732"/>
        </w:trPr>
        <w:tc>
          <w:tcPr>
            <w:tcW w:w="132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Carman, 2011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143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relevant</w:t>
            </w:r>
            <w:r>
              <w:rPr>
                <w:rFonts w:ascii="Arial"/>
                <w:sz w:val="18"/>
              </w:rPr>
              <w:t xml:space="preserve"> 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7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Screened: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Eligible,</w:t>
            </w:r>
            <w:r>
              <w:rPr>
                <w:rFonts w:ascii="Arial"/>
                <w:sz w:val="18"/>
              </w:rPr>
              <w:t xml:space="preserve"> enrolled,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426,124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47" w:righ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sex;</w:t>
            </w:r>
            <w:r>
              <w:rPr>
                <w:rFonts w:ascii="Arial"/>
                <w:sz w:val="18"/>
              </w:rPr>
              <w:t xml:space="preserve"> 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CV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proofErr w:type="spellStart"/>
            <w:r>
              <w:rPr>
                <w:rFonts w:ascii="Arial"/>
                <w:sz w:val="18"/>
              </w:rPr>
              <w:t>other</w:t>
            </w:r>
            <w:proofErr w:type="spellEnd"/>
            <w:r>
              <w:rPr>
                <w:rFonts w:ascii="Arial"/>
                <w:sz w:val="18"/>
              </w:rPr>
              <w:t xml:space="preserve"> comorbidities,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concomitant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medications</w:t>
            </w: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MI,</w:t>
            </w:r>
            <w:r>
              <w:rPr>
                <w:rFonts w:ascii="Arial"/>
                <w:sz w:val="18"/>
              </w:rPr>
              <w:t xml:space="preserve"> 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A:</w:t>
            </w:r>
            <w:r>
              <w:rPr>
                <w:rFonts w:ascii="Arial"/>
                <w:sz w:val="18"/>
              </w:rPr>
              <w:t xml:space="preserve"> 5.93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5.58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6.30);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2.66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2.30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3.08)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B:</w:t>
            </w:r>
            <w:r>
              <w:rPr>
                <w:rFonts w:ascii="Arial"/>
                <w:sz w:val="18"/>
              </w:rPr>
              <w:t xml:space="preserve"> 3.54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3.11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4.01);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1.94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2.29)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C:</w:t>
            </w:r>
            <w:r>
              <w:rPr>
                <w:rFonts w:ascii="Arial"/>
                <w:sz w:val="18"/>
              </w:rPr>
              <w:t xml:space="preserve"> 3.53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3.15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3.94);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1.79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2.10)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D:</w:t>
            </w:r>
            <w:r>
              <w:rPr>
                <w:rFonts w:ascii="Arial"/>
                <w:sz w:val="18"/>
              </w:rPr>
              <w:t xml:space="preserve"> 3.40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2.76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4.14);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1.41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2.16)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E:</w:t>
            </w:r>
            <w:r>
              <w:rPr>
                <w:rFonts w:ascii="Arial"/>
                <w:sz w:val="18"/>
              </w:rPr>
              <w:t xml:space="preserve"> 1.58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1.78);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(reference)</w:t>
            </w:r>
          </w:p>
          <w:p w:rsidR="00B56046" w:rsidRDefault="00B56046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6046" w:rsidRDefault="00B56046" w:rsidP="00DF37FD">
            <w:pPr>
              <w:pStyle w:val="TableParagraph"/>
              <w:spacing w:line="258" w:lineRule="auto"/>
              <w:ind w:left="34" w:righ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MI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revascularization,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ratio</w:t>
            </w:r>
          </w:p>
          <w:p w:rsidR="00B56046" w:rsidRDefault="00B56046" w:rsidP="00DF37FD">
            <w:pPr>
              <w:pStyle w:val="TableParagraph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A.</w:t>
            </w:r>
            <w:r>
              <w:rPr>
                <w:rFonts w:ascii="Arial"/>
                <w:sz w:val="18"/>
              </w:rPr>
              <w:t xml:space="preserve"> 11.91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11.40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12.43);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2.38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2.63)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B.</w:t>
            </w:r>
            <w:r>
              <w:rPr>
                <w:rFonts w:ascii="Arial"/>
                <w:sz w:val="18"/>
              </w:rPr>
              <w:t xml:space="preserve"> 7.98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7.33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8.67);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1.93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1.72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2.15)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C.</w:t>
            </w:r>
            <w:r>
              <w:rPr>
                <w:rFonts w:ascii="Arial"/>
                <w:sz w:val="18"/>
              </w:rPr>
              <w:t xml:space="preserve"> 7.94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7.36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8.54);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1.81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1.62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2.01)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D.</w:t>
            </w:r>
            <w:r>
              <w:rPr>
                <w:rFonts w:ascii="Arial"/>
                <w:sz w:val="18"/>
              </w:rPr>
              <w:t xml:space="preserve"> 7.53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6.56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8.60);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1.75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2.01)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E.</w:t>
            </w:r>
            <w:r>
              <w:rPr>
                <w:rFonts w:ascii="Arial"/>
                <w:sz w:val="18"/>
              </w:rPr>
              <w:t xml:space="preserve"> 3.38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3.12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3.67);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(reference)</w:t>
            </w:r>
          </w:p>
          <w:p w:rsidR="00B56046" w:rsidRDefault="00B56046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6046" w:rsidRDefault="00B56046" w:rsidP="00DF37FD">
            <w:pPr>
              <w:pStyle w:val="TableParagraph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Dosing</w:t>
            </w:r>
          </w:p>
          <w:p w:rsidR="00B56046" w:rsidRDefault="00B56046" w:rsidP="00DF37FD">
            <w:pPr>
              <w:pStyle w:val="TableParagraph"/>
              <w:spacing w:before="16" w:line="258" w:lineRule="auto"/>
              <w:ind w:left="34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cumulative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IRR</w:t>
            </w:r>
            <w:r>
              <w:rPr>
                <w:rFonts w:ascii="Arial"/>
                <w:sz w:val="18"/>
              </w:rPr>
              <w:t xml:space="preserve"> for 1350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&lt;2700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B56046" w:rsidRDefault="00B56046" w:rsidP="00DF37FD">
            <w:pPr>
              <w:pStyle w:val="TableParagraph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1.45), for 2700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&lt;8100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1.67), for 8100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&lt;18,000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2.33),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&gt;18,000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</w:p>
          <w:p w:rsidR="00B56046" w:rsidRDefault="00B56046" w:rsidP="00DF37FD">
            <w:pPr>
              <w:pStyle w:val="TableParagraph"/>
              <w:spacing w:before="16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2.26)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GlaxoSmithKline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</w:tbl>
    <w:p w:rsidR="00B56046" w:rsidRDefault="00B56046" w:rsidP="00B56046">
      <w:pPr>
        <w:spacing w:line="203" w:lineRule="exact"/>
        <w:rPr>
          <w:rFonts w:ascii="Arial" w:eastAsia="Arial" w:hAnsi="Arial" w:cs="Arial"/>
          <w:sz w:val="18"/>
          <w:szCs w:val="18"/>
        </w:rPr>
        <w:sectPr w:rsidR="00B56046" w:rsidSect="00F22816">
          <w:footerReference w:type="default" r:id="rId8"/>
          <w:pgSz w:w="15840" w:h="12240" w:orient="landscape"/>
          <w:pgMar w:top="740" w:right="1180" w:bottom="720" w:left="620" w:header="492" w:footer="522" w:gutter="0"/>
          <w:pgNumType w:start="15"/>
          <w:cols w:space="720"/>
        </w:sectPr>
      </w:pPr>
    </w:p>
    <w:p w:rsidR="00B56046" w:rsidRDefault="00B56046" w:rsidP="00B56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046" w:rsidRPr="00BA4A38" w:rsidRDefault="00B56046" w:rsidP="00B56046">
      <w:pPr>
        <w:pStyle w:val="CommentText"/>
        <w:rPr>
          <w:rFonts w:ascii="Times New Roman" w:eastAsia="Times New Roman" w:hAnsi="Times New Roman" w:cs="Times New Roman"/>
        </w:rPr>
      </w:pPr>
    </w:p>
    <w:p w:rsidR="00B56046" w:rsidRDefault="00B56046" w:rsidP="00B5604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833"/>
        <w:gridCol w:w="1496"/>
        <w:gridCol w:w="3488"/>
        <w:gridCol w:w="2776"/>
        <w:gridCol w:w="3944"/>
      </w:tblGrid>
      <w:tr w:rsidR="00B56046" w:rsidTr="00DF37FD">
        <w:trPr>
          <w:trHeight w:hRule="exact" w:val="514"/>
        </w:trPr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KQ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37" w:line="272" w:lineRule="auto"/>
              <w:ind w:left="511" w:right="64" w:hanging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Type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Study,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10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Comparison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ind w:left="8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</w:tr>
      <w:tr w:rsidR="00B56046" w:rsidTr="00DF37FD">
        <w:trPr>
          <w:trHeight w:hRule="exact" w:val="3761"/>
        </w:trPr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Li, 2013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KQ2a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150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Case-Control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Database </w:t>
            </w: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Kingdom</w:t>
            </w:r>
          </w:p>
        </w:tc>
        <w:tc>
          <w:tcPr>
            <w:tcW w:w="3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line="258" w:lineRule="auto"/>
              <w:ind w:left="56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(n=11,693): </w:t>
            </w: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18-80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(onset of </w:t>
            </w:r>
            <w:r>
              <w:rPr>
                <w:rFonts w:ascii="Arial"/>
                <w:spacing w:val="-2"/>
                <w:sz w:val="18"/>
              </w:rPr>
              <w:t>MI</w:t>
            </w:r>
            <w:r>
              <w:rPr>
                <w:rFonts w:ascii="Arial"/>
                <w:sz w:val="18"/>
              </w:rPr>
              <w:t xml:space="preserve"> symptoms)</w:t>
            </w:r>
          </w:p>
          <w:p w:rsidR="00B56046" w:rsidRDefault="00B56046" w:rsidP="00DF37FD">
            <w:pPr>
              <w:pStyle w:val="TableParagraph"/>
              <w:spacing w:line="258" w:lineRule="auto"/>
              <w:ind w:left="56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Controls: (n=44,897): </w:t>
            </w:r>
            <w:r>
              <w:rPr>
                <w:rFonts w:ascii="Arial"/>
                <w:spacing w:val="-1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age, gender, 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risk-set sampling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Excluded:</w:t>
            </w:r>
            <w:r>
              <w:rPr>
                <w:rFonts w:ascii="Arial"/>
                <w:sz w:val="18"/>
              </w:rPr>
              <w:t xml:space="preserve">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cancer, ischemic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heart disease, heart failure, stroke,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congenital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heart disorders, heart </w:t>
            </w:r>
            <w:proofErr w:type="spellStart"/>
            <w:r>
              <w:rPr>
                <w:rFonts w:ascii="Arial"/>
                <w:sz w:val="18"/>
              </w:rPr>
              <w:t>transplat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arrhythmias, treated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hypertension,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diabetes, </w:t>
            </w:r>
            <w:r>
              <w:rPr>
                <w:rFonts w:ascii="Arial"/>
                <w:spacing w:val="-1"/>
                <w:sz w:val="18"/>
              </w:rPr>
              <w:t>ETOH/Drug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abuse, hepatic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index,</w:t>
            </w:r>
            <w:r>
              <w:rPr>
                <w:rFonts w:ascii="Arial"/>
                <w:sz w:val="18"/>
              </w:rPr>
              <w:t xml:space="preserve"> cardiac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index.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B56046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Non-use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spacing w:before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(0-30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index)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before="16"/>
              <w:ind w:left="264" w:hanging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Recent (31-365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out)</w:t>
            </w:r>
          </w:p>
          <w:p w:rsidR="00B56046" w:rsidRDefault="00B56046" w:rsidP="00B56046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before="16"/>
              <w:ind w:left="264" w:hanging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Past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(366-730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out)</w:t>
            </w:r>
          </w:p>
          <w:p w:rsidR="00B56046" w:rsidRDefault="00B56046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6046" w:rsidRDefault="00B56046" w:rsidP="00DF37FD">
            <w:pPr>
              <w:pStyle w:val="TableParagraph"/>
              <w:spacing w:line="258" w:lineRule="auto"/>
              <w:ind w:left="33" w:right="5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Cumulative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(number of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prescriptions):</w:t>
            </w:r>
          </w:p>
          <w:p w:rsidR="00B56046" w:rsidRDefault="00B56046" w:rsidP="00DF37FD">
            <w:pPr>
              <w:pStyle w:val="TableParagraph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1-2</w:t>
            </w:r>
          </w:p>
          <w:p w:rsidR="00B56046" w:rsidRDefault="00B56046" w:rsidP="00DF37FD">
            <w:pPr>
              <w:pStyle w:val="TableParagraph"/>
              <w:spacing w:before="16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 3-10</w:t>
            </w:r>
          </w:p>
          <w:p w:rsidR="00B56046" w:rsidRDefault="00B56046" w:rsidP="00DF37FD">
            <w:pPr>
              <w:pStyle w:val="TableParagraph"/>
              <w:spacing w:before="16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 11-50</w:t>
            </w:r>
          </w:p>
          <w:p w:rsidR="00B56046" w:rsidRDefault="00B56046" w:rsidP="00DF37FD">
            <w:pPr>
              <w:pStyle w:val="TableParagraph"/>
              <w:spacing w:before="16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 &gt;50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046" w:rsidRDefault="00B56046" w:rsidP="00DF37FD">
            <w:pPr>
              <w:pStyle w:val="TableParagraph"/>
              <w:spacing w:line="203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61.8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61.6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: 31.1%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31.3%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smoker: 38.6%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23.3%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BMI</w:t>
            </w:r>
            <w:r>
              <w:rPr>
                <w:rFonts w:ascii="Arial"/>
                <w:sz w:val="18"/>
              </w:rPr>
              <w:t xml:space="preserve"> (&lt;18.5): 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1.2%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BMI:</w:t>
            </w:r>
            <w:r>
              <w:rPr>
                <w:rFonts w:ascii="Arial"/>
                <w:sz w:val="18"/>
              </w:rPr>
              <w:t xml:space="preserve"> 25.8%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28.9%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Overweight:</w:t>
            </w:r>
            <w:r>
              <w:rPr>
                <w:rFonts w:ascii="Arial"/>
                <w:sz w:val="18"/>
              </w:rPr>
              <w:t xml:space="preserve"> 31.7%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30.2%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Obese: 13.8%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11.3%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Arthritis: 25%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24.2%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Rheumatoid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arthritis: 3.2%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1.8%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Fibromyalgia:</w:t>
            </w:r>
            <w:r>
              <w:rPr>
                <w:rFonts w:ascii="Arial"/>
                <w:sz w:val="18"/>
              </w:rPr>
              <w:t xml:space="preserve"> 1.1%</w:t>
            </w:r>
          </w:p>
          <w:p w:rsidR="00B56046" w:rsidRDefault="00B56046" w:rsidP="00DF37FD">
            <w:pPr>
              <w:pStyle w:val="TableParagraph"/>
              <w:spacing w:before="16" w:line="258" w:lineRule="auto"/>
              <w:ind w:left="61" w:right="1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 xml:space="preserve">severity </w:t>
            </w:r>
            <w:r>
              <w:rPr>
                <w:rFonts w:ascii="Arial"/>
                <w:sz w:val="18"/>
              </w:rPr>
              <w:t xml:space="preserve">of pain: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Codeine:</w:t>
            </w:r>
            <w:r>
              <w:rPr>
                <w:rFonts w:ascii="Arial"/>
                <w:sz w:val="18"/>
              </w:rPr>
              <w:t xml:space="preserve"> 16%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15%</w:t>
            </w:r>
          </w:p>
          <w:p w:rsidR="00B56046" w:rsidRDefault="00B56046" w:rsidP="00DF37FD">
            <w:pPr>
              <w:pStyle w:val="TableParagraph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Dihydrocodeine</w:t>
            </w:r>
            <w:proofErr w:type="spellEnd"/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z w:val="18"/>
              </w:rPr>
              <w:t xml:space="preserve"> 9.6%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8.1%</w:t>
            </w:r>
          </w:p>
          <w:p w:rsidR="00B56046" w:rsidRDefault="00B56046" w:rsidP="00DF37FD">
            <w:pPr>
              <w:pStyle w:val="TableParagraph"/>
              <w:spacing w:before="16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Propoxyphene:</w:t>
            </w:r>
            <w:r>
              <w:rPr>
                <w:rFonts w:ascii="Arial"/>
                <w:sz w:val="18"/>
              </w:rPr>
              <w:t xml:space="preserve"> 13%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11%</w:t>
            </w:r>
          </w:p>
        </w:tc>
      </w:tr>
      <w:tr w:rsidR="00B56046" w:rsidTr="00DF37FD">
        <w:trPr>
          <w:trHeight w:hRule="exact" w:val="493"/>
        </w:trPr>
        <w:tc>
          <w:tcPr>
            <w:tcW w:w="13831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046" w:rsidRDefault="00B56046" w:rsidP="00DF37FD">
            <w:pPr>
              <w:pStyle w:val="TableParagraph"/>
              <w:spacing w:line="206" w:lineRule="exact"/>
              <w:ind w:left="1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B56046" w:rsidRDefault="00B56046" w:rsidP="00DF37FD">
            <w:pPr>
              <w:pStyle w:val="TableParagraph"/>
              <w:spacing w:before="23"/>
              <w:ind w:left="1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BMI=body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mass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index;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CI=confidence interval;</w:t>
            </w:r>
            <w:r>
              <w:rPr>
                <w:rFonts w:ascii="Times New Roman"/>
                <w:sz w:val="18"/>
              </w:rPr>
              <w:t xml:space="preserve"> CV=</w:t>
            </w:r>
            <w:r>
              <w:rPr>
                <w:rFonts w:ascii="Times New Roman"/>
                <w:spacing w:val="-1"/>
                <w:sz w:val="18"/>
              </w:rPr>
              <w:t xml:space="preserve"> cardiovascular;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IRR=incidence rate </w:t>
            </w:r>
            <w:r>
              <w:rPr>
                <w:rFonts w:ascii="Times New Roman"/>
                <w:sz w:val="18"/>
              </w:rPr>
              <w:t xml:space="preserve">ratio;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KQ=key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question; </w:t>
            </w:r>
            <w:r>
              <w:rPr>
                <w:rFonts w:ascii="Times New Roman"/>
                <w:spacing w:val="-1"/>
                <w:sz w:val="18"/>
              </w:rPr>
              <w:t>MI=myocardial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infarction;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NR=not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relevant</w:t>
            </w:r>
          </w:p>
        </w:tc>
      </w:tr>
    </w:tbl>
    <w:p w:rsidR="00B56046" w:rsidRDefault="00B56046" w:rsidP="00B56046">
      <w:pPr>
        <w:rPr>
          <w:rFonts w:ascii="Times New Roman" w:eastAsia="Times New Roman" w:hAnsi="Times New Roman" w:cs="Times New Roman"/>
          <w:sz w:val="18"/>
          <w:szCs w:val="18"/>
        </w:rPr>
        <w:sectPr w:rsidR="00B56046" w:rsidSect="00D61D92">
          <w:pgSz w:w="15840" w:h="12240" w:orient="landscape"/>
          <w:pgMar w:top="740" w:right="1160" w:bottom="720" w:left="620" w:header="492" w:footer="522" w:gutter="0"/>
          <w:cols w:space="720"/>
        </w:sectPr>
      </w:pPr>
    </w:p>
    <w:tbl>
      <w:tblPr>
        <w:tblW w:w="0" w:type="auto"/>
        <w:tblInd w:w="129" w:type="dxa"/>
        <w:tblBorders>
          <w:bottom w:val="single" w:sz="8" w:space="0" w:color="000000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920"/>
        <w:gridCol w:w="1626"/>
        <w:gridCol w:w="1735"/>
        <w:gridCol w:w="3705"/>
        <w:gridCol w:w="2508"/>
        <w:gridCol w:w="1040"/>
      </w:tblGrid>
      <w:tr w:rsidR="00B56046" w:rsidTr="00F50858">
        <w:trPr>
          <w:trHeight w:hRule="exact" w:val="1220"/>
        </w:trPr>
        <w:tc>
          <w:tcPr>
            <w:tcW w:w="1294" w:type="dxa"/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920" w:type="dxa"/>
          </w:tcPr>
          <w:p w:rsidR="00B56046" w:rsidRDefault="00B5604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6046" w:rsidRDefault="00B56046" w:rsidP="00DF37FD">
            <w:pPr>
              <w:pStyle w:val="TableParagraph"/>
              <w:spacing w:line="272" w:lineRule="auto"/>
              <w:ind w:left="417" w:right="245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Method For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Assessing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Confounders</w:t>
            </w:r>
          </w:p>
        </w:tc>
        <w:tc>
          <w:tcPr>
            <w:tcW w:w="1626" w:type="dxa"/>
          </w:tcPr>
          <w:p w:rsidR="00B56046" w:rsidRDefault="00B56046" w:rsidP="00DF37FD">
            <w:pPr>
              <w:pStyle w:val="TableParagraph"/>
              <w:spacing w:before="37" w:line="272" w:lineRule="auto"/>
              <w:ind w:left="427" w:right="3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B56046" w:rsidRDefault="00B56046" w:rsidP="00DF37FD">
            <w:pPr>
              <w:pStyle w:val="TableParagraph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proofErr w:type="spellStart"/>
            <w:r>
              <w:rPr>
                <w:rFonts w:ascii="Arial"/>
                <w:b/>
                <w:sz w:val="18"/>
              </w:rPr>
              <w:t>Followup</w:t>
            </w:r>
            <w:proofErr w:type="spellEnd"/>
          </w:p>
        </w:tc>
        <w:tc>
          <w:tcPr>
            <w:tcW w:w="1735" w:type="dxa"/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6046" w:rsidRDefault="00B56046" w:rsidP="00DF37FD">
            <w:pPr>
              <w:pStyle w:val="TableParagraph"/>
              <w:spacing w:line="272" w:lineRule="auto"/>
              <w:ind w:left="61" w:righ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Statistical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</w:tc>
        <w:tc>
          <w:tcPr>
            <w:tcW w:w="3705" w:type="dxa"/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17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Main </w:t>
            </w: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2508" w:type="dxa"/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9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Funding </w:t>
            </w:r>
            <w:r>
              <w:rPr>
                <w:rFonts w:ascii="Arial"/>
                <w:b/>
                <w:spacing w:val="-1"/>
                <w:sz w:val="18"/>
              </w:rPr>
              <w:t>Source</w:t>
            </w:r>
          </w:p>
        </w:tc>
        <w:tc>
          <w:tcPr>
            <w:tcW w:w="1040" w:type="dxa"/>
          </w:tcPr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6046" w:rsidRDefault="00B56046" w:rsidP="00DF37FD">
            <w:pPr>
              <w:pStyle w:val="TableParagraph"/>
              <w:spacing w:before="150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B56046" w:rsidTr="00F50858">
        <w:trPr>
          <w:trHeight w:hRule="exact" w:val="3160"/>
        </w:trPr>
        <w:tc>
          <w:tcPr>
            <w:tcW w:w="1294" w:type="dxa"/>
          </w:tcPr>
          <w:p w:rsidR="00B56046" w:rsidRDefault="00B56046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Li, 2013</w:t>
            </w:r>
          </w:p>
        </w:tc>
        <w:tc>
          <w:tcPr>
            <w:tcW w:w="1920" w:type="dxa"/>
          </w:tcPr>
          <w:p w:rsidR="00B56046" w:rsidRDefault="00B56046" w:rsidP="00DF37FD">
            <w:pPr>
              <w:pStyle w:val="TableParagraph"/>
              <w:spacing w:line="258" w:lineRule="auto"/>
              <w:ind w:left="177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Database,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validated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(including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MI)</w:t>
            </w:r>
          </w:p>
        </w:tc>
        <w:tc>
          <w:tcPr>
            <w:tcW w:w="1626" w:type="dxa"/>
          </w:tcPr>
          <w:p w:rsidR="00B56046" w:rsidRDefault="00B56046" w:rsidP="00DF37FD">
            <w:pPr>
              <w:pStyle w:val="TableParagraph"/>
              <w:spacing w:line="258" w:lineRule="auto"/>
              <w:ind w:left="62" w:right="7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Screened: 1,700,000</w:t>
            </w:r>
          </w:p>
          <w:p w:rsidR="00B56046" w:rsidRDefault="00B56046" w:rsidP="00DF37FD">
            <w:pPr>
              <w:pStyle w:val="TableParagraph"/>
              <w:spacing w:line="258" w:lineRule="auto"/>
              <w:ind w:left="62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reported </w:t>
            </w:r>
            <w:r>
              <w:rPr>
                <w:rFonts w:ascii="Arial"/>
                <w:spacing w:val="-1"/>
                <w:sz w:val="18"/>
              </w:rPr>
              <w:t>Enrolled:</w:t>
            </w:r>
            <w:r>
              <w:rPr>
                <w:rFonts w:ascii="Arial"/>
                <w:sz w:val="18"/>
              </w:rPr>
              <w:t xml:space="preserve"> 11,693</w:t>
            </w:r>
          </w:p>
          <w:p w:rsidR="00B56046" w:rsidRDefault="00B56046" w:rsidP="00DF37FD">
            <w:pPr>
              <w:pStyle w:val="TableParagraph"/>
              <w:spacing w:line="258" w:lineRule="auto"/>
              <w:ind w:left="62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44,897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11,693</w:t>
            </w:r>
          </w:p>
          <w:p w:rsidR="00B56046" w:rsidRDefault="00B56046" w:rsidP="00DF37FD">
            <w:pPr>
              <w:pStyle w:val="TableParagraph"/>
              <w:spacing w:line="258" w:lineRule="auto"/>
              <w:ind w:left="62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44,897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</w:p>
        </w:tc>
        <w:tc>
          <w:tcPr>
            <w:tcW w:w="1735" w:type="dxa"/>
          </w:tcPr>
          <w:p w:rsidR="00B56046" w:rsidRDefault="00B56046" w:rsidP="00DF37FD">
            <w:pPr>
              <w:pStyle w:val="TableParagraph"/>
              <w:spacing w:line="258" w:lineRule="auto"/>
              <w:ind w:left="47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Age,</w:t>
            </w:r>
            <w:r>
              <w:rPr>
                <w:rFonts w:ascii="Arial"/>
                <w:sz w:val="18"/>
              </w:rPr>
              <w:t xml:space="preserve"> gender,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smoking, body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index,</w:t>
            </w:r>
            <w:r>
              <w:rPr>
                <w:rFonts w:ascii="Arial"/>
                <w:sz w:val="18"/>
              </w:rPr>
              <w:t xml:space="preserve"> number 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visits,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versus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prevalent</w:t>
            </w:r>
            <w:r>
              <w:rPr>
                <w:rFonts w:ascii="Arial"/>
                <w:sz w:val="18"/>
              </w:rPr>
              <w:t xml:space="preserve"> use, co-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morbidities,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concomitant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abdominal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pelvic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pain</w:t>
            </w:r>
            <w:bookmarkStart w:id="1" w:name="_GoBack"/>
            <w:bookmarkEnd w:id="1"/>
          </w:p>
        </w:tc>
        <w:tc>
          <w:tcPr>
            <w:tcW w:w="3705" w:type="dxa"/>
          </w:tcPr>
          <w:p w:rsidR="00B56046" w:rsidRDefault="00B56046" w:rsidP="00DF37FD">
            <w:pPr>
              <w:pStyle w:val="TableParagraph"/>
              <w:spacing w:line="203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MI</w:t>
            </w:r>
            <w:r>
              <w:rPr>
                <w:rFonts w:ascii="Arial"/>
                <w:sz w:val="18"/>
              </w:rPr>
              <w:t xml:space="preserve"> (adjusted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A.</w:t>
            </w:r>
            <w:r>
              <w:rPr>
                <w:rFonts w:ascii="Arial"/>
                <w:sz w:val="18"/>
              </w:rPr>
              <w:t xml:space="preserve">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(reference)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1.28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1.19–1.37)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1.17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1.10–1.24)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1.06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0.98–1.14)</w:t>
            </w:r>
          </w:p>
          <w:p w:rsidR="00B56046" w:rsidRDefault="00B56046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6046" w:rsidRDefault="00B56046" w:rsidP="00DF37FD">
            <w:pPr>
              <w:pStyle w:val="TableParagraph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1. 1.10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1.03–1.18)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2. 1.09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1.02–1.17)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3. 1.38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1.28–1.49)</w:t>
            </w:r>
          </w:p>
          <w:p w:rsidR="00B56046" w:rsidRDefault="00B56046" w:rsidP="00DF37FD">
            <w:pPr>
              <w:pStyle w:val="TableParagraph"/>
              <w:spacing w:before="1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4. 1.25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(95%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1.11–1.40)</w:t>
            </w:r>
          </w:p>
        </w:tc>
        <w:tc>
          <w:tcPr>
            <w:tcW w:w="2508" w:type="dxa"/>
          </w:tcPr>
          <w:p w:rsidR="00B56046" w:rsidRDefault="00B56046" w:rsidP="00DF37FD">
            <w:pPr>
              <w:pStyle w:val="TableParagraph"/>
              <w:spacing w:line="203" w:lineRule="exact"/>
              <w:ind w:left="8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disclosed</w:t>
            </w:r>
          </w:p>
        </w:tc>
        <w:tc>
          <w:tcPr>
            <w:tcW w:w="1040" w:type="dxa"/>
          </w:tcPr>
          <w:p w:rsidR="00B56046" w:rsidRDefault="00B56046" w:rsidP="00DF37FD">
            <w:pPr>
              <w:pStyle w:val="TableParagraph"/>
              <w:spacing w:line="203" w:lineRule="exact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Good</w:t>
            </w:r>
          </w:p>
        </w:tc>
      </w:tr>
    </w:tbl>
    <w:p w:rsidR="00B56046" w:rsidRDefault="00B56046" w:rsidP="00B560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046" w:rsidRDefault="00B56046" w:rsidP="00B5604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56046" w:rsidSect="00EA3A55">
      <w:pgSz w:w="15840" w:h="12240" w:orient="landscape"/>
      <w:pgMar w:top="740" w:right="1160" w:bottom="720" w:left="600" w:header="492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2E" w:rsidRDefault="00EA3A55">
      <w:pPr>
        <w:spacing w:after="0" w:line="240" w:lineRule="auto"/>
      </w:pPr>
      <w:r>
        <w:separator/>
      </w:r>
    </w:p>
  </w:endnote>
  <w:endnote w:type="continuationSeparator" w:id="0">
    <w:p w:rsidR="00A7212E" w:rsidRDefault="00E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117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E300B" w:rsidRPr="00BA4A38" w:rsidRDefault="00B5604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 w:rsidRPr="00BA4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4A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4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AEC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A4A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300B" w:rsidRDefault="00C74AE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2E" w:rsidRDefault="00EA3A55">
      <w:pPr>
        <w:spacing w:after="0" w:line="240" w:lineRule="auto"/>
      </w:pPr>
      <w:r>
        <w:separator/>
      </w:r>
    </w:p>
  </w:footnote>
  <w:footnote w:type="continuationSeparator" w:id="0">
    <w:p w:rsidR="00A7212E" w:rsidRDefault="00EA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F5"/>
    <w:multiLevelType w:val="hybridMultilevel"/>
    <w:tmpl w:val="2E1E8FBE"/>
    <w:lvl w:ilvl="0" w:tplc="FECC8E7C">
      <w:start w:val="1"/>
      <w:numFmt w:val="upperLetter"/>
      <w:lvlText w:val="%1."/>
      <w:lvlJc w:val="left"/>
      <w:pPr>
        <w:ind w:left="25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536504E">
      <w:start w:val="1"/>
      <w:numFmt w:val="bullet"/>
      <w:lvlText w:val="•"/>
      <w:lvlJc w:val="left"/>
      <w:pPr>
        <w:ind w:left="506" w:hanging="221"/>
      </w:pPr>
      <w:rPr>
        <w:rFonts w:hint="default"/>
      </w:rPr>
    </w:lvl>
    <w:lvl w:ilvl="2" w:tplc="50CAE96C">
      <w:start w:val="1"/>
      <w:numFmt w:val="bullet"/>
      <w:lvlText w:val="•"/>
      <w:lvlJc w:val="left"/>
      <w:pPr>
        <w:ind w:left="758" w:hanging="221"/>
      </w:pPr>
      <w:rPr>
        <w:rFonts w:hint="default"/>
      </w:rPr>
    </w:lvl>
    <w:lvl w:ilvl="3" w:tplc="995020AE">
      <w:start w:val="1"/>
      <w:numFmt w:val="bullet"/>
      <w:lvlText w:val="•"/>
      <w:lvlJc w:val="left"/>
      <w:pPr>
        <w:ind w:left="1010" w:hanging="221"/>
      </w:pPr>
      <w:rPr>
        <w:rFonts w:hint="default"/>
      </w:rPr>
    </w:lvl>
    <w:lvl w:ilvl="4" w:tplc="0A6E5B08">
      <w:start w:val="1"/>
      <w:numFmt w:val="bullet"/>
      <w:lvlText w:val="•"/>
      <w:lvlJc w:val="left"/>
      <w:pPr>
        <w:ind w:left="1263" w:hanging="221"/>
      </w:pPr>
      <w:rPr>
        <w:rFonts w:hint="default"/>
      </w:rPr>
    </w:lvl>
    <w:lvl w:ilvl="5" w:tplc="DE90CDD8">
      <w:start w:val="1"/>
      <w:numFmt w:val="bullet"/>
      <w:lvlText w:val="•"/>
      <w:lvlJc w:val="left"/>
      <w:pPr>
        <w:ind w:left="1515" w:hanging="221"/>
      </w:pPr>
      <w:rPr>
        <w:rFonts w:hint="default"/>
      </w:rPr>
    </w:lvl>
    <w:lvl w:ilvl="6" w:tplc="804C6E6C">
      <w:start w:val="1"/>
      <w:numFmt w:val="bullet"/>
      <w:lvlText w:val="•"/>
      <w:lvlJc w:val="left"/>
      <w:pPr>
        <w:ind w:left="1767" w:hanging="221"/>
      </w:pPr>
      <w:rPr>
        <w:rFonts w:hint="default"/>
      </w:rPr>
    </w:lvl>
    <w:lvl w:ilvl="7" w:tplc="B89E0240">
      <w:start w:val="1"/>
      <w:numFmt w:val="bullet"/>
      <w:lvlText w:val="•"/>
      <w:lvlJc w:val="left"/>
      <w:pPr>
        <w:ind w:left="2019" w:hanging="221"/>
      </w:pPr>
      <w:rPr>
        <w:rFonts w:hint="default"/>
      </w:rPr>
    </w:lvl>
    <w:lvl w:ilvl="8" w:tplc="91E0B88E">
      <w:start w:val="1"/>
      <w:numFmt w:val="bullet"/>
      <w:lvlText w:val="•"/>
      <w:lvlJc w:val="left"/>
      <w:pPr>
        <w:ind w:left="2271" w:hanging="221"/>
      </w:pPr>
      <w:rPr>
        <w:rFonts w:hint="default"/>
      </w:rPr>
    </w:lvl>
  </w:abstractNum>
  <w:abstractNum w:abstractNumId="1">
    <w:nsid w:val="612500E4"/>
    <w:multiLevelType w:val="hybridMultilevel"/>
    <w:tmpl w:val="93C2DCFE"/>
    <w:lvl w:ilvl="0" w:tplc="BC3A873C">
      <w:start w:val="1"/>
      <w:numFmt w:val="upperLetter"/>
      <w:lvlText w:val="%1."/>
      <w:lvlJc w:val="left"/>
      <w:pPr>
        <w:ind w:left="78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B18E17A">
      <w:start w:val="1"/>
      <w:numFmt w:val="decimal"/>
      <w:lvlText w:val="%2."/>
      <w:lvlJc w:val="left"/>
      <w:pPr>
        <w:ind w:left="78" w:hanging="202"/>
      </w:pPr>
      <w:rPr>
        <w:rFonts w:ascii="Arial" w:eastAsia="Arial" w:hAnsi="Arial" w:hint="default"/>
        <w:sz w:val="18"/>
        <w:szCs w:val="18"/>
      </w:rPr>
    </w:lvl>
    <w:lvl w:ilvl="2" w:tplc="84760CA4">
      <w:start w:val="1"/>
      <w:numFmt w:val="bullet"/>
      <w:lvlText w:val="•"/>
      <w:lvlJc w:val="left"/>
      <w:pPr>
        <w:ind w:left="626" w:hanging="202"/>
      </w:pPr>
      <w:rPr>
        <w:rFonts w:hint="default"/>
      </w:rPr>
    </w:lvl>
    <w:lvl w:ilvl="3" w:tplc="388A5F2E">
      <w:start w:val="1"/>
      <w:numFmt w:val="bullet"/>
      <w:lvlText w:val="•"/>
      <w:lvlJc w:val="left"/>
      <w:pPr>
        <w:ind w:left="900" w:hanging="202"/>
      </w:pPr>
      <w:rPr>
        <w:rFonts w:hint="default"/>
      </w:rPr>
    </w:lvl>
    <w:lvl w:ilvl="4" w:tplc="E2C66A12">
      <w:start w:val="1"/>
      <w:numFmt w:val="bullet"/>
      <w:lvlText w:val="•"/>
      <w:lvlJc w:val="left"/>
      <w:pPr>
        <w:ind w:left="1174" w:hanging="202"/>
      </w:pPr>
      <w:rPr>
        <w:rFonts w:hint="default"/>
      </w:rPr>
    </w:lvl>
    <w:lvl w:ilvl="5" w:tplc="C2FE3208">
      <w:start w:val="1"/>
      <w:numFmt w:val="bullet"/>
      <w:lvlText w:val="•"/>
      <w:lvlJc w:val="left"/>
      <w:pPr>
        <w:ind w:left="1448" w:hanging="202"/>
      </w:pPr>
      <w:rPr>
        <w:rFonts w:hint="default"/>
      </w:rPr>
    </w:lvl>
    <w:lvl w:ilvl="6" w:tplc="CE7610EE">
      <w:start w:val="1"/>
      <w:numFmt w:val="bullet"/>
      <w:lvlText w:val="•"/>
      <w:lvlJc w:val="left"/>
      <w:pPr>
        <w:ind w:left="1722" w:hanging="202"/>
      </w:pPr>
      <w:rPr>
        <w:rFonts w:hint="default"/>
      </w:rPr>
    </w:lvl>
    <w:lvl w:ilvl="7" w:tplc="DEF2AB7A">
      <w:start w:val="1"/>
      <w:numFmt w:val="bullet"/>
      <w:lvlText w:val="•"/>
      <w:lvlJc w:val="left"/>
      <w:pPr>
        <w:ind w:left="1996" w:hanging="202"/>
      </w:pPr>
      <w:rPr>
        <w:rFonts w:hint="default"/>
      </w:rPr>
    </w:lvl>
    <w:lvl w:ilvl="8" w:tplc="D64A8EAE">
      <w:start w:val="1"/>
      <w:numFmt w:val="bullet"/>
      <w:lvlText w:val="•"/>
      <w:lvlJc w:val="left"/>
      <w:pPr>
        <w:ind w:left="2270" w:hanging="20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46"/>
    <w:rsid w:val="001375CC"/>
    <w:rsid w:val="00495C62"/>
    <w:rsid w:val="00A7212E"/>
    <w:rsid w:val="00B56046"/>
    <w:rsid w:val="00C74AEC"/>
    <w:rsid w:val="00EA3A55"/>
    <w:rsid w:val="00F22816"/>
    <w:rsid w:val="00F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46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56046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04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04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56046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046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46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56046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04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04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56046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046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Nizelnik</dc:creator>
  <cp:lastModifiedBy>Robert Mohamedeen</cp:lastModifiedBy>
  <cp:revision>5</cp:revision>
  <dcterms:created xsi:type="dcterms:W3CDTF">2014-11-14T14:51:00Z</dcterms:created>
  <dcterms:modified xsi:type="dcterms:W3CDTF">2014-11-14T16:47:00Z</dcterms:modified>
</cp:coreProperties>
</file>