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02" w:rsidRDefault="00782A02" w:rsidP="003975F2">
      <w:pPr>
        <w:pStyle w:val="TableTitle"/>
      </w:pPr>
      <w:bookmarkStart w:id="0" w:name="_Toc225942675"/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782A02" w:rsidRDefault="00782A02" w:rsidP="003975F2">
      <w:pPr>
        <w:pStyle w:val="TableTitle"/>
      </w:pPr>
    </w:p>
    <w:p w:rsidR="00AA20E1" w:rsidRPr="00A5194C" w:rsidRDefault="00AA20E1" w:rsidP="003975F2">
      <w:pPr>
        <w:pStyle w:val="TableTitle"/>
      </w:pPr>
      <w:r w:rsidRPr="00A5194C">
        <w:t>Evidence table of systematic review on vitamin D supplementation and all-cause mortality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2259"/>
        <w:gridCol w:w="1689"/>
        <w:gridCol w:w="1321"/>
        <w:gridCol w:w="3719"/>
        <w:gridCol w:w="588"/>
      </w:tblGrid>
      <w:tr w:rsidR="00AA20E1" w:rsidRPr="003975F2" w:rsidTr="00AA20E1">
        <w:tc>
          <w:tcPr>
            <w:tcW w:w="1179" w:type="pct"/>
            <w:tcBorders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Author Year [PMID]</w:t>
            </w:r>
          </w:p>
        </w:tc>
        <w:tc>
          <w:tcPr>
            <w:tcW w:w="3821" w:type="pct"/>
            <w:gridSpan w:val="4"/>
            <w:tcBorders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Autier 2007 [17846391]</w:t>
            </w:r>
          </w:p>
        </w:tc>
      </w:tr>
      <w:tr w:rsidR="00AA20E1" w:rsidRPr="003975F2" w:rsidTr="00AA20E1"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Design (Search Years)</w:t>
            </w:r>
          </w:p>
        </w:tc>
        <w:tc>
          <w:tcPr>
            <w:tcW w:w="382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Randomized controlled trials (1992-2006)</w:t>
            </w:r>
          </w:p>
        </w:tc>
      </w:tr>
      <w:tr w:rsidR="00AA20E1" w:rsidRPr="003975F2" w:rsidTr="00AA20E1"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382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Community dwelling or institutionalized adults</w:t>
            </w:r>
          </w:p>
        </w:tc>
      </w:tr>
      <w:tr w:rsidR="00AA20E1" w:rsidRPr="003975F2" w:rsidTr="00AA20E1"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Intervention (Exposure) and Comparator</w:t>
            </w:r>
          </w:p>
        </w:tc>
        <w:tc>
          <w:tcPr>
            <w:tcW w:w="382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Supplementary vitamin D (at least 1000 mg/d) without calcium vs. placebo or no treatment</w:t>
            </w:r>
          </w:p>
        </w:tc>
      </w:tr>
      <w:tr w:rsidR="00AA20E1" w:rsidRPr="003975F2" w:rsidTr="00AA20E1"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  <w:tc>
          <w:tcPr>
            <w:tcW w:w="382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18 trials of combined vitamin D and vitamin D + calcium</w:t>
            </w:r>
          </w:p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RR: 0.93 (95% CI 0.87, 0.99); favoring vitamin D (± calcium) supplementation</w:t>
            </w:r>
          </w:p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Statistically homogeneous</w:t>
            </w:r>
          </w:p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 xml:space="preserve">In our reanalysis we and excluded 3 of 18 trials and separated studies with vitamin D only from those with vitamin D and calcium combination. </w:t>
            </w:r>
          </w:p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For details and results of our reanalysis, see text.</w:t>
            </w:r>
          </w:p>
        </w:tc>
      </w:tr>
      <w:tr w:rsidR="00AA20E1" w:rsidRPr="003975F2" w:rsidTr="00AA20E1"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382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0E1" w:rsidRPr="003975F2" w:rsidRDefault="00AA20E1" w:rsidP="003975F2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See text in vitamin D and vitamin D + calcium sections for reanalyses of the separated trials.</w:t>
            </w:r>
          </w:p>
          <w:p w:rsidR="00AA20E1" w:rsidRPr="003975F2" w:rsidRDefault="00AA20E1" w:rsidP="003975F2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 xml:space="preserve">Study participants, vitamin D assays, and vitamin D status are not described in detail. </w:t>
            </w:r>
          </w:p>
        </w:tc>
      </w:tr>
      <w:tr w:rsidR="00AA20E1" w:rsidRPr="003975F2" w:rsidTr="00AA20E1">
        <w:trPr>
          <w:trHeight w:val="3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A20E1" w:rsidRPr="003975F2" w:rsidRDefault="00AA20E1" w:rsidP="00397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AMSTAR Criteria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 priori design?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42" w:type="pct"/>
            <w:tcBorders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quality assessment performed?</w:t>
            </w:r>
          </w:p>
        </w:tc>
        <w:tc>
          <w:tcPr>
            <w:tcW w:w="307" w:type="pct"/>
            <w:tcBorders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Two independent reviewers?</w:t>
            </w:r>
          </w:p>
        </w:tc>
        <w:tc>
          <w:tcPr>
            <w:tcW w:w="690" w:type="pct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42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quality appropriately used in analysis?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Comprehensive literature search?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42" w:type="pct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Appropriate statistical synthesis?</w:t>
            </w:r>
          </w:p>
        </w:tc>
        <w:tc>
          <w:tcPr>
            <w:tcW w:w="307" w:type="pct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All publication types and languages included?</w:t>
            </w:r>
          </w:p>
        </w:tc>
        <w:tc>
          <w:tcPr>
            <w:tcW w:w="690" w:type="pct"/>
            <w:tcBorders>
              <w:top w:val="nil"/>
              <w:bottom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42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Publication bias assessed?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Included and excluded studies listed?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E6E6E6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42" w:type="pct"/>
            <w:tcBorders>
              <w:top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Conflicts of interest stated?</w:t>
            </w:r>
          </w:p>
        </w:tc>
        <w:tc>
          <w:tcPr>
            <w:tcW w:w="307" w:type="pct"/>
            <w:tcBorders>
              <w:top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AA20E1" w:rsidRPr="003975F2" w:rsidTr="00AA20E1">
        <w:trPr>
          <w:trHeight w:val="26"/>
        </w:trPr>
        <w:tc>
          <w:tcPr>
            <w:tcW w:w="2061" w:type="pct"/>
            <w:gridSpan w:val="2"/>
            <w:tcBorders>
              <w:top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75F2">
              <w:rPr>
                <w:rFonts w:ascii="Arial" w:hAnsi="Arial" w:cs="Arial"/>
                <w:b/>
                <w:sz w:val="18"/>
                <w:szCs w:val="18"/>
              </w:rPr>
              <w:t>Study characteristics provided?</w:t>
            </w:r>
          </w:p>
        </w:tc>
        <w:tc>
          <w:tcPr>
            <w:tcW w:w="690" w:type="pct"/>
            <w:tcBorders>
              <w:top w:val="nil"/>
            </w:tcBorders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249" w:type="pct"/>
            <w:gridSpan w:val="2"/>
          </w:tcPr>
          <w:p w:rsidR="00AA20E1" w:rsidRPr="003975F2" w:rsidRDefault="00AA20E1" w:rsidP="003975F2">
            <w:pPr>
              <w:rPr>
                <w:rFonts w:ascii="Arial" w:hAnsi="Arial" w:cs="Arial"/>
                <w:sz w:val="18"/>
                <w:szCs w:val="18"/>
              </w:rPr>
            </w:pPr>
            <w:r w:rsidRPr="003975F2">
              <w:rPr>
                <w:rFonts w:ascii="Arial" w:hAnsi="Arial" w:cs="Arial"/>
                <w:sz w:val="18"/>
                <w:szCs w:val="18"/>
              </w:rPr>
              <w:t>The meta-analysis did not perform quality assessment (neither using individual quality items nor using quality scores)</w:t>
            </w:r>
          </w:p>
        </w:tc>
      </w:tr>
      <w:bookmarkEnd w:id="0"/>
    </w:tbl>
    <w:p w:rsidR="00CA6163" w:rsidRPr="00A5194C" w:rsidRDefault="00CA6163" w:rsidP="00782A02">
      <w:pPr>
        <w:pStyle w:val="TableTitle"/>
        <w:rPr>
          <w:sz w:val="16"/>
        </w:rPr>
      </w:pPr>
    </w:p>
    <w:sectPr w:rsidR="00CA6163" w:rsidRPr="00A5194C" w:rsidSect="00782A02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47" w:rsidRDefault="00977247">
      <w:r>
        <w:separator/>
      </w:r>
    </w:p>
  </w:endnote>
  <w:endnote w:type="continuationSeparator" w:id="1">
    <w:p w:rsidR="00977247" w:rsidRDefault="0097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782A02" w:rsidP="00E42D63">
    <w:pPr>
      <w:pStyle w:val="Footer"/>
      <w:jc w:val="center"/>
    </w:pPr>
    <w:r>
      <w:t>D</w:t>
    </w:r>
    <w:r w:rsidR="00977247">
      <w:t>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8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47" w:rsidRDefault="00977247">
      <w:r>
        <w:separator/>
      </w:r>
    </w:p>
  </w:footnote>
  <w:footnote w:type="continuationSeparator" w:id="1">
    <w:p w:rsidR="00977247" w:rsidRDefault="0097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1C53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2A02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1502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4</cp:revision>
  <cp:lastPrinted>2014-07-31T20:56:00Z</cp:lastPrinted>
  <dcterms:created xsi:type="dcterms:W3CDTF">2014-08-27T20:43:00Z</dcterms:created>
  <dcterms:modified xsi:type="dcterms:W3CDTF">2014-10-13T09:00:00Z</dcterms:modified>
</cp:coreProperties>
</file>