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993F10">
      <w:pPr>
        <w:pStyle w:val="TableTitle"/>
        <w:spacing w:before="0"/>
      </w:pPr>
      <w:bookmarkStart w:id="0" w:name="_Toc359424199"/>
      <w:bookmarkStart w:id="1" w:name="_Toc357604577"/>
      <w:r w:rsidRPr="00AE0FDD">
        <w:t xml:space="preserve">Table F-9. Key </w:t>
      </w:r>
      <w:r>
        <w:t>Q</w:t>
      </w:r>
      <w:r w:rsidRPr="00AE0FDD">
        <w:t>uestion 2 studies with a fifth or sixth outcome</w:t>
      </w:r>
      <w:bookmarkEnd w:id="0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Feldstein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EMR reminder (increase reach for clinicians)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EMR reminder and patient reminder (via letter with educational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Behavioral intentions to use or apply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Total calcium intake mg/day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and 6 months after the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Patient 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22; </w:t>
            </w:r>
            <w:r w:rsidRPr="00AE0FDD">
              <w:rPr>
                <w:rFonts w:eastAsia="Times New Roman" w:cs="Times New Roman"/>
              </w:rPr>
              <w:br/>
              <w:t xml:space="preserve">G2: 33, </w:t>
            </w:r>
            <w:r w:rsidRPr="00AE0FDD">
              <w:rPr>
                <w:rFonts w:eastAsia="Times New Roman" w:cs="Times New Roman"/>
              </w:rPr>
              <w:br/>
              <w:t>G3: 37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Post intervention </w:t>
            </w:r>
            <w:r w:rsidRPr="00AE0FDD">
              <w:rPr>
                <w:rFonts w:eastAsia="Times New Roman" w:cs="Times New Roman"/>
              </w:rPr>
              <w:br/>
              <w:t xml:space="preserve">G1: Pre 1,308.6; Post 851.2 </w:t>
            </w:r>
            <w:r w:rsidRPr="00AE0FDD">
              <w:rPr>
                <w:rFonts w:eastAsia="Times New Roman" w:cs="Times New Roman"/>
              </w:rPr>
              <w:br/>
              <w:t xml:space="preserve">G2: Pre 1,116.5; Post 1311.4 </w:t>
            </w:r>
            <w:r w:rsidRPr="00AE0FDD">
              <w:rPr>
                <w:rFonts w:eastAsia="Times New Roman" w:cs="Times New Roman"/>
              </w:rPr>
              <w:br/>
              <w:t>G3: Pre 1,221.5; Post 1224.7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  <w:r w:rsidRPr="00AE0FDD">
              <w:rPr>
                <w:rFonts w:eastAsia="Times New Roman" w:cs="Times New Roman"/>
              </w:rPr>
              <w:br/>
              <w:t xml:space="preserve">G1 vs. G2 -460.2;* </w:t>
            </w:r>
            <w:r w:rsidRPr="00AE0FDD">
              <w:rPr>
                <w:rFonts w:eastAsia="Times New Roman" w:cs="Times New Roman"/>
              </w:rPr>
              <w:br/>
              <w:t>G1 vs. G3 -373.5 *</w:t>
            </w:r>
            <w:r w:rsidRPr="00AE0FDD">
              <w:rPr>
                <w:rFonts w:eastAsia="Times New Roman" w:cs="Times New Roman"/>
              </w:rPr>
              <w:br/>
              <w:t>G2 vs. G3 -86.7*</w:t>
            </w:r>
            <w:r w:rsidRPr="00AE0FDD">
              <w:rPr>
                <w:rFonts w:eastAsia="Times New Roman" w:cs="Times New Roman"/>
              </w:rPr>
              <w:br/>
              <w:t>95% CI: NR</w:t>
            </w:r>
            <w:r w:rsidRPr="00AE0FDD">
              <w:rPr>
                <w:rFonts w:eastAsia="Times New Roman" w:cs="Times New Roman"/>
              </w:rPr>
              <w:br/>
              <w:t>p=0.05 treatment and UC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</w:t>
            </w:r>
            <w:r w:rsidR="00824DC8" w:rsidRPr="00AE0FDD">
              <w:rPr>
                <w:rFonts w:eastAsia="Times New Roman" w:cs="Times New Roman"/>
              </w:rPr>
              <w:t>survey response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Same as Intermediate Outcome #1 but because of several high-intake outliers for total calcium intake, these data were Windsorized before further analysis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2" w:name="_Toc359424200"/>
      <w:r w:rsidRPr="00AE0FDD">
        <w:lastRenderedPageBreak/>
        <w:t>Table F-9. Key question 2 studies with a fifth or sixth outcome (continued)</w:t>
      </w:r>
      <w:bookmarkEnd w:id="2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5"/>
        <w:gridCol w:w="1937"/>
        <w:gridCol w:w="1709"/>
        <w:gridCol w:w="1709"/>
        <w:gridCol w:w="1352"/>
        <w:gridCol w:w="1890"/>
        <w:gridCol w:w="13"/>
        <w:gridCol w:w="1694"/>
        <w:gridCol w:w="15"/>
        <w:gridCol w:w="1512"/>
        <w:gridCol w:w="22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0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2" w:type="dxa"/>
          <w:trHeight w:val="20"/>
        </w:trPr>
        <w:tc>
          <w:tcPr>
            <w:tcW w:w="944" w:type="dxa"/>
            <w:vMerge w:val="restart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Marcus et al., 2009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1937" w:type="dxa"/>
            <w:vMerge w:val="restart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Contact control treatment delayed group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Telephone-based individualized feedback (increase motivation)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Print-based individualized feedback (increase reach)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Achieving 150 minutes of physical activity per week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 months and 12 months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4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N=218 at 6 months; 205 at 12 months</w:t>
            </w:r>
            <w:r w:rsidRPr="00AE0FDD">
              <w:rPr>
                <w:rFonts w:eastAsia="Times New Roman" w:cs="Times New Roman"/>
              </w:rPr>
              <w:br/>
              <w:t>G1: 72 at 6 months, 69 at 12 months</w:t>
            </w:r>
            <w:r w:rsidRPr="00AE0FDD">
              <w:rPr>
                <w:rFonts w:eastAsia="Times New Roman" w:cs="Times New Roman"/>
              </w:rPr>
              <w:br/>
              <w:t>G2: 75 at 6 months, 70 at 12 months G3: 71 at 6 months, 66 at 12 months</w:t>
            </w:r>
          </w:p>
        </w:tc>
        <w:tc>
          <w:tcPr>
            <w:tcW w:w="189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OR and 95% CI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G2 compared to G1: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OR: 3.30 [1.66, 7.22];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OR:</w:t>
            </w:r>
            <w:r w:rsidR="002E2496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t xml:space="preserve">1.50 [0.67, 3.33].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 compared to G1: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OR: 2.95 [1.41, 6.19]; 12 Months OR,5.31 [2.47, 11.39].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 compared to G2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OR,1.18 [0.62, 2.24];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OR: 3.55 [1.76, 7.16]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Yes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 tests for between group differences and logistics regression for binary outcomes</w:t>
            </w:r>
          </w:p>
        </w:tc>
      </w:tr>
      <w:tr w:rsidR="00824DC8" w:rsidRPr="00AE0FDD" w:rsidTr="00824DC8">
        <w:trPr>
          <w:gridAfter w:val="1"/>
          <w:wAfter w:w="22" w:type="dxa"/>
          <w:trHeight w:val="20"/>
        </w:trPr>
        <w:tc>
          <w:tcPr>
            <w:tcW w:w="944" w:type="dxa"/>
            <w:vMerge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Validation of the PAR with the Actigraph: comparison of activity above and below the Actigraph count threshold considered to be moderate physical activity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and 12 months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 and objective measurement via Actigraph</w:t>
            </w:r>
          </w:p>
        </w:tc>
        <w:tc>
          <w:tcPr>
            <w:tcW w:w="134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 - sub-sample but N not reported</w:t>
            </w:r>
          </w:p>
        </w:tc>
        <w:tc>
          <w:tcPr>
            <w:tcW w:w="189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NR</w:t>
            </w:r>
            <w:r w:rsidRPr="00AE0FDD">
              <w:rPr>
                <w:rFonts w:eastAsia="Times New Roman" w:cs="Times New Roman"/>
              </w:rPr>
              <w:br/>
              <w:t>G3: NR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Pearson correlation of .30, p=0.0224;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 Pearson correlation of .32, p=0.019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52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validation of the PAR with the Actigraph: comparison of activity above and below the Actigraph count threshold considered to be moderate physical activity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3" w:name="_Toc359424201"/>
      <w:r w:rsidRPr="00AE0FDD">
        <w:lastRenderedPageBreak/>
        <w:t>Table F-9. Key question 2 studies with a fifth or sixth outcome (continued)</w:t>
      </w:r>
      <w:bookmarkEnd w:id="3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7"/>
        <w:gridCol w:w="1937"/>
        <w:gridCol w:w="1712"/>
        <w:gridCol w:w="1710"/>
        <w:gridCol w:w="1350"/>
        <w:gridCol w:w="18"/>
        <w:gridCol w:w="1885"/>
        <w:gridCol w:w="1709"/>
        <w:gridCol w:w="1530"/>
      </w:tblGrid>
      <w:tr w:rsidR="00824DC8" w:rsidRPr="00AE0FDD" w:rsidTr="00824DC8">
        <w:trPr>
          <w:trHeight w:val="20"/>
        </w:trPr>
        <w:tc>
          <w:tcPr>
            <w:tcW w:w="94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9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trHeight w:val="20"/>
        </w:trPr>
        <w:tc>
          <w:tcPr>
            <w:tcW w:w="94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Murtaugh et al.,2005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1937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G2: Basic intervention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G3: Augmented intervention of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+ package of supporting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0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 (applicable for clinicians)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% assessing patient diet </w:t>
            </w:r>
          </w:p>
        </w:tc>
        <w:tc>
          <w:tcPr>
            <w:tcW w:w="17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Chart-review of subsequent RN visit, within 45 days of Initial intake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354</w:t>
            </w:r>
          </w:p>
        </w:tc>
        <w:tc>
          <w:tcPr>
            <w:tcW w:w="188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N=354</w:t>
            </w:r>
            <w:r w:rsidRPr="00AE0FDD">
              <w:rPr>
                <w:rFonts w:eastAsia="Times New Roman" w:cs="Times New Roman"/>
              </w:rPr>
              <w:br/>
              <w:t>G1: 27.6%</w:t>
            </w:r>
            <w:r w:rsidRPr="00AE0FDD">
              <w:rPr>
                <w:rFonts w:eastAsia="Times New Roman" w:cs="Times New Roman"/>
              </w:rPr>
              <w:br/>
              <w:t>G2: 38.2%</w:t>
            </w:r>
            <w:r w:rsidRPr="00AE0FDD">
              <w:rPr>
                <w:rFonts w:eastAsia="Times New Roman" w:cs="Times New Roman"/>
              </w:rPr>
              <w:br/>
              <w:t>G3: 48.7%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G2-G1: 10.6%, p=0.076 </w:t>
            </w:r>
            <w:r w:rsidRPr="00AE0FDD">
              <w:rPr>
                <w:rFonts w:eastAsia="Times New Roman" w:cs="Times New Roman"/>
              </w:rPr>
              <w:br/>
              <w:t>Difference G3-G1: 21.1%, p=0.001</w:t>
            </w:r>
            <w:r w:rsidRPr="00AE0FDD">
              <w:rPr>
                <w:rFonts w:eastAsia="Times New Roman" w:cs="Times New Roman"/>
              </w:rPr>
              <w:br/>
              <w:t>Difference G3-G2: 10.5%*, CI and p=NR</w:t>
            </w:r>
          </w:p>
        </w:tc>
        <w:tc>
          <w:tcPr>
            <w:tcW w:w="153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Socio-demographic variables of the RN (age, gender, race/ethnicity), Rn employment status, educational level and caseload; average baseline characteristics of patients cared for by each RN including health, functional status; geographic area where nurse provided care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Predictive multivariate modeling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4" w:name="_Toc359424202"/>
      <w:r w:rsidRPr="00AE0FDD">
        <w:lastRenderedPageBreak/>
        <w:t>Table F-9. Key question 2 studies with a fifth or sixth outcome (continued)</w:t>
      </w:r>
      <w:bookmarkEnd w:id="4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3"/>
        <w:gridCol w:w="1710"/>
        <w:gridCol w:w="1710"/>
        <w:gridCol w:w="1350"/>
        <w:gridCol w:w="1891"/>
        <w:gridCol w:w="1704"/>
        <w:gridCol w:w="6"/>
        <w:gridCol w:w="1519"/>
        <w:gridCol w:w="26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863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45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Covariates Controlled for in Analysis, Statistical Methods Used</w:t>
            </w:r>
          </w:p>
        </w:tc>
      </w:tr>
      <w:tr w:rsidR="00824DC8" w:rsidRPr="00AE0FDD" w:rsidTr="00824DC8">
        <w:trPr>
          <w:gridAfter w:val="1"/>
          <w:wAfter w:w="26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Murtaugh et al.,2005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27</w:t>
            </w:r>
            <w:r w:rsidRPr="00AE0FDD">
              <w:rPr>
                <w:rFonts w:eastAsia="Times New Roman" w:cs="Times New Roman"/>
              </w:rPr>
              <w:t xml:space="preserve"> (continued)</w:t>
            </w:r>
          </w:p>
        </w:tc>
        <w:tc>
          <w:tcPr>
            <w:tcW w:w="1863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% assessing medication side-effects effects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Chart-review of subsequent RN visit, within 45 days of initial intake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354</w:t>
            </w:r>
          </w:p>
        </w:tc>
        <w:tc>
          <w:tcPr>
            <w:tcW w:w="189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N=354</w:t>
            </w:r>
            <w:r w:rsidRPr="00AE0FDD">
              <w:rPr>
                <w:rFonts w:eastAsia="Times New Roman" w:cs="Times New Roman"/>
              </w:rPr>
              <w:br/>
              <w:t>G1: 12.7%</w:t>
            </w:r>
            <w:r w:rsidRPr="00AE0FDD">
              <w:rPr>
                <w:rFonts w:eastAsia="Times New Roman" w:cs="Times New Roman"/>
              </w:rPr>
              <w:br/>
              <w:t>G2: 15.3%</w:t>
            </w:r>
            <w:r w:rsidRPr="00AE0FDD">
              <w:rPr>
                <w:rFonts w:eastAsia="Times New Roman" w:cs="Times New Roman"/>
              </w:rPr>
              <w:br/>
              <w:t>G3: 23.6%</w:t>
            </w:r>
          </w:p>
        </w:tc>
        <w:tc>
          <w:tcPr>
            <w:tcW w:w="170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G2-G1: 2.6%, p=0.558 </w:t>
            </w:r>
            <w:r w:rsidRPr="00AE0FDD">
              <w:rPr>
                <w:rFonts w:eastAsia="Times New Roman" w:cs="Times New Roman"/>
              </w:rPr>
              <w:br/>
              <w:t xml:space="preserve">Difference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G3-G1: 10.9%, p=0.030</w:t>
            </w:r>
            <w:r w:rsidRPr="00AE0FDD">
              <w:rPr>
                <w:rFonts w:eastAsia="Times New Roman" w:cs="Times New Roman"/>
              </w:rPr>
              <w:br/>
              <w:t xml:space="preserve">Difference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G3-G2: 8.3%*, CI and p= NR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Socio-demographic variables of the RN (age, gender, race/ethnicity), Rn employment status, educational level and caseload; average baseline characteristics of patients cared for by each RN including health, functional status; geographic area where nurse provided care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Predictive multivariate modeling</w:t>
            </w:r>
          </w:p>
        </w:tc>
      </w:tr>
    </w:tbl>
    <w:p w:rsidR="009D4BBC" w:rsidRDefault="00824DC8" w:rsidP="009D4BBC">
      <w:pPr>
        <w:pStyle w:val="TableNote"/>
      </w:pPr>
      <w:r w:rsidRPr="00AE0FDD">
        <w:t xml:space="preserve">* calculated by reviewer </w:t>
      </w:r>
      <w:r w:rsidR="001146AA">
        <w:br/>
      </w:r>
      <w:r w:rsidRPr="001146AA">
        <w:rPr>
          <w:b/>
        </w:rPr>
        <w:t>Abbreviations:</w:t>
      </w:r>
      <w:r w:rsidRPr="00AE0FDD">
        <w:t xml:space="preserve"> CI = confidence interval; EMR = electronic medical record; mg = milligram; NR = not reported; OR = odds ratio; PAR = Stanford 7-Day Physical Activity Recall; RN=registered nurse; vs. = versus.</w:t>
      </w:r>
      <w:bookmarkEnd w:id="1"/>
    </w:p>
    <w:sectPr w:rsidR="009D4BBC" w:rsidSect="005D11B6">
      <w:footerReference w:type="default" r:id="rId8"/>
      <w:pgSz w:w="15840" w:h="12240" w:orient="landscape"/>
      <w:pgMar w:top="1440" w:right="1440" w:bottom="1440" w:left="1440" w:header="720" w:footer="720" w:gutter="0"/>
      <w:pgNumType w:start="18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B9" w:rsidRDefault="00A856B9">
      <w:r>
        <w:separator/>
      </w:r>
    </w:p>
  </w:endnote>
  <w:endnote w:type="continuationSeparator" w:id="1">
    <w:p w:rsidR="00A856B9" w:rsidRDefault="00A8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B6" w:rsidRPr="005D11B6" w:rsidRDefault="005D11B6">
    <w:pPr>
      <w:pStyle w:val="Footer"/>
      <w:jc w:val="center"/>
      <w:rPr>
        <w:rFonts w:ascii="Times New Roman" w:hAnsi="Times New Roman"/>
        <w:sz w:val="24"/>
        <w:szCs w:val="24"/>
      </w:rPr>
    </w:pPr>
    <w:r w:rsidRPr="005D11B6">
      <w:rPr>
        <w:rFonts w:ascii="Times New Roman" w:hAnsi="Times New Roman"/>
        <w:sz w:val="24"/>
        <w:szCs w:val="24"/>
      </w:rPr>
      <w:t>F-</w:t>
    </w:r>
    <w:sdt>
      <w:sdtPr>
        <w:rPr>
          <w:rFonts w:ascii="Times New Roman" w:hAnsi="Times New Roman"/>
          <w:sz w:val="24"/>
          <w:szCs w:val="24"/>
        </w:rPr>
        <w:id w:val="3426351"/>
        <w:docPartObj>
          <w:docPartGallery w:val="Page Numbers (Bottom of Page)"/>
          <w:docPartUnique/>
        </w:docPartObj>
      </w:sdtPr>
      <w:sdtContent>
        <w:r w:rsidR="00673594" w:rsidRPr="005D11B6">
          <w:rPr>
            <w:rFonts w:ascii="Times New Roman" w:hAnsi="Times New Roman"/>
            <w:sz w:val="24"/>
            <w:szCs w:val="24"/>
          </w:rPr>
          <w:fldChar w:fldCharType="begin"/>
        </w:r>
        <w:r w:rsidRPr="005D11B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73594" w:rsidRPr="005D11B6">
          <w:rPr>
            <w:rFonts w:ascii="Times New Roman" w:hAnsi="Times New Roman"/>
            <w:sz w:val="24"/>
            <w:szCs w:val="24"/>
          </w:rPr>
          <w:fldChar w:fldCharType="separate"/>
        </w:r>
        <w:r w:rsidR="00993F10">
          <w:rPr>
            <w:rFonts w:ascii="Times New Roman" w:hAnsi="Times New Roman"/>
            <w:noProof/>
            <w:sz w:val="24"/>
            <w:szCs w:val="24"/>
          </w:rPr>
          <w:t>192</w:t>
        </w:r>
        <w:r w:rsidR="00673594" w:rsidRPr="005D11B6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B9" w:rsidRDefault="00A856B9">
      <w:r>
        <w:separator/>
      </w:r>
    </w:p>
  </w:footnote>
  <w:footnote w:type="continuationSeparator" w:id="1">
    <w:p w:rsidR="00A856B9" w:rsidRDefault="00A85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4B2E"/>
    <w:rsid w:val="00184251"/>
    <w:rsid w:val="001862A0"/>
    <w:rsid w:val="001A661B"/>
    <w:rsid w:val="001B0CCE"/>
    <w:rsid w:val="001C789E"/>
    <w:rsid w:val="001C7FE1"/>
    <w:rsid w:val="001D2FC8"/>
    <w:rsid w:val="00212C2B"/>
    <w:rsid w:val="00220412"/>
    <w:rsid w:val="002246CF"/>
    <w:rsid w:val="00225147"/>
    <w:rsid w:val="002319FE"/>
    <w:rsid w:val="00231EAD"/>
    <w:rsid w:val="00234C7B"/>
    <w:rsid w:val="00237D91"/>
    <w:rsid w:val="00250FD7"/>
    <w:rsid w:val="00256BB9"/>
    <w:rsid w:val="002758D8"/>
    <w:rsid w:val="002810B6"/>
    <w:rsid w:val="0029117E"/>
    <w:rsid w:val="002B31AC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5CE3"/>
    <w:rsid w:val="003502C5"/>
    <w:rsid w:val="003A53E3"/>
    <w:rsid w:val="003D6288"/>
    <w:rsid w:val="003E23DC"/>
    <w:rsid w:val="00414291"/>
    <w:rsid w:val="004154A0"/>
    <w:rsid w:val="00416CB4"/>
    <w:rsid w:val="004202F9"/>
    <w:rsid w:val="00426B8F"/>
    <w:rsid w:val="00443AB8"/>
    <w:rsid w:val="0047526A"/>
    <w:rsid w:val="004A4521"/>
    <w:rsid w:val="004D738A"/>
    <w:rsid w:val="004E61C2"/>
    <w:rsid w:val="004F0EE5"/>
    <w:rsid w:val="004F47AB"/>
    <w:rsid w:val="004F702E"/>
    <w:rsid w:val="004F7FB5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D11B6"/>
    <w:rsid w:val="005E0589"/>
    <w:rsid w:val="005E0896"/>
    <w:rsid w:val="005E2041"/>
    <w:rsid w:val="005E496C"/>
    <w:rsid w:val="005E7EA9"/>
    <w:rsid w:val="00600D04"/>
    <w:rsid w:val="00606A6E"/>
    <w:rsid w:val="00611CBA"/>
    <w:rsid w:val="00624667"/>
    <w:rsid w:val="006303C8"/>
    <w:rsid w:val="00631DD7"/>
    <w:rsid w:val="00632EA8"/>
    <w:rsid w:val="00642F97"/>
    <w:rsid w:val="00645307"/>
    <w:rsid w:val="0066121C"/>
    <w:rsid w:val="00672FC5"/>
    <w:rsid w:val="00673594"/>
    <w:rsid w:val="006767EB"/>
    <w:rsid w:val="00680180"/>
    <w:rsid w:val="00683536"/>
    <w:rsid w:val="006841F3"/>
    <w:rsid w:val="006A38D0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3152D"/>
    <w:rsid w:val="007413AA"/>
    <w:rsid w:val="007751ED"/>
    <w:rsid w:val="00792E7B"/>
    <w:rsid w:val="007B3C32"/>
    <w:rsid w:val="007C0FA9"/>
    <w:rsid w:val="007D0DE1"/>
    <w:rsid w:val="007D3B54"/>
    <w:rsid w:val="007E215D"/>
    <w:rsid w:val="00824DC8"/>
    <w:rsid w:val="00834FB3"/>
    <w:rsid w:val="00835B3F"/>
    <w:rsid w:val="00844C9A"/>
    <w:rsid w:val="0084602E"/>
    <w:rsid w:val="0087157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5E2F"/>
    <w:rsid w:val="00960E4A"/>
    <w:rsid w:val="009655B5"/>
    <w:rsid w:val="00975383"/>
    <w:rsid w:val="009806BB"/>
    <w:rsid w:val="009811F1"/>
    <w:rsid w:val="00993F10"/>
    <w:rsid w:val="00994947"/>
    <w:rsid w:val="009A0B83"/>
    <w:rsid w:val="009D4BBC"/>
    <w:rsid w:val="009D4FD0"/>
    <w:rsid w:val="009D7107"/>
    <w:rsid w:val="009F3CB6"/>
    <w:rsid w:val="00A017B4"/>
    <w:rsid w:val="00A10582"/>
    <w:rsid w:val="00A13BB9"/>
    <w:rsid w:val="00A3169D"/>
    <w:rsid w:val="00A352BC"/>
    <w:rsid w:val="00A35D8B"/>
    <w:rsid w:val="00A57513"/>
    <w:rsid w:val="00A619FD"/>
    <w:rsid w:val="00A73915"/>
    <w:rsid w:val="00A75614"/>
    <w:rsid w:val="00A856B9"/>
    <w:rsid w:val="00A867B4"/>
    <w:rsid w:val="00A91DD7"/>
    <w:rsid w:val="00AA61D3"/>
    <w:rsid w:val="00AB170F"/>
    <w:rsid w:val="00AB5DFB"/>
    <w:rsid w:val="00AC3582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A4430"/>
    <w:rsid w:val="00BB02AB"/>
    <w:rsid w:val="00BE39B5"/>
    <w:rsid w:val="00BF0EAF"/>
    <w:rsid w:val="00BF1A35"/>
    <w:rsid w:val="00BF7A7A"/>
    <w:rsid w:val="00C03183"/>
    <w:rsid w:val="00C04A3C"/>
    <w:rsid w:val="00C31D3E"/>
    <w:rsid w:val="00C33564"/>
    <w:rsid w:val="00C33FAB"/>
    <w:rsid w:val="00C51671"/>
    <w:rsid w:val="00C667EF"/>
    <w:rsid w:val="00C77E4E"/>
    <w:rsid w:val="00C82223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E0E97"/>
    <w:rsid w:val="00CF0091"/>
    <w:rsid w:val="00CF32A3"/>
    <w:rsid w:val="00D02914"/>
    <w:rsid w:val="00D048D7"/>
    <w:rsid w:val="00D04DC4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CEA"/>
    <w:rsid w:val="00E0562D"/>
    <w:rsid w:val="00E13D41"/>
    <w:rsid w:val="00E151EE"/>
    <w:rsid w:val="00E36542"/>
    <w:rsid w:val="00E422E7"/>
    <w:rsid w:val="00E65621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84DBC"/>
    <w:rsid w:val="00FB4CDB"/>
    <w:rsid w:val="00FB6A78"/>
    <w:rsid w:val="00FC3706"/>
    <w:rsid w:val="00FD27A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602C-98CA-45FA-8C05-5048F982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4</cp:revision>
  <cp:lastPrinted>2013-10-30T21:32:00Z</cp:lastPrinted>
  <dcterms:created xsi:type="dcterms:W3CDTF">2013-12-10T04:29:00Z</dcterms:created>
  <dcterms:modified xsi:type="dcterms:W3CDTF">2013-12-12T10:57:00Z</dcterms:modified>
</cp:coreProperties>
</file>