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C8" w:rsidRPr="00AE0FDD" w:rsidRDefault="00824DC8" w:rsidP="00F76BE5">
      <w:pPr>
        <w:pStyle w:val="TableTitle"/>
        <w:spacing w:before="0"/>
      </w:pPr>
      <w:bookmarkStart w:id="0" w:name="_Toc359424007"/>
      <w:bookmarkStart w:id="1" w:name="_Toc357604577"/>
      <w:r w:rsidRPr="00AE0FDD">
        <w:t xml:space="preserve">Table E-5. Key </w:t>
      </w:r>
      <w:r>
        <w:t>Q</w:t>
      </w:r>
      <w:r w:rsidRPr="00AE0FDD">
        <w:t>uestion 1</w:t>
      </w:r>
      <w:r>
        <w:t>,</w:t>
      </w:r>
      <w:r w:rsidRPr="00AE0FDD">
        <w:t xml:space="preserve"> first outcome</w:t>
      </w:r>
      <w:bookmarkEnd w:id="0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>Author,</w:t>
            </w:r>
            <w:r w:rsidRPr="00AE0FDD"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Outcome #1,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Timing of Measurement,</w:t>
            </w:r>
          </w:p>
          <w:p w:rsidR="00824DC8" w:rsidRPr="00AE0FDD" w:rsidRDefault="00824DC8" w:rsidP="00824DC8">
            <w:pPr>
              <w:pStyle w:val="TableBoldText"/>
            </w:pPr>
            <w:r w:rsidRPr="00AE0FDD"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Statistical Methods Used, Covariates Controlled for in Analysis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Cox 2001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(not abstracted)</w:t>
            </w:r>
            <w:r w:rsidRPr="00AE0FDD">
              <w:rPr>
                <w:rFonts w:eastAsia="Times New Roman" w:cs="Times New Roman"/>
              </w:rPr>
              <w:br/>
              <w:t>G2: Gain frame and statistical (framing)</w:t>
            </w:r>
            <w:r w:rsidRPr="00AE0FDD">
              <w:rPr>
                <w:rFonts w:eastAsia="Times New Roman" w:cs="Times New Roman"/>
              </w:rPr>
              <w:br/>
              <w:t>G3: Loss frame and statistical (framing)</w:t>
            </w:r>
            <w:r w:rsidRPr="00AE0FDD">
              <w:rPr>
                <w:rFonts w:eastAsia="Times New Roman" w:cs="Times New Roman"/>
              </w:rPr>
              <w:br/>
              <w:t>G4: Gain frame and anecdotal (framing + narrative)</w:t>
            </w:r>
            <w:r w:rsidRPr="00AE0FDD">
              <w:rPr>
                <w:rFonts w:eastAsia="Times New Roman" w:cs="Times New Roman"/>
              </w:rPr>
              <w:br/>
              <w:t>G5: Loss frame and anecdotal (framing +narrative)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Behavioral intentions to use or apply the evidence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Perceived likelihood of having a mammogram after seeing advertisement. Higher numbers indicate greater perceived likelihood of getting a mammogram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Immediate posttest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174 overall</w:t>
            </w:r>
            <w:r w:rsidRPr="00AE0FDD">
              <w:rPr>
                <w:rFonts w:eastAsia="Times New Roman" w:cs="Times New Roman"/>
              </w:rPr>
              <w:br/>
              <w:t>G2: 29</w:t>
            </w:r>
            <w:r w:rsidRPr="00AE0FDD">
              <w:rPr>
                <w:rFonts w:eastAsia="Times New Roman" w:cs="Times New Roman"/>
              </w:rPr>
              <w:br/>
              <w:t>G3: 29</w:t>
            </w:r>
            <w:r w:rsidRPr="00AE0FDD">
              <w:rPr>
                <w:rFonts w:eastAsia="Times New Roman" w:cs="Times New Roman"/>
              </w:rPr>
              <w:br/>
              <w:t>G4: 29</w:t>
            </w:r>
            <w:r w:rsidRPr="00AE0FDD">
              <w:rPr>
                <w:rFonts w:eastAsia="Times New Roman" w:cs="Times New Roman"/>
              </w:rPr>
              <w:br/>
              <w:t>G5: 29</w:t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Mean likelihood (7-point Likert scale where a higher number means greater likelihood):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G2: 5.48</w:t>
            </w:r>
            <w:r w:rsidRPr="00AE0FDD">
              <w:rPr>
                <w:rFonts w:eastAsia="Times New Roman" w:cs="Times New Roman"/>
              </w:rPr>
              <w:br/>
              <w:t>G3: 4.37</w:t>
            </w:r>
            <w:r w:rsidRPr="00AE0FDD">
              <w:rPr>
                <w:rFonts w:eastAsia="Times New Roman" w:cs="Times New Roman"/>
              </w:rPr>
              <w:br/>
              <w:t>G4: 4.07</w:t>
            </w:r>
            <w:r w:rsidRPr="00AE0FDD">
              <w:rPr>
                <w:rFonts w:eastAsia="Times New Roman" w:cs="Times New Roman"/>
              </w:rPr>
              <w:br/>
              <w:t>G5: 5.54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Significant interaction effect: </w:t>
            </w:r>
            <w:r w:rsidRPr="00AE0FDD">
              <w:rPr>
                <w:rFonts w:eastAsia="Times New Roman" w:cs="Times New Roman"/>
              </w:rPr>
              <w:br/>
              <w:t>F (1,103): 10.87, p=0.001</w:t>
            </w:r>
            <w:r w:rsidRPr="00AE0FDD">
              <w:rPr>
                <w:rFonts w:eastAsia="Times New Roman" w:cs="Times New Roman"/>
              </w:rPr>
              <w:br/>
              <w:t>G4 vs. G5: 1.47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(p&lt;0.01)</w:t>
            </w:r>
            <w:r w:rsidRPr="00AE0FDD">
              <w:rPr>
                <w:rFonts w:eastAsia="Times New Roman" w:cs="Times New Roman"/>
              </w:rPr>
              <w:br/>
              <w:t>G2 vs. G3: 1.11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(p=0.06)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G2 vs. G4: 1.41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(ns)</w:t>
            </w:r>
            <w:r w:rsidRPr="00AE0FDD">
              <w:rPr>
                <w:rFonts w:eastAsia="Times New Roman" w:cs="Times New Roman"/>
              </w:rPr>
              <w:br/>
              <w:t>G2 vs. G5: 1.17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(ns)</w:t>
            </w:r>
            <w:r w:rsidRPr="00AE0FDD">
              <w:rPr>
                <w:rFonts w:eastAsia="Times New Roman" w:cs="Times New Roman"/>
              </w:rPr>
              <w:br/>
              <w:t>G3 vs. G4: 0.3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(ns)</w:t>
            </w:r>
            <w:r w:rsidRPr="00AE0FDD">
              <w:rPr>
                <w:rFonts w:eastAsia="Times New Roman" w:cs="Times New Roman"/>
              </w:rPr>
              <w:br/>
              <w:t>G3 vs. G5: 1.17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(p&lt;0.01)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ANOVA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NR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r w:rsidRPr="00AE0FDD">
              <w:rPr>
                <w:rFonts w:eastAsia="Times New Roman" w:cs="Times New Roman"/>
              </w:rPr>
              <w:t>Elder 2005,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</w:t>
            </w:r>
          </w:p>
          <w:p w:rsidR="00824DC8" w:rsidRPr="00AE0FDD" w:rsidRDefault="00824DC8" w:rsidP="00824DC8">
            <w:pPr>
              <w:pStyle w:val="TableText"/>
            </w:pPr>
            <w:r w:rsidRPr="00AE0FDD">
              <w:t>2006</w:t>
            </w:r>
            <w:r w:rsidRPr="00AE0FDD">
              <w:rPr>
                <w:vertAlign w:val="superscript"/>
              </w:rPr>
              <w:t>3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off the shelf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 xml:space="preserve"> materials covering same modules and content as lay health workers and tailored conditions) </w:t>
            </w:r>
            <w:r w:rsidRPr="00AE0FDD">
              <w:rPr>
                <w:rFonts w:eastAsia="Times New Roman" w:cs="Times New Roman"/>
              </w:rPr>
              <w:br/>
              <w:t xml:space="preserve">G2: Tailored print condition </w:t>
            </w:r>
            <w:r w:rsidRPr="00AE0FDD">
              <w:rPr>
                <w:rFonts w:eastAsia="Times New Roman" w:cs="Times New Roman"/>
              </w:rPr>
              <w:br/>
              <w:t xml:space="preserve">G3: Lay health worker tailored print condition 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% calories from fat 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Baseline, 12 week </w:t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t xml:space="preserve">, and 12 month </w:t>
            </w:r>
            <w:r w:rsidR="00E65621">
              <w:rPr>
                <w:rFonts w:eastAsia="Times New Roman" w:cs="Times New Roman"/>
              </w:rPr>
              <w:t>followup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 face-to-face interview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</w:t>
            </w:r>
            <w:r w:rsidRPr="00AE0FDD">
              <w:rPr>
                <w:rFonts w:eastAsia="Times New Roman" w:cs="Times New Roman"/>
              </w:rPr>
              <w:br/>
              <w:t>N=357</w:t>
            </w:r>
            <w:r w:rsidRPr="00AE0FDD">
              <w:rPr>
                <w:rFonts w:eastAsia="Times New Roman" w:cs="Times New Roman"/>
              </w:rPr>
              <w:br/>
              <w:t>G1: 119</w:t>
            </w:r>
            <w:r w:rsidRPr="00AE0FDD">
              <w:rPr>
                <w:rFonts w:eastAsia="Times New Roman" w:cs="Times New Roman"/>
              </w:rPr>
              <w:br/>
              <w:t>G2: 118</w:t>
            </w:r>
            <w:r w:rsidRPr="00AE0FDD">
              <w:rPr>
                <w:rFonts w:eastAsia="Times New Roman" w:cs="Times New Roman"/>
              </w:rPr>
              <w:br/>
              <w:t>G3: 120</w:t>
            </w:r>
            <w:r w:rsidRPr="00AE0FDD">
              <w:rPr>
                <w:rFonts w:eastAsia="Times New Roman" w:cs="Times New Roman"/>
              </w:rPr>
              <w:br/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week</w:t>
            </w:r>
          </w:p>
          <w:p w:rsidR="00824DC8" w:rsidRPr="00AE0FDD" w:rsidRDefault="00E65621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Followup</w:t>
            </w:r>
            <w:r w:rsidR="00824DC8" w:rsidRPr="00AE0FDD">
              <w:rPr>
                <w:rFonts w:eastAsia="Times New Roman" w:cs="Times New Roman"/>
              </w:rPr>
              <w:br/>
              <w:t>N=313</w:t>
            </w:r>
            <w:r w:rsidR="00824DC8" w:rsidRPr="00AE0FDD">
              <w:rPr>
                <w:rFonts w:eastAsia="Times New Roman" w:cs="Times New Roman"/>
              </w:rPr>
              <w:br/>
              <w:t>G1: 107</w:t>
            </w:r>
            <w:r w:rsidR="00824DC8" w:rsidRPr="00AE0FDD">
              <w:rPr>
                <w:rFonts w:eastAsia="Times New Roman" w:cs="Times New Roman"/>
              </w:rPr>
              <w:br/>
              <w:t>G2: 99</w:t>
            </w:r>
            <w:r w:rsidR="00824DC8" w:rsidRPr="00AE0FDD">
              <w:rPr>
                <w:rFonts w:eastAsia="Times New Roman" w:cs="Times New Roman"/>
              </w:rPr>
              <w:br/>
              <w:t>G3: 107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12 month </w:t>
            </w:r>
          </w:p>
          <w:p w:rsidR="00824DC8" w:rsidRPr="00AE0FDD" w:rsidRDefault="00E65621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Followup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N=281</w:t>
            </w:r>
            <w:r w:rsidRPr="00AE0FDD">
              <w:rPr>
                <w:rFonts w:eastAsia="Times New Roman" w:cs="Times New Roman"/>
              </w:rPr>
              <w:br/>
              <w:t>G1: 98</w:t>
            </w:r>
            <w:r w:rsidRPr="00AE0FDD">
              <w:rPr>
                <w:rFonts w:eastAsia="Times New Roman" w:cs="Times New Roman"/>
              </w:rPr>
              <w:br/>
              <w:t>G2: 90</w:t>
            </w:r>
            <w:r w:rsidRPr="00AE0FDD">
              <w:rPr>
                <w:rFonts w:eastAsia="Times New Roman" w:cs="Times New Roman"/>
              </w:rPr>
              <w:br/>
              <w:t>G3: 93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Percentage at baseline minus percentage at 12 weeks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G1: 31.5-30.0=1.5</w:t>
            </w:r>
            <w:r w:rsidRPr="00AE0FDD" w:rsidDel="00283B5D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br/>
              <w:t>G2: 31.0-30.4=0.6</w:t>
            </w:r>
            <w:r w:rsidRPr="00AE0FDD" w:rsidDel="00283B5D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br/>
              <w:t>G3: 31.5-29.3= 2.2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Percentage at 12 weeks minus percentage at 12 months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Not reported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 of differences between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 vs. G1: -0.9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(favoring G1=fewer calories from fat)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Differences among the 3 groups at 12 weeks controlling for baseline level not significant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F=0.81, p=0.45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Not reported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Tukey-Kramer multiple comparison test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Mixed-effects regression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 measure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2" w:name="_Toc359424008"/>
      <w:r w:rsidRPr="00AE0FDD">
        <w:lastRenderedPageBreak/>
        <w:t>Table E-5. Key question 1 first outcome (continued)</w:t>
      </w:r>
      <w:bookmarkEnd w:id="2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>Author,</w:t>
            </w:r>
            <w:r w:rsidRPr="00AE0FDD"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Outcome #1,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Timing of Measurement,</w:t>
            </w:r>
          </w:p>
          <w:p w:rsidR="00824DC8" w:rsidRPr="00AE0FDD" w:rsidRDefault="00824DC8" w:rsidP="00824DC8">
            <w:pPr>
              <w:pStyle w:val="TableBoldText"/>
            </w:pPr>
            <w:r w:rsidRPr="00AE0FDD"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Statistical Methods Used, Covariates Controlled for in Analysis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Jibaja-Weiss 2003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No intervention control (499 for cervical, 239 for breast)</w:t>
            </w:r>
            <w:r w:rsidRPr="00AE0FDD">
              <w:rPr>
                <w:rFonts w:eastAsia="Times New Roman" w:cs="Times New Roman"/>
              </w:rPr>
              <w:br/>
              <w:t>G2: PF letters targeted to women age 40 and older (460 for cervical, 239 for breast)</w:t>
            </w:r>
            <w:r w:rsidRPr="00AE0FDD">
              <w:rPr>
                <w:rFonts w:eastAsia="Times New Roman" w:cs="Times New Roman"/>
              </w:rPr>
              <w:br/>
              <w:t>G3: PT letter (524 for cervical, 261 for breast)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Scheduling a pap appointment- EHR record of appointments made and receiving a Pap- EHR record of completed visit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Within 12 months after letter was sent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Medical record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N=1483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Scheduled- p&lt;0.001</w:t>
            </w:r>
            <w:r w:rsidRPr="00AE0FDD">
              <w:rPr>
                <w:rFonts w:eastAsia="Times New Roman" w:cs="Times New Roman"/>
              </w:rPr>
              <w:br/>
              <w:t>Percentage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G1: 44.7%</w:t>
            </w:r>
            <w:r w:rsidRPr="00AE0FDD">
              <w:rPr>
                <w:rFonts w:eastAsia="Times New Roman" w:cs="Times New Roman"/>
              </w:rPr>
              <w:br/>
              <w:t>G2: 53.3%</w:t>
            </w:r>
            <w:r w:rsidRPr="00AE0FDD">
              <w:rPr>
                <w:rFonts w:eastAsia="Times New Roman" w:cs="Times New Roman"/>
              </w:rPr>
              <w:br/>
              <w:t>G3: 39.7%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Received- p&lt;0.001</w:t>
            </w:r>
            <w:r w:rsidRPr="00AE0FDD">
              <w:rPr>
                <w:rFonts w:eastAsia="Times New Roman" w:cs="Times New Roman"/>
              </w:rPr>
              <w:br/>
              <w:t>Percentage</w:t>
            </w:r>
            <w:r w:rsidRPr="00AE0FDD">
              <w:rPr>
                <w:rFonts w:eastAsia="Times New Roman" w:cs="Times New Roman"/>
              </w:rPr>
              <w:br/>
              <w:t>G1: 39.9%</w:t>
            </w:r>
            <w:r w:rsidRPr="00AE0FDD">
              <w:rPr>
                <w:rFonts w:eastAsia="Times New Roman" w:cs="Times New Roman"/>
              </w:rPr>
              <w:br/>
              <w:t>G2: 43.9%</w:t>
            </w:r>
            <w:r w:rsidRPr="00AE0FDD">
              <w:rPr>
                <w:rFonts w:eastAsia="Times New Roman" w:cs="Times New Roman"/>
              </w:rPr>
              <w:br/>
              <w:t>G3: 23.7%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Scheduling Difference G2-G1: 8.6%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br/>
              <w:t xml:space="preserve">Scheduling Difference G3-G2: </w:t>
            </w:r>
            <w:r w:rsidRPr="00AE0FDD">
              <w:rPr>
                <w:rFonts w:eastAsia="Times New Roman" w:cs="Times New Roman"/>
              </w:rPr>
              <w:br/>
              <w:t>-13.6%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br/>
              <w:t xml:space="preserve">Scheduling Difference G3-G1: </w:t>
            </w:r>
            <w:r w:rsidRPr="00AE0FDD">
              <w:rPr>
                <w:rFonts w:eastAsia="Times New Roman" w:cs="Times New Roman"/>
              </w:rPr>
              <w:br/>
              <w:t>-5%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br/>
              <w:t>Screened Difference G2-G1: 4%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br/>
              <w:t>Screened Difference G3-G2: -20.2%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  <w:r w:rsidRPr="00AE0FDD">
              <w:rPr>
                <w:rFonts w:eastAsia="Times New Roman" w:cs="Times New Roman"/>
              </w:rPr>
              <w:br/>
              <w:t>Screened Difference G3-G1: -16.2%</w:t>
            </w:r>
            <w:r w:rsidRPr="00AE0FDD">
              <w:rPr>
                <w:rFonts w:eastAsia="Times New Roman" w:cs="Times New Roman"/>
                <w:vertAlign w:val="superscript"/>
              </w:rPr>
              <w:t xml:space="preserve"> a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Chi-squared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None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Myers, 2007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  <w:r w:rsidRPr="00AE0FDD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93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Targeted 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Tailored 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G4: Tailored intervention + telephone </w:t>
            </w:r>
            <w:r w:rsidR="00E65621">
              <w:rPr>
                <w:rFonts w:eastAsia="Times New Roman" w:cs="Times New Roman"/>
              </w:rPr>
              <w:t>followup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Health-related decisions or behavior (applicable for general public/patients)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Colorectal cancer screening -- Defined as having had 1 or more documented stool blood tests (SBTs) of any type (FOBT or FIT) or a self-reported or documented flexible sigmoidoscopy (FS), colonoscopy, or double-contrast barium enema (DCBE) X-ray procedure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24-month study period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 and objective measurement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N=1546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G1=387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G2=387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G3=386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G4=386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G1=33%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G2=46%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G3=44%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G4=48%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Univariate analyses (odds ratio):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 vs. G2=0.94, p&lt;0.683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 vs. G2=1.14, p&lt;0.683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 vs. G3=1.21, p&lt;0.580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Multivariate analyses (odds ratio):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G1=1.00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G2=1.84, p&lt;0.0001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G3=1.69, p=0.001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G4=2.08, p&lt;0.0001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 vs. G2=0.92, p=0.568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 vs. G2=1.13, p=0.409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 vs. G3=1.24 p=0.162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In univariate analysis, odds ratio was adjusted for baseline perceived susceptibility and social influence</w:t>
            </w:r>
          </w:p>
        </w:tc>
      </w:tr>
    </w:tbl>
    <w:p w:rsidR="00824DC8" w:rsidRPr="00AE0FDD" w:rsidRDefault="00824DC8" w:rsidP="00824DC8">
      <w:pPr>
        <w:pStyle w:val="TableTitle"/>
      </w:pPr>
      <w:r w:rsidRPr="00AE0FDD">
        <w:br w:type="page"/>
      </w:r>
      <w:bookmarkStart w:id="3" w:name="_Toc359424009"/>
      <w:r w:rsidRPr="00AE0FDD">
        <w:lastRenderedPageBreak/>
        <w:t>Table E-5. Key question 1 first outcome (continued)</w:t>
      </w:r>
      <w:bookmarkEnd w:id="3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headerrow"/>
            </w:pPr>
            <w:r w:rsidRPr="00AE0FDD">
              <w:t>Author,</w:t>
            </w:r>
            <w:r w:rsidRPr="00AE0FDD"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headerrow"/>
            </w:pPr>
            <w:r w:rsidRPr="00AE0FDD"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headerrow"/>
            </w:pPr>
            <w:r w:rsidRPr="00AE0FDD">
              <w:t xml:space="preserve">Outcome #1,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headerrow"/>
            </w:pPr>
            <w:r w:rsidRPr="00AE0FDD">
              <w:t>Timing of Measurement,</w:t>
            </w:r>
          </w:p>
          <w:p w:rsidR="00824DC8" w:rsidRPr="00AE0FDD" w:rsidRDefault="00824DC8" w:rsidP="00824DC8">
            <w:pPr>
              <w:pStyle w:val="Tabletextheaderrow"/>
            </w:pPr>
            <w:r w:rsidRPr="00AE0FDD"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headerrow"/>
            </w:pPr>
            <w:r w:rsidRPr="00AE0FDD"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headerrow"/>
            </w:pPr>
            <w:r w:rsidRPr="00AE0FDD"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headerrow"/>
            </w:pPr>
            <w:r w:rsidRPr="00AE0FDD"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headerrow"/>
            </w:pPr>
            <w:r w:rsidRPr="00AE0FDD">
              <w:t>Statistical Methods Used, Covariates Controlled for in Analysis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Schneider 2001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G1: Gain frame and multicultural </w:t>
            </w:r>
            <w:r w:rsidRPr="00AE0FDD">
              <w:rPr>
                <w:rFonts w:eastAsia="Times New Roman" w:cs="Times New Roman"/>
              </w:rPr>
              <w:br/>
              <w:t xml:space="preserve">G2: Loss frame and multicultural </w:t>
            </w:r>
            <w:r w:rsidRPr="00AE0FDD">
              <w:rPr>
                <w:rFonts w:eastAsia="Times New Roman" w:cs="Times New Roman"/>
              </w:rPr>
              <w:br/>
              <w:t>G3: Gain frame and Latina targeting</w:t>
            </w:r>
            <w:r w:rsidRPr="00AE0FDD">
              <w:rPr>
                <w:rFonts w:eastAsia="Times New Roman" w:cs="Times New Roman"/>
              </w:rPr>
              <w:br/>
              <w:t xml:space="preserve">G4: Loss frame and Latina targeting </w:t>
            </w:r>
            <w:r w:rsidRPr="00AE0FDD">
              <w:rPr>
                <w:rFonts w:eastAsia="Times New Roman" w:cs="Times New Roman"/>
              </w:rPr>
              <w:br/>
              <w:t>Group sizes not reported</w:t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Self-reported likelihood of getting a mammogram in the past 12 months within 6 months after seeing video, comparing 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loss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 xml:space="preserve"> to 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gain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 xml:space="preserve"> frames holding type of targeting constant; and looking at their interactive effect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6 month call or postcard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N=752</w:t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Percentage </w:t>
            </w:r>
            <w:r w:rsidRPr="00AE0FDD">
              <w:rPr>
                <w:rFonts w:eastAsia="Times New Roman" w:cs="Times New Roman"/>
              </w:rPr>
              <w:br/>
              <w:t>Overall= 41%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G1: 36%</w:t>
            </w:r>
            <w:r w:rsidRPr="00AE0FDD">
              <w:rPr>
                <w:rFonts w:eastAsia="Times New Roman" w:cs="Times New Roman"/>
              </w:rPr>
              <w:br/>
              <w:t>G2: 50%</w:t>
            </w:r>
            <w:r w:rsidRPr="00AE0FDD">
              <w:rPr>
                <w:rFonts w:eastAsia="Times New Roman" w:cs="Times New Roman"/>
              </w:rPr>
              <w:br/>
              <w:t xml:space="preserve">G3: 41% </w:t>
            </w:r>
            <w:r w:rsidRPr="00AE0FDD">
              <w:rPr>
                <w:rFonts w:eastAsia="Times New Roman" w:cs="Times New Roman"/>
              </w:rPr>
              <w:br/>
              <w:t>G4: 36%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 vs. G1: 14%</w:t>
            </w:r>
            <w:r w:rsidRPr="00AE0FDD">
              <w:rPr>
                <w:rFonts w:eastAsia="Times New Roman" w:cs="Times New Roman"/>
                <w:vertAlign w:val="superscript"/>
              </w:rPr>
              <w:t>a</w:t>
            </w:r>
            <w:r w:rsidRPr="00AE0FDD">
              <w:rPr>
                <w:rFonts w:eastAsia="Times New Roman" w:cs="Times New Roman"/>
              </w:rPr>
              <w:t>=OR=1.81 (p&lt;0.01)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(favoring G2)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 vs. G3: -5%</w:t>
            </w:r>
            <w:r w:rsidRPr="00AE0FDD">
              <w:rPr>
                <w:rFonts w:eastAsia="Times New Roman" w:cs="Times New Roman"/>
                <w:vertAlign w:val="superscript"/>
              </w:rPr>
              <w:t>a</w:t>
            </w:r>
            <w:r w:rsidRPr="00AE0FDD">
              <w:rPr>
                <w:rFonts w:eastAsia="Times New Roman" w:cs="Times New Roman"/>
              </w:rPr>
              <w:t>=OR=1.22 (p=0.10)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(favoring G3)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Cs/>
              </w:rPr>
            </w:pPr>
            <w:r w:rsidRPr="00AE0FDD">
              <w:rPr>
                <w:rFonts w:eastAsia="Times New Roman" w:cs="Times New Roman"/>
                <w:bCs/>
              </w:rPr>
              <w:t>Using hierarchical logistic regression, controlling for past year</w:t>
            </w:r>
            <w:r w:rsidR="003A53E3">
              <w:rPr>
                <w:rFonts w:eastAsia="Times New Roman" w:cs="Times New Roman"/>
                <w:bCs/>
              </w:rPr>
              <w:t>’</w:t>
            </w:r>
            <w:r w:rsidRPr="00AE0FDD">
              <w:rPr>
                <w:rFonts w:eastAsia="Times New Roman" w:cs="Times New Roman"/>
                <w:bCs/>
              </w:rPr>
              <w:t xml:space="preserve">s use (6 months after exposure):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Framing x Targeting interaction=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Chi-square: 5.15, p&lt;0.05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u w:val="single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OR [CIs]:</w:t>
            </w:r>
            <w:r w:rsidRPr="00AE0FDD">
              <w:rPr>
                <w:rFonts w:eastAsia="Times New Roman" w:cs="Times New Roman"/>
                <w:u w:val="single"/>
              </w:rPr>
              <w:t xml:space="preserve"> </w:t>
            </w:r>
            <w:r w:rsidRPr="00AE0FDD">
              <w:rPr>
                <w:rFonts w:eastAsia="Times New Roman" w:cs="Times New Roman"/>
              </w:rPr>
              <w:br/>
              <w:t>Past year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>s Mammography use: 1.44 [0.98, 2.11]</w:t>
            </w:r>
            <w:r w:rsidRPr="00AE0FDD">
              <w:rPr>
                <w:rFonts w:eastAsia="Times New Roman" w:cs="Times New Roman"/>
              </w:rPr>
              <w:br/>
              <w:t>Loss framing: 1.27 [0.78, 2.08]</w:t>
            </w:r>
            <w:r w:rsidRPr="00AE0FDD">
              <w:rPr>
                <w:rFonts w:eastAsia="Times New Roman" w:cs="Times New Roman"/>
              </w:rPr>
              <w:br/>
              <w:t>Targeting: 1.20 [0.72,1.99]</w:t>
            </w:r>
            <w:r w:rsidRPr="00AE0FDD">
              <w:rPr>
                <w:rFonts w:eastAsia="Times New Roman" w:cs="Times New Roman"/>
              </w:rPr>
              <w:br/>
              <w:t>Frame x Target: 2.27 [1.12, 4.63]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Absolute differences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None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4" w:name="_Toc359424010"/>
      <w:r w:rsidRPr="00AE0FDD">
        <w:lastRenderedPageBreak/>
        <w:t>Table E-5. Key question 1 first outcome (continued)</w:t>
      </w:r>
      <w:bookmarkEnd w:id="4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>Author,</w:t>
            </w:r>
            <w:r w:rsidRPr="00AE0FDD"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Outcome #1,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Timing of Measurement,</w:t>
            </w:r>
          </w:p>
          <w:p w:rsidR="00824DC8" w:rsidRPr="00AE0FDD" w:rsidRDefault="00824DC8" w:rsidP="00824DC8">
            <w:pPr>
              <w:pStyle w:val="TableBoldText"/>
            </w:pPr>
            <w:r w:rsidRPr="00AE0FDD"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Statistical Methods Used, Covariates Controlled for in Analysis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Vernon 2008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  <w:r w:rsidRPr="00AE0FDD">
              <w:rPr>
                <w:rFonts w:eastAsia="Times New Roman" w:cs="Times New Roman"/>
              </w:rPr>
              <w:br/>
              <w:t>del Junco 2008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No intervention control (1,840 for 12 months, 754 for 24 months)</w:t>
            </w:r>
            <w:r w:rsidRPr="00AE0FDD">
              <w:rPr>
                <w:rFonts w:eastAsia="Times New Roman" w:cs="Times New Roman"/>
              </w:rPr>
              <w:br/>
              <w:t xml:space="preserve">G2: Targeted (1,857 for 12 months, 825 for 24 months) </w:t>
            </w:r>
            <w:r w:rsidRPr="00AE0FDD">
              <w:rPr>
                <w:rFonts w:eastAsia="Times New Roman" w:cs="Times New Roman"/>
              </w:rPr>
              <w:br/>
              <w:t>G3: Targeted and tailored (1,803 for 12 months, 781 for 24 months)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Clinical outcomes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Self-reported likelihood of getting a breast cancer screening within 12 months after exposure to the letter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Year 1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N=5500</w:t>
            </w:r>
            <w:r w:rsidRPr="00AE0FDD">
              <w:rPr>
                <w:rFonts w:eastAsia="Times New Roman" w:cs="Times New Roman"/>
              </w:rPr>
              <w:br/>
              <w:t>G1: N=1840</w:t>
            </w:r>
            <w:r w:rsidRPr="00AE0FDD">
              <w:rPr>
                <w:rFonts w:eastAsia="Times New Roman" w:cs="Times New Roman"/>
              </w:rPr>
              <w:br/>
              <w:t>G2: N=1857</w:t>
            </w:r>
            <w:r w:rsidRPr="00AE0FDD">
              <w:rPr>
                <w:rFonts w:eastAsia="Times New Roman" w:cs="Times New Roman"/>
              </w:rPr>
              <w:br/>
              <w:t>G3: N=1803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Crude Incidence using ITT analysis:</w:t>
            </w:r>
            <w:r w:rsidRPr="00AE0FDD">
              <w:rPr>
                <w:rFonts w:eastAsia="Times New Roman" w:cs="Times New Roman"/>
              </w:rPr>
              <w:br/>
              <w:t>G1: 44.7%</w:t>
            </w:r>
            <w:r w:rsidRPr="00AE0FDD">
              <w:rPr>
                <w:rFonts w:eastAsia="Times New Roman" w:cs="Times New Roman"/>
              </w:rPr>
              <w:br/>
              <w:t>G2: 46.9%</w:t>
            </w:r>
            <w:r w:rsidRPr="00AE0FDD">
              <w:rPr>
                <w:rFonts w:eastAsia="Times New Roman" w:cs="Times New Roman"/>
              </w:rPr>
              <w:br/>
              <w:t>G3: 46.0%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ITT difference</w:t>
            </w:r>
            <w:r w:rsidRPr="00AE0FDD">
              <w:rPr>
                <w:rFonts w:eastAsia="Times New Roman" w:cs="Times New Roman"/>
              </w:rPr>
              <w:br/>
              <w:t xml:space="preserve">G3 vs. G2: -0.9% </w:t>
            </w:r>
            <w:r w:rsidRPr="00AE0FDD">
              <w:rPr>
                <w:rFonts w:eastAsia="Times New Roman" w:cs="Times New Roman"/>
                <w:vertAlign w:val="superscript"/>
              </w:rPr>
              <w:t>a</w:t>
            </w:r>
            <w:r w:rsidRPr="00AE0FDD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br/>
              <w:t>(favoring G2)</w:t>
            </w:r>
            <w:r w:rsidRPr="00AE0FDD">
              <w:rPr>
                <w:rFonts w:eastAsia="Times New Roman" w:cs="Times New Roman"/>
              </w:rPr>
              <w:br/>
              <w:t>Chi-square: 1.70 2 d.f .</w:t>
            </w:r>
            <w:r w:rsidRPr="00AE0FDD">
              <w:rPr>
                <w:rFonts w:eastAsia="Times New Roman" w:cs="Times New Roman"/>
              </w:rPr>
              <w:br/>
              <w:t>p=0.427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Cox proportional hazard rate ratio [CI] using ITT: Differences were not significant. </w:t>
            </w:r>
            <w:r w:rsidRPr="00AE0FDD">
              <w:rPr>
                <w:rFonts w:eastAsia="Times New Roman" w:cs="Times New Roman"/>
              </w:rPr>
              <w:br/>
              <w:t>G1: 1.00</w:t>
            </w:r>
            <w:r w:rsidRPr="00AE0FDD">
              <w:rPr>
                <w:rFonts w:eastAsia="Times New Roman" w:cs="Times New Roman"/>
              </w:rPr>
              <w:br/>
              <w:t>G2: 1.07 [0.97,1.18]</w:t>
            </w:r>
            <w:r w:rsidRPr="00AE0FDD">
              <w:rPr>
                <w:rFonts w:eastAsia="Times New Roman" w:cs="Times New Roman"/>
              </w:rPr>
              <w:br/>
              <w:t>G3: 1.05 [0.95,1.15]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Chi-squared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None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r w:rsidRPr="00AE0FDD">
        <w:br w:type="page"/>
      </w:r>
    </w:p>
    <w:p w:rsidR="00824DC8" w:rsidRPr="00AE0FDD" w:rsidRDefault="00824DC8" w:rsidP="00824DC8">
      <w:pPr>
        <w:pStyle w:val="TableTitle"/>
      </w:pPr>
      <w:bookmarkStart w:id="5" w:name="_Toc359424011"/>
      <w:r w:rsidRPr="00AE0FDD">
        <w:lastRenderedPageBreak/>
        <w:t>Table E-5. Key question 1 first outcome (continued)</w:t>
      </w:r>
      <w:bookmarkEnd w:id="5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>Author,</w:t>
            </w:r>
            <w:r w:rsidRPr="00AE0FDD"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Outcome #1,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Timing of Measurement,</w:t>
            </w:r>
          </w:p>
          <w:p w:rsidR="00824DC8" w:rsidRPr="00AE0FDD" w:rsidRDefault="00824DC8" w:rsidP="00824DC8">
            <w:pPr>
              <w:pStyle w:val="TableBoldText"/>
            </w:pPr>
            <w:r w:rsidRPr="00AE0FDD"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Statistical Methods Used, Covariates Controlled for in Analysis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Yu 2013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Loss frame with an individualistic appeal (framing + targeting)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Loss frame with a collectivistic appeal (framing + targeting)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Gain frame with an individualistic appeal (framing + targeting)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G4: Gain frame with a collectivistic appeal (framing + targeting)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Behavioral intentions to use or apply the evidence.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Intention to get a flu shot: A set of statements with 10-point Likert-type scales (1=strongly disagree; 10=strongly agree) was used to evaluate the likelihood that participants would take the actions that the messages advocated, including: (1) I intend to behave in ways that are consistent with the message; (2) I am going to make an effort to do what the message urged me to do; and (3) I plan to act in ways that are compatible with the position promoted by the message. Items were summed and averaged to create a new index.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Once immediately following exposure to brochure (immediate posttest)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N=242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 significant message frames x cultural appeals interaction effect on behavioral intention.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U.S. participants: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F(1, 122) = 5.78,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p&lt;0.05, η2 =.05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Hong Kong participants: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F(1, 122) = 11.57,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p&lt;0.01, η2 =.09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When the message was loss-framed, Americans who read the other appeal (M=6.49, SE=.44) reported a significantly higher intention to get a flu shot than those who read the self appeal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(M=4.39, SE=.41), t(62) = 3.56, p&lt;0.01. When the message was loss-framed, Hong Kong Chinese who read the other appeal (M=6.04, SE = .40) reported a significantly higher intention than those who read the self appeal (M=4.51, SE = .36), t(52)= 2.96, p&lt;0.01.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ANOVA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</w:tc>
      </w:tr>
    </w:tbl>
    <w:p w:rsidR="00824DC8" w:rsidRPr="00AE0FDD" w:rsidRDefault="00824DC8" w:rsidP="00824DC8">
      <w:r w:rsidRPr="00AE0FDD">
        <w:br w:type="page"/>
      </w:r>
    </w:p>
    <w:p w:rsidR="00824DC8" w:rsidRPr="00AE0FDD" w:rsidRDefault="00824DC8" w:rsidP="00824DC8">
      <w:pPr>
        <w:pStyle w:val="TableTitle"/>
      </w:pPr>
      <w:bookmarkStart w:id="6" w:name="_Toc359424012"/>
      <w:r w:rsidRPr="00AE0FDD">
        <w:lastRenderedPageBreak/>
        <w:t>Table E-5. Key question 1 first outcome (continued)</w:t>
      </w:r>
      <w:bookmarkEnd w:id="6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1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>Author,</w:t>
            </w:r>
            <w:r w:rsidRPr="00AE0FDD">
              <w:br/>
              <w:t>Year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Outcome #1,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Timing of Measurement,</w:t>
            </w:r>
          </w:p>
          <w:p w:rsidR="00824DC8" w:rsidRPr="00AE0FDD" w:rsidRDefault="00824DC8" w:rsidP="00824DC8">
            <w:pPr>
              <w:pStyle w:val="TableBoldText"/>
            </w:pPr>
            <w:r w:rsidRPr="00AE0FDD"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BoldText"/>
            </w:pPr>
            <w:r w:rsidRPr="00AE0FDD">
              <w:t>Statistical Methods Used, Covariates Controlled for in Analysis</w:t>
            </w:r>
          </w:p>
        </w:tc>
      </w:tr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Yu 2013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  <w:r w:rsidRPr="00AE0FDD">
              <w:rPr>
                <w:rFonts w:eastAsia="Times New Roman" w:cs="Times New Roman"/>
              </w:rPr>
              <w:t xml:space="preserve"> (continued)</w:t>
            </w:r>
          </w:p>
        </w:tc>
        <w:tc>
          <w:tcPr>
            <w:tcW w:w="186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When the message was gain framed, the self appeal yielded a marginally significant higher mean (M=5.54, SE = .37) on behavioral intention than the other appeal (M=4.55, SE = .43), t(60) = 1.88, p=0.06.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824DC8" w:rsidRPr="00AE0FDD" w:rsidRDefault="00824DC8" w:rsidP="00824DC8">
      <w:pPr>
        <w:pStyle w:val="TableNote"/>
        <w:rPr>
          <w:rStyle w:val="st1"/>
        </w:rPr>
      </w:pPr>
      <w:r w:rsidRPr="00AE0FDD">
        <w:t xml:space="preserve">Abbreviations: ANOVA = </w:t>
      </w:r>
      <w:r w:rsidRPr="00AE0FDD">
        <w:rPr>
          <w:rStyle w:val="st1"/>
        </w:rPr>
        <w:t xml:space="preserve">analysis of variance; CI = confidence interval; d.f. = degrees of freedom; EHR = electronic health record; </w:t>
      </w:r>
      <w:r w:rsidRPr="00AE0FDD">
        <w:t xml:space="preserve">G = group; </w:t>
      </w:r>
      <w:r w:rsidRPr="00AE0FDD">
        <w:rPr>
          <w:rStyle w:val="st1"/>
        </w:rPr>
        <w:t>ITT = intention to treat; NR = not reported; ns=not significant; OR = odds ratio</w:t>
      </w:r>
      <w:bookmarkEnd w:id="1"/>
    </w:p>
    <w:sectPr w:rsidR="00824DC8" w:rsidRPr="00AE0FDD" w:rsidSect="00010D14">
      <w:footerReference w:type="default" r:id="rId8"/>
      <w:pgSz w:w="15840" w:h="12240" w:orient="landscape"/>
      <w:pgMar w:top="1440" w:right="1440" w:bottom="1440" w:left="144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F5" w:rsidRDefault="00F860F5">
      <w:r>
        <w:separator/>
      </w:r>
    </w:p>
  </w:endnote>
  <w:endnote w:type="continuationSeparator" w:id="0">
    <w:p w:rsidR="00F860F5" w:rsidRDefault="00F8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3426282"/>
      <w:docPartObj>
        <w:docPartGallery w:val="Page Numbers (Bottom of Page)"/>
        <w:docPartUnique/>
      </w:docPartObj>
    </w:sdtPr>
    <w:sdtContent>
      <w:p w:rsidR="00010D14" w:rsidRPr="00010D14" w:rsidRDefault="00010D14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010D14">
          <w:rPr>
            <w:rFonts w:ascii="Times New Roman" w:hAnsi="Times New Roman"/>
            <w:sz w:val="24"/>
            <w:szCs w:val="24"/>
          </w:rPr>
          <w:t>E-</w:t>
        </w:r>
        <w:r w:rsidR="004373D5" w:rsidRPr="00010D14">
          <w:rPr>
            <w:rFonts w:ascii="Times New Roman" w:hAnsi="Times New Roman"/>
            <w:sz w:val="24"/>
            <w:szCs w:val="24"/>
          </w:rPr>
          <w:fldChar w:fldCharType="begin"/>
        </w:r>
        <w:r w:rsidRPr="00010D1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373D5" w:rsidRPr="00010D14">
          <w:rPr>
            <w:rFonts w:ascii="Times New Roman" w:hAnsi="Times New Roman"/>
            <w:sz w:val="24"/>
            <w:szCs w:val="24"/>
          </w:rPr>
          <w:fldChar w:fldCharType="separate"/>
        </w:r>
        <w:r w:rsidR="00B97158">
          <w:rPr>
            <w:rFonts w:ascii="Times New Roman" w:hAnsi="Times New Roman"/>
            <w:noProof/>
            <w:sz w:val="24"/>
            <w:szCs w:val="24"/>
          </w:rPr>
          <w:t>27</w:t>
        </w:r>
        <w:r w:rsidR="004373D5" w:rsidRPr="00010D1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F5" w:rsidRDefault="00F860F5">
      <w:r>
        <w:separator/>
      </w:r>
    </w:p>
  </w:footnote>
  <w:footnote w:type="continuationSeparator" w:id="0">
    <w:p w:rsidR="00F860F5" w:rsidRDefault="00F86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CFB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8C1F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60E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9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E095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C86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6AA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12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4F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25514"/>
    <w:multiLevelType w:val="hybridMultilevel"/>
    <w:tmpl w:val="601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70BD3"/>
    <w:multiLevelType w:val="hybridMultilevel"/>
    <w:tmpl w:val="28B639B6"/>
    <w:lvl w:ilvl="0" w:tplc="5E10EF1A">
      <w:start w:val="1"/>
      <w:numFmt w:val="bullet"/>
      <w:pStyle w:val="bullets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1F4A25"/>
    <w:multiLevelType w:val="hybridMultilevel"/>
    <w:tmpl w:val="89CCCF92"/>
    <w:lvl w:ilvl="0" w:tplc="93B61B1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vertAlign w:val="baseline"/>
        <w:em w:val="none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1DB55D57"/>
    <w:multiLevelType w:val="hybridMultilevel"/>
    <w:tmpl w:val="DCA68B44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98ACAA0C"/>
    <w:lvl w:ilvl="0" w:tplc="FFF2A7E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83658"/>
    <w:multiLevelType w:val="hybridMultilevel"/>
    <w:tmpl w:val="BF826C08"/>
    <w:lvl w:ilvl="0" w:tplc="C562E8B4">
      <w:start w:val="1"/>
      <w:numFmt w:val="bullet"/>
      <w:pStyle w:val="HeadingAbullets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C0D90"/>
    <w:multiLevelType w:val="hybridMultilevel"/>
    <w:tmpl w:val="BC9417C6"/>
    <w:lvl w:ilvl="0" w:tplc="81ECC35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01A1"/>
    <w:multiLevelType w:val="hybridMultilevel"/>
    <w:tmpl w:val="652013A0"/>
    <w:lvl w:ilvl="0" w:tplc="DB4CA73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D3E02"/>
    <w:multiLevelType w:val="hybridMultilevel"/>
    <w:tmpl w:val="2964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C59"/>
    <w:multiLevelType w:val="hybridMultilevel"/>
    <w:tmpl w:val="02C0D934"/>
    <w:lvl w:ilvl="0" w:tplc="452C20E8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CB24F7"/>
    <w:multiLevelType w:val="hybridMultilevel"/>
    <w:tmpl w:val="CD8E6496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F0629658">
      <w:start w:val="1"/>
      <w:numFmt w:val="bullet"/>
      <w:pStyle w:val="tablebullets-2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8F0F1E"/>
    <w:multiLevelType w:val="hybridMultilevel"/>
    <w:tmpl w:val="5DDC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19C29C62"/>
    <w:lvl w:ilvl="0" w:tplc="0180ED7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CDC2A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7B1"/>
    <w:multiLevelType w:val="hybridMultilevel"/>
    <w:tmpl w:val="4880BF38"/>
    <w:lvl w:ilvl="0" w:tplc="5BBCBF7E">
      <w:start w:val="1"/>
      <w:numFmt w:val="bullet"/>
      <w:pStyle w:val="KeyQuestion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365632"/>
    <w:multiLevelType w:val="hybridMultilevel"/>
    <w:tmpl w:val="E76A612E"/>
    <w:lvl w:ilvl="0" w:tplc="8F64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5C78E2"/>
    <w:multiLevelType w:val="hybridMultilevel"/>
    <w:tmpl w:val="97B6AA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29"/>
  </w:num>
  <w:num w:numId="5">
    <w:abstractNumId w:val="20"/>
  </w:num>
  <w:num w:numId="6">
    <w:abstractNumId w:val="11"/>
  </w:num>
  <w:num w:numId="7">
    <w:abstractNumId w:val="23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22"/>
  </w:num>
  <w:num w:numId="13">
    <w:abstractNumId w:val="26"/>
  </w:num>
  <w:num w:numId="14">
    <w:abstractNumId w:val="31"/>
  </w:num>
  <w:num w:numId="15">
    <w:abstractNumId w:val="12"/>
  </w:num>
  <w:num w:numId="16">
    <w:abstractNumId w:val="24"/>
  </w:num>
  <w:num w:numId="17">
    <w:abstractNumId w:val="16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30"/>
  </w:num>
  <w:num w:numId="23">
    <w:abstractNumId w:val="27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EPC EndNote 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drzd2z2tzd5z9te00ropvf2md2wpvw0rd9rr&quot;&gt;CEDT RCT Working database-recover&lt;record-ids&gt;&lt;item&gt;619&lt;/item&gt;&lt;item&gt;749&lt;/item&gt;&lt;item&gt;769&lt;/item&gt;&lt;item&gt;808&lt;/item&gt;&lt;item&gt;811&lt;/item&gt;&lt;item&gt;822&lt;/item&gt;&lt;item&gt;878&lt;/item&gt;&lt;item&gt;1067&lt;/item&gt;&lt;item&gt;1152&lt;/item&gt;&lt;item&gt;1274&lt;/item&gt;&lt;item&gt;1314&lt;/item&gt;&lt;item&gt;1538&lt;/item&gt;&lt;item&gt;1850&lt;/item&gt;&lt;item&gt;2110&lt;/item&gt;&lt;item&gt;2187&lt;/item&gt;&lt;item&gt;2256&lt;/item&gt;&lt;item&gt;2417&lt;/item&gt;&lt;item&gt;2499&lt;/item&gt;&lt;item&gt;3161&lt;/item&gt;&lt;item&gt;3183&lt;/item&gt;&lt;item&gt;3482&lt;/item&gt;&lt;item&gt;3543&lt;/item&gt;&lt;item&gt;3642&lt;/item&gt;&lt;item&gt;3865&lt;/item&gt;&lt;item&gt;3983&lt;/item&gt;&lt;item&gt;4047&lt;/item&gt;&lt;item&gt;4068&lt;/item&gt;&lt;item&gt;4912&lt;/item&gt;&lt;item&gt;4913&lt;/item&gt;&lt;item&gt;4960&lt;/item&gt;&lt;item&gt;5106&lt;/item&gt;&lt;item&gt;5155&lt;/item&gt;&lt;item&gt;5182&lt;/item&gt;&lt;item&gt;5261&lt;/item&gt;&lt;item&gt;5348&lt;/item&gt;&lt;item&gt;5399&lt;/item&gt;&lt;item&gt;5440&lt;/item&gt;&lt;item&gt;5444&lt;/item&gt;&lt;item&gt;5511&lt;/item&gt;&lt;item&gt;5515&lt;/item&gt;&lt;item&gt;5617&lt;/item&gt;&lt;item&gt;5649&lt;/item&gt;&lt;item&gt;5715&lt;/item&gt;&lt;item&gt;5815&lt;/item&gt;&lt;item&gt;5816&lt;/item&gt;&lt;item&gt;5922&lt;/item&gt;&lt;item&gt;5923&lt;/item&gt;&lt;item&gt;5977&lt;/item&gt;&lt;item&gt;5979&lt;/item&gt;&lt;item&gt;5980&lt;/item&gt;&lt;item&gt;5983&lt;/item&gt;&lt;item&gt;5984&lt;/item&gt;&lt;item&gt;5986&lt;/item&gt;&lt;item&gt;5989&lt;/item&gt;&lt;item&gt;5992&lt;/item&gt;&lt;item&gt;5993&lt;/item&gt;&lt;item&gt;5999&lt;/item&gt;&lt;item&gt;6003&lt;/item&gt;&lt;item&gt;6025&lt;/item&gt;&lt;item&gt;6028&lt;/item&gt;&lt;item&gt;6035&lt;/item&gt;&lt;item&gt;6037&lt;/item&gt;&lt;item&gt;6053&lt;/item&gt;&lt;item&gt;6054&lt;/item&gt;&lt;item&gt;6062&lt;/item&gt;&lt;item&gt;6063&lt;/item&gt;&lt;item&gt;6069&lt;/item&gt;&lt;item&gt;6070&lt;/item&gt;&lt;item&gt;6072&lt;/item&gt;&lt;item&gt;6073&lt;/item&gt;&lt;item&gt;6074&lt;/item&gt;&lt;item&gt;6075&lt;/item&gt;&lt;item&gt;6076&lt;/item&gt;&lt;item&gt;6077&lt;/item&gt;&lt;item&gt;6078&lt;/item&gt;&lt;item&gt;6079&lt;/item&gt;&lt;item&gt;6082&lt;/item&gt;&lt;item&gt;6083&lt;/item&gt;&lt;item&gt;6084&lt;/item&gt;&lt;item&gt;6085&lt;/item&gt;&lt;item&gt;6086&lt;/item&gt;&lt;item&gt;6087&lt;/item&gt;&lt;item&gt;6088&lt;/item&gt;&lt;item&gt;6089&lt;/item&gt;&lt;item&gt;6090&lt;/item&gt;&lt;item&gt;6091&lt;/item&gt;&lt;item&gt;6092&lt;/item&gt;&lt;item&gt;6093&lt;/item&gt;&lt;item&gt;6094&lt;/item&gt;&lt;item&gt;6095&lt;/item&gt;&lt;item&gt;6096&lt;/item&gt;&lt;item&gt;6097&lt;/item&gt;&lt;item&gt;6098&lt;/item&gt;&lt;item&gt;6100&lt;/item&gt;&lt;item&gt;6101&lt;/item&gt;&lt;item&gt;6103&lt;/item&gt;&lt;item&gt;6105&lt;/item&gt;&lt;item&gt;6106&lt;/item&gt;&lt;item&gt;6107&lt;/item&gt;&lt;item&gt;6108&lt;/item&gt;&lt;item&gt;6109&lt;/item&gt;&lt;item&gt;6110&lt;/item&gt;&lt;item&gt;6111&lt;/item&gt;&lt;item&gt;6112&lt;/item&gt;&lt;item&gt;6114&lt;/item&gt;&lt;item&gt;6115&lt;/item&gt;&lt;item&gt;6116&lt;/item&gt;&lt;item&gt;6117&lt;/item&gt;&lt;item&gt;6119&lt;/item&gt;&lt;item&gt;6120&lt;/item&gt;&lt;item&gt;6121&lt;/item&gt;&lt;item&gt;6123&lt;/item&gt;&lt;item&gt;6125&lt;/item&gt;&lt;item&gt;6126&lt;/item&gt;&lt;item&gt;6128&lt;/item&gt;&lt;item&gt;6129&lt;/item&gt;&lt;item&gt;6130&lt;/item&gt;&lt;item&gt;6131&lt;/item&gt;&lt;item&gt;6132&lt;/item&gt;&lt;item&gt;6133&lt;/item&gt;&lt;item&gt;6134&lt;/item&gt;&lt;item&gt;6135&lt;/item&gt;&lt;item&gt;6136&lt;/item&gt;&lt;item&gt;6137&lt;/item&gt;&lt;item&gt;6138&lt;/item&gt;&lt;item&gt;6139&lt;/item&gt;&lt;item&gt;6141&lt;/item&gt;&lt;item&gt;6142&lt;/item&gt;&lt;item&gt;6163&lt;/item&gt;&lt;item&gt;6164&lt;/item&gt;&lt;item&gt;6165&lt;/item&gt;&lt;item&gt;6166&lt;/item&gt;&lt;item&gt;6167&lt;/item&gt;&lt;item&gt;6168&lt;/item&gt;&lt;item&gt;6169&lt;/item&gt;&lt;item&gt;6170&lt;/item&gt;&lt;item&gt;6171&lt;/item&gt;&lt;item&gt;6172&lt;/item&gt;&lt;item&gt;6173&lt;/item&gt;&lt;item&gt;6174&lt;/item&gt;&lt;item&gt;6175&lt;/item&gt;&lt;item&gt;6176&lt;/item&gt;&lt;item&gt;6177&lt;/item&gt;&lt;item&gt;6178&lt;/item&gt;&lt;item&gt;6179&lt;/item&gt;&lt;item&gt;6180&lt;/item&gt;&lt;item&gt;6181&lt;/item&gt;&lt;item&gt;6183&lt;/item&gt;&lt;item&gt;6184&lt;/item&gt;&lt;item&gt;6185&lt;/item&gt;&lt;item&gt;6186&lt;/item&gt;&lt;item&gt;6187&lt;/item&gt;&lt;item&gt;6188&lt;/item&gt;&lt;item&gt;6189&lt;/item&gt;&lt;item&gt;6190&lt;/item&gt;&lt;item&gt;6191&lt;/item&gt;&lt;item&gt;6192&lt;/item&gt;&lt;item&gt;6193&lt;/item&gt;&lt;item&gt;6197&lt;/item&gt;&lt;item&gt;6198&lt;/item&gt;&lt;item&gt;6199&lt;/item&gt;&lt;item&gt;6272&lt;/item&gt;&lt;item&gt;6287&lt;/item&gt;&lt;item&gt;6765&lt;/item&gt;&lt;item&gt;6873&lt;/item&gt;&lt;item&gt;6875&lt;/item&gt;&lt;item&gt;6876&lt;/item&gt;&lt;item&gt;6877&lt;/item&gt;&lt;item&gt;6878&lt;/item&gt;&lt;item&gt;6879&lt;/item&gt;&lt;item&gt;6880&lt;/item&gt;&lt;item&gt;6881&lt;/item&gt;&lt;item&gt;6883&lt;/item&gt;&lt;item&gt;6884&lt;/item&gt;&lt;item&gt;6885&lt;/item&gt;&lt;/record-ids&gt;&lt;/item&gt;&lt;/Libraries&gt;"/>
  </w:docVars>
  <w:rsids>
    <w:rsidRoot w:val="00A35D8B"/>
    <w:rsid w:val="00010D14"/>
    <w:rsid w:val="00013B02"/>
    <w:rsid w:val="00021BF0"/>
    <w:rsid w:val="00052E60"/>
    <w:rsid w:val="00054824"/>
    <w:rsid w:val="00057E1C"/>
    <w:rsid w:val="00082E67"/>
    <w:rsid w:val="000A478F"/>
    <w:rsid w:val="000A55A3"/>
    <w:rsid w:val="000B0495"/>
    <w:rsid w:val="000F28A6"/>
    <w:rsid w:val="001146AA"/>
    <w:rsid w:val="0013095B"/>
    <w:rsid w:val="001319DD"/>
    <w:rsid w:val="001364E9"/>
    <w:rsid w:val="00140A6D"/>
    <w:rsid w:val="00141584"/>
    <w:rsid w:val="00161D31"/>
    <w:rsid w:val="00166B9E"/>
    <w:rsid w:val="00171BE2"/>
    <w:rsid w:val="00174B2E"/>
    <w:rsid w:val="00184251"/>
    <w:rsid w:val="001862A0"/>
    <w:rsid w:val="001A661B"/>
    <w:rsid w:val="001B0CCE"/>
    <w:rsid w:val="001C789E"/>
    <w:rsid w:val="001C7FE1"/>
    <w:rsid w:val="001D2FC8"/>
    <w:rsid w:val="00212C2B"/>
    <w:rsid w:val="00220412"/>
    <w:rsid w:val="002246CF"/>
    <w:rsid w:val="00225147"/>
    <w:rsid w:val="002319FE"/>
    <w:rsid w:val="00231EAD"/>
    <w:rsid w:val="00234C7B"/>
    <w:rsid w:val="00237D91"/>
    <w:rsid w:val="00250FD7"/>
    <w:rsid w:val="00256BB9"/>
    <w:rsid w:val="002758D8"/>
    <w:rsid w:val="002810B6"/>
    <w:rsid w:val="0029117E"/>
    <w:rsid w:val="002D0C76"/>
    <w:rsid w:val="002D7A55"/>
    <w:rsid w:val="002E2496"/>
    <w:rsid w:val="00300521"/>
    <w:rsid w:val="00302370"/>
    <w:rsid w:val="00305821"/>
    <w:rsid w:val="003259F4"/>
    <w:rsid w:val="00326319"/>
    <w:rsid w:val="0033659A"/>
    <w:rsid w:val="00336E8E"/>
    <w:rsid w:val="00341689"/>
    <w:rsid w:val="00345CE3"/>
    <w:rsid w:val="003502C5"/>
    <w:rsid w:val="003A53E3"/>
    <w:rsid w:val="003D6288"/>
    <w:rsid w:val="003E23DC"/>
    <w:rsid w:val="00414291"/>
    <w:rsid w:val="004154A0"/>
    <w:rsid w:val="00416CB4"/>
    <w:rsid w:val="004202F9"/>
    <w:rsid w:val="00426B8F"/>
    <w:rsid w:val="004373D5"/>
    <w:rsid w:val="00443AB8"/>
    <w:rsid w:val="0047526A"/>
    <w:rsid w:val="004A4521"/>
    <w:rsid w:val="004A495F"/>
    <w:rsid w:val="004D738A"/>
    <w:rsid w:val="004E61C2"/>
    <w:rsid w:val="004F0EE5"/>
    <w:rsid w:val="004F47AB"/>
    <w:rsid w:val="004F702E"/>
    <w:rsid w:val="004F7FB5"/>
    <w:rsid w:val="00506BAB"/>
    <w:rsid w:val="00507094"/>
    <w:rsid w:val="00510077"/>
    <w:rsid w:val="00510B1A"/>
    <w:rsid w:val="005208DE"/>
    <w:rsid w:val="00523DF4"/>
    <w:rsid w:val="00524454"/>
    <w:rsid w:val="0053145B"/>
    <w:rsid w:val="00532ECA"/>
    <w:rsid w:val="00544F61"/>
    <w:rsid w:val="00551BA4"/>
    <w:rsid w:val="005808D7"/>
    <w:rsid w:val="00586A43"/>
    <w:rsid w:val="005B3042"/>
    <w:rsid w:val="005B4662"/>
    <w:rsid w:val="005B5433"/>
    <w:rsid w:val="005B6F24"/>
    <w:rsid w:val="005E0589"/>
    <w:rsid w:val="005E0896"/>
    <w:rsid w:val="005E2041"/>
    <w:rsid w:val="005E496C"/>
    <w:rsid w:val="00600D04"/>
    <w:rsid w:val="00606A6E"/>
    <w:rsid w:val="00611CBA"/>
    <w:rsid w:val="00624667"/>
    <w:rsid w:val="006303C8"/>
    <w:rsid w:val="00631DD7"/>
    <w:rsid w:val="00632EA8"/>
    <w:rsid w:val="00642F97"/>
    <w:rsid w:val="00645307"/>
    <w:rsid w:val="0066121C"/>
    <w:rsid w:val="00672FC5"/>
    <w:rsid w:val="006767EB"/>
    <w:rsid w:val="00680180"/>
    <w:rsid w:val="00683536"/>
    <w:rsid w:val="006841F3"/>
    <w:rsid w:val="006A38D0"/>
    <w:rsid w:val="006B036E"/>
    <w:rsid w:val="006B45AB"/>
    <w:rsid w:val="006D04EB"/>
    <w:rsid w:val="006D45AE"/>
    <w:rsid w:val="006D5FC6"/>
    <w:rsid w:val="006E7149"/>
    <w:rsid w:val="00707357"/>
    <w:rsid w:val="0072019A"/>
    <w:rsid w:val="00721807"/>
    <w:rsid w:val="0073152D"/>
    <w:rsid w:val="007413AA"/>
    <w:rsid w:val="007751ED"/>
    <w:rsid w:val="00792E7B"/>
    <w:rsid w:val="007C0FA9"/>
    <w:rsid w:val="007D0DE1"/>
    <w:rsid w:val="007D3B54"/>
    <w:rsid w:val="007E215D"/>
    <w:rsid w:val="00824DC8"/>
    <w:rsid w:val="00834FB3"/>
    <w:rsid w:val="00835B3F"/>
    <w:rsid w:val="00844C9A"/>
    <w:rsid w:val="0084602E"/>
    <w:rsid w:val="00871574"/>
    <w:rsid w:val="008766FE"/>
    <w:rsid w:val="008809FF"/>
    <w:rsid w:val="0088284D"/>
    <w:rsid w:val="0088380B"/>
    <w:rsid w:val="0089489A"/>
    <w:rsid w:val="00895AC3"/>
    <w:rsid w:val="008A0469"/>
    <w:rsid w:val="008C0E94"/>
    <w:rsid w:val="00913391"/>
    <w:rsid w:val="009220E3"/>
    <w:rsid w:val="009246A3"/>
    <w:rsid w:val="00935BBC"/>
    <w:rsid w:val="0095207C"/>
    <w:rsid w:val="00955E2F"/>
    <w:rsid w:val="00960E4A"/>
    <w:rsid w:val="009655B5"/>
    <w:rsid w:val="00975383"/>
    <w:rsid w:val="009806BB"/>
    <w:rsid w:val="009811F1"/>
    <w:rsid w:val="00992BB6"/>
    <w:rsid w:val="00994947"/>
    <w:rsid w:val="009A0B83"/>
    <w:rsid w:val="009D4FD0"/>
    <w:rsid w:val="009D7107"/>
    <w:rsid w:val="009F3CB6"/>
    <w:rsid w:val="00A017B4"/>
    <w:rsid w:val="00A10582"/>
    <w:rsid w:val="00A13BB9"/>
    <w:rsid w:val="00A3169D"/>
    <w:rsid w:val="00A352BC"/>
    <w:rsid w:val="00A35D8B"/>
    <w:rsid w:val="00A57513"/>
    <w:rsid w:val="00A619FD"/>
    <w:rsid w:val="00A73915"/>
    <w:rsid w:val="00A75614"/>
    <w:rsid w:val="00A867B4"/>
    <w:rsid w:val="00A91DD7"/>
    <w:rsid w:val="00AA61D3"/>
    <w:rsid w:val="00AB170F"/>
    <w:rsid w:val="00AB5DFB"/>
    <w:rsid w:val="00AC3582"/>
    <w:rsid w:val="00AC4F74"/>
    <w:rsid w:val="00AC75CE"/>
    <w:rsid w:val="00AD68AF"/>
    <w:rsid w:val="00AE7042"/>
    <w:rsid w:val="00AF37C9"/>
    <w:rsid w:val="00AF4DA4"/>
    <w:rsid w:val="00B0001F"/>
    <w:rsid w:val="00B14C3F"/>
    <w:rsid w:val="00B32A20"/>
    <w:rsid w:val="00B45347"/>
    <w:rsid w:val="00B52170"/>
    <w:rsid w:val="00B706CB"/>
    <w:rsid w:val="00B72EFF"/>
    <w:rsid w:val="00B82ABB"/>
    <w:rsid w:val="00B85438"/>
    <w:rsid w:val="00B90330"/>
    <w:rsid w:val="00B9080F"/>
    <w:rsid w:val="00B9605B"/>
    <w:rsid w:val="00B97158"/>
    <w:rsid w:val="00BA4430"/>
    <w:rsid w:val="00BB02AB"/>
    <w:rsid w:val="00BE39B5"/>
    <w:rsid w:val="00BF0EAF"/>
    <w:rsid w:val="00BF1A35"/>
    <w:rsid w:val="00BF7A7A"/>
    <w:rsid w:val="00C04A3C"/>
    <w:rsid w:val="00C31D3E"/>
    <w:rsid w:val="00C33564"/>
    <w:rsid w:val="00C33FAB"/>
    <w:rsid w:val="00C51671"/>
    <w:rsid w:val="00C667EF"/>
    <w:rsid w:val="00C77E4E"/>
    <w:rsid w:val="00C82223"/>
    <w:rsid w:val="00C87C21"/>
    <w:rsid w:val="00C91C1B"/>
    <w:rsid w:val="00C96BFC"/>
    <w:rsid w:val="00CA2BF7"/>
    <w:rsid w:val="00CA38E0"/>
    <w:rsid w:val="00CA4349"/>
    <w:rsid w:val="00CA70FB"/>
    <w:rsid w:val="00CC14A5"/>
    <w:rsid w:val="00CD1D77"/>
    <w:rsid w:val="00CD67EC"/>
    <w:rsid w:val="00CE0E97"/>
    <w:rsid w:val="00CF0091"/>
    <w:rsid w:val="00CF32A3"/>
    <w:rsid w:val="00D02914"/>
    <w:rsid w:val="00D048D7"/>
    <w:rsid w:val="00D04DC4"/>
    <w:rsid w:val="00D303AD"/>
    <w:rsid w:val="00D430E8"/>
    <w:rsid w:val="00D47AE6"/>
    <w:rsid w:val="00D507C3"/>
    <w:rsid w:val="00D52E55"/>
    <w:rsid w:val="00D556A0"/>
    <w:rsid w:val="00D628D8"/>
    <w:rsid w:val="00D64AC3"/>
    <w:rsid w:val="00D818C5"/>
    <w:rsid w:val="00D90348"/>
    <w:rsid w:val="00DA4313"/>
    <w:rsid w:val="00DB30EA"/>
    <w:rsid w:val="00DC4DDB"/>
    <w:rsid w:val="00DD0201"/>
    <w:rsid w:val="00DE2571"/>
    <w:rsid w:val="00DF3A26"/>
    <w:rsid w:val="00E00CEA"/>
    <w:rsid w:val="00E0562D"/>
    <w:rsid w:val="00E13D41"/>
    <w:rsid w:val="00E151EE"/>
    <w:rsid w:val="00E36542"/>
    <w:rsid w:val="00E422E7"/>
    <w:rsid w:val="00E55DF7"/>
    <w:rsid w:val="00E65621"/>
    <w:rsid w:val="00E80086"/>
    <w:rsid w:val="00E84594"/>
    <w:rsid w:val="00E9702D"/>
    <w:rsid w:val="00EB4BD1"/>
    <w:rsid w:val="00EC6DE6"/>
    <w:rsid w:val="00ED6401"/>
    <w:rsid w:val="00EE0ABC"/>
    <w:rsid w:val="00EE4C8F"/>
    <w:rsid w:val="00F200C8"/>
    <w:rsid w:val="00F31143"/>
    <w:rsid w:val="00F31A14"/>
    <w:rsid w:val="00F3508A"/>
    <w:rsid w:val="00F468E3"/>
    <w:rsid w:val="00F5271F"/>
    <w:rsid w:val="00F740C6"/>
    <w:rsid w:val="00F76622"/>
    <w:rsid w:val="00F76BE5"/>
    <w:rsid w:val="00F846B9"/>
    <w:rsid w:val="00F84DBC"/>
    <w:rsid w:val="00F860F5"/>
    <w:rsid w:val="00FB4CDB"/>
    <w:rsid w:val="00FB6A78"/>
    <w:rsid w:val="00FC3706"/>
    <w:rsid w:val="00FD27A8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85FC-30BA-4268-A065-E92BC46D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Venture</cp:lastModifiedBy>
  <cp:revision>5</cp:revision>
  <cp:lastPrinted>2013-10-30T21:32:00Z</cp:lastPrinted>
  <dcterms:created xsi:type="dcterms:W3CDTF">2013-12-10T04:19:00Z</dcterms:created>
  <dcterms:modified xsi:type="dcterms:W3CDTF">2013-12-11T12:14:00Z</dcterms:modified>
</cp:coreProperties>
</file>