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3C5898" w:rsidRDefault="00A83288" w:rsidP="0053448E">
      <w:pPr>
        <w:pStyle w:val="TableTitle"/>
      </w:pPr>
      <w:r w:rsidRPr="003C5898">
        <w:t xml:space="preserve">Appendix Table </w:t>
      </w:r>
      <w:proofErr w:type="spellStart"/>
      <w:r w:rsidRPr="003C5898">
        <w:t>C1</w:t>
      </w:r>
      <w:r>
        <w:t>c</w:t>
      </w:r>
      <w:proofErr w:type="spellEnd"/>
      <w:r>
        <w:t>.</w:t>
      </w:r>
      <w:r w:rsidRPr="003C5898">
        <w:t xml:space="preserve"> Study characteristics for SSI which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1649"/>
        <w:gridCol w:w="973"/>
        <w:gridCol w:w="1491"/>
        <w:gridCol w:w="1596"/>
        <w:gridCol w:w="1318"/>
        <w:gridCol w:w="1099"/>
        <w:gridCol w:w="5095"/>
      </w:tblGrid>
      <w:tr w:rsidR="00A83288" w:rsidRPr="00324FAB" w:rsidTr="00A83288">
        <w:trPr>
          <w:trHeight w:val="432"/>
          <w:tblHeader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Healthcare Setting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Clinical Setting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 Years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Follow-up (months)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A83288" w:rsidRPr="00324FAB" w:rsidTr="00A83288">
        <w:trPr>
          <w:trHeight w:val="187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Burkitt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, United States - 2009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Simple before-after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one surgical unit in one Veterans Affairs hospital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Operating Room pharmacy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2001 - 2004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Only adherence rates reported, no SSI.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Interventions were rolled out over the course of several yrs.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2000 is a pre-period for all interventions.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 xml:space="preserve">In 2001-2002, an intervention to reduce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MRSA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was initiated.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In 2002-2003, this evolved into an intervention to improve antibiotic administration.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 xml:space="preserve">SSI rates are presented for all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, comparing all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data, but with special analysis performed comparing 2004 data to the previous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since 2004 was the 1st yr after all interventions were implemented.</w:t>
            </w:r>
          </w:p>
        </w:tc>
      </w:tr>
      <w:tr w:rsidR="00A83288" w:rsidRPr="00324FAB" w:rsidTr="00A83288">
        <w:trPr>
          <w:trHeight w:val="129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Hedrick, United States - 2007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Simple before-after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Tertiary care or university hospital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Operating Room, Surgical Intensive Care Unit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2004 - 2005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Many interventions were rolled out at different times during the course of the study period, some implemented while the pre-data </w:t>
            </w:r>
            <w:proofErr w:type="gramStart"/>
            <w:r w:rsidRPr="00324FAB">
              <w:rPr>
                <w:rFonts w:ascii="Arial" w:hAnsi="Arial" w:cs="Arial"/>
                <w:sz w:val="18"/>
                <w:szCs w:val="18"/>
              </w:rPr>
              <w:t>was</w:t>
            </w:r>
            <w:proofErr w:type="gramEnd"/>
            <w:r w:rsidRPr="00324FAB">
              <w:rPr>
                <w:rFonts w:ascii="Arial" w:hAnsi="Arial" w:cs="Arial"/>
                <w:sz w:val="18"/>
                <w:szCs w:val="18"/>
              </w:rPr>
              <w:t xml:space="preserve"> being collected.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Because of this overlap, the effect of the intervention may be underestimated.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SSI defined according to Surgical Wound Infection Task Force guidelines, which is a modification of the CDC criteria.</w:t>
            </w:r>
          </w:p>
        </w:tc>
      </w:tr>
      <w:tr w:rsidR="00A83288" w:rsidRPr="00324FAB" w:rsidTr="00A83288">
        <w:trPr>
          <w:trHeight w:val="158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Kaimal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, United States - 2008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Simple before-after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Tertiary care or university hospital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Operating Room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2006 - 2007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Uncertain how SSI </w:t>
            </w:r>
            <w:proofErr w:type="gramStart"/>
            <w:r w:rsidRPr="00324FAB">
              <w:rPr>
                <w:rFonts w:ascii="Arial" w:hAnsi="Arial" w:cs="Arial"/>
                <w:sz w:val="18"/>
                <w:szCs w:val="18"/>
              </w:rPr>
              <w:t>defined.;</w:t>
            </w:r>
            <w:proofErr w:type="gramEnd"/>
            <w:r w:rsidRPr="00324FAB">
              <w:rPr>
                <w:rFonts w:ascii="Arial" w:hAnsi="Arial" w:cs="Arial"/>
                <w:sz w:val="18"/>
                <w:szCs w:val="18"/>
              </w:rPr>
              <w:t xml:space="preserve"> 1 Institution, 1316 term C-Sections.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 xml:space="preserve">They define the pre-period from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Jan03-Mar05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and that is the baseline.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 xml:space="preserve">There is an in-between period, from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Mar05-Jun06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, when they tried several interventions that they say did not work, so they tried a new intervention beginning in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Jun06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 xml:space="preserve">The post-period is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Jun06-Jun07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and they compare this period of time to the baseline,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Jan03-Mar05</w:t>
            </w:r>
            <w:proofErr w:type="spellEnd"/>
          </w:p>
        </w:tc>
      </w:tr>
      <w:tr w:rsidR="00A83288" w:rsidRPr="00324FAB" w:rsidTr="00A83288">
        <w:trPr>
          <w:trHeight w:val="129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Kao, United States - 2010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Stepped wedge (non-randomized)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Tertiary care or university hospital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Operating Room Pre-op area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2007 - 2009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The study design was a modified step-wedge design which they called a staggered cohort design.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One hospital received the intervention at the beginning, and then 6 months later, the second hospital received the intervention.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Hospital 1 had 14 months of follow-up and hospital 2 had 6 months of follow-up.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Uncertain how SSI were defined.</w:t>
            </w:r>
          </w:p>
        </w:tc>
      </w:tr>
      <w:tr w:rsidR="00A83288" w:rsidRPr="00324FAB" w:rsidTr="00A83288">
        <w:trPr>
          <w:trHeight w:val="48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Kritchevsky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, United States - 2008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– Location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More than one hospital of different types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Operating Room varied among intervention hospitals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2003 - 2005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No SSI rates reported, only adherence rates.; 44 Acute Care Hospitals</w:t>
            </w:r>
          </w:p>
        </w:tc>
      </w:tr>
      <w:tr w:rsidR="00A83288" w:rsidRPr="00324FAB" w:rsidTr="00A83288">
        <w:trPr>
          <w:trHeight w:val="57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Mannien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, Netherlands - 2006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Interrupted time series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More than one hospital of different types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Operating Room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2001 - 2002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Follow-up time varied for different hospitals, 6-11 mos.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Pre-intervention period from January 2000 to November 2001; CDC definition was used</w:t>
            </w:r>
          </w:p>
        </w:tc>
      </w:tr>
      <w:tr w:rsidR="00A83288" w:rsidRPr="00324FAB" w:rsidTr="00A83288">
        <w:trPr>
          <w:trHeight w:val="4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Trussell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, United States - 2008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Simple before-after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Tertiary care or university hospital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Operating Room, Surgical Intensive Care Unit Pre-op area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The study took place in a 39-month period, with the intervention implemented </w:t>
            </w:r>
            <w:r w:rsidR="001029A6">
              <w:rPr>
                <w:rFonts w:ascii="Arial" w:hAnsi="Arial" w:cs="Arial"/>
                <w:sz w:val="18"/>
                <w:szCs w:val="18"/>
              </w:rPr>
              <w:t>“</w:t>
            </w:r>
            <w:r w:rsidRPr="00324FAB">
              <w:rPr>
                <w:rFonts w:ascii="Arial" w:hAnsi="Arial" w:cs="Arial"/>
                <w:sz w:val="18"/>
                <w:szCs w:val="18"/>
              </w:rPr>
              <w:t>in the middle</w:t>
            </w:r>
            <w:r w:rsidR="001029A6">
              <w:rPr>
                <w:rFonts w:ascii="Arial" w:hAnsi="Arial" w:cs="Arial"/>
                <w:sz w:val="18"/>
                <w:szCs w:val="18"/>
              </w:rPr>
              <w:t>”</w:t>
            </w:r>
            <w:r w:rsidRPr="00324FA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No dates were given.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 xml:space="preserve">SSI determined using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NNIS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definition.</w:t>
            </w:r>
          </w:p>
        </w:tc>
      </w:tr>
    </w:tbl>
    <w:p w:rsidR="0053448E" w:rsidRDefault="00A83288" w:rsidP="0053448E">
      <w:pPr>
        <w:pStyle w:val="TableNote"/>
      </w:pPr>
      <w:r w:rsidRPr="006F7749">
        <w:t xml:space="preserve">*Articles by </w:t>
      </w:r>
      <w:proofErr w:type="spellStart"/>
      <w:r w:rsidRPr="006F7749">
        <w:t>Zanetti</w:t>
      </w:r>
      <w:proofErr w:type="spellEnd"/>
      <w:r w:rsidRPr="006F7749">
        <w:t xml:space="preserve"> et al. (2003), </w:t>
      </w:r>
      <w:proofErr w:type="spellStart"/>
      <w:r w:rsidRPr="006F7749">
        <w:t>Gastmeier</w:t>
      </w:r>
      <w:proofErr w:type="spellEnd"/>
      <w:r w:rsidRPr="006F7749">
        <w:t xml:space="preserve"> et al. (2002), Greco et al. (1991), Dellinger et al. (1991</w:t>
      </w:r>
      <w:r>
        <w:t xml:space="preserve">) </w:t>
      </w:r>
      <w:r w:rsidRPr="006F7749">
        <w:t>were from the 2007 Report (</w:t>
      </w:r>
      <w:r w:rsidRPr="006F7749">
        <w:rPr>
          <w:i/>
          <w:iCs/>
        </w:rPr>
        <w:t>Closing the Quality Gap: A Critical Analysis of Quality Improvement Strategies: Volume 6—Prevention of Healthcare-Associated Infections)</w:t>
      </w:r>
      <w:r w:rsidR="000C1AE0">
        <w:rPr>
          <w:i/>
          <w:iCs/>
        </w:rPr>
        <w:t xml:space="preserve"> </w:t>
      </w:r>
      <w:r w:rsidRPr="006F7749">
        <w:t>and were included only in the tables within the comparative effectiveness review.</w:t>
      </w:r>
      <w:r w:rsidR="000C1AE0">
        <w:t xml:space="preserve"> </w:t>
      </w:r>
      <w:r w:rsidRPr="006F7749">
        <w:t xml:space="preserve">For further information on these studies </w:t>
      </w:r>
      <w:r w:rsidR="008E5C59">
        <w:t>please refer to the 2007 report</w:t>
      </w:r>
      <w:bookmarkStart w:id="0" w:name="_GoBack"/>
      <w:bookmarkEnd w:id="0"/>
    </w:p>
    <w:sectPr w:rsidR="0053448E" w:rsidSect="008E5C59">
      <w:footerReference w:type="default" r:id="rId9"/>
      <w:pgSz w:w="15840" w:h="12240" w:orient="landscape"/>
      <w:pgMar w:top="864" w:right="720" w:bottom="1296" w:left="72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B8" w:rsidRDefault="00870CB8" w:rsidP="00926CB5">
      <w:r>
        <w:separator/>
      </w:r>
    </w:p>
  </w:endnote>
  <w:endnote w:type="continuationSeparator" w:id="0">
    <w:p w:rsidR="00870CB8" w:rsidRDefault="00870CB8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8E5C59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6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B8" w:rsidRDefault="00870CB8" w:rsidP="00926CB5">
      <w:r>
        <w:separator/>
      </w:r>
    </w:p>
  </w:footnote>
  <w:footnote w:type="continuationSeparator" w:id="0">
    <w:p w:rsidR="00870CB8" w:rsidRDefault="00870CB8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70CB8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E5C59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DBFD-5292-44BE-8ABD-2DE5CAB6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2012-12-17T11:27:00Z</dcterms:modified>
</cp:coreProperties>
</file>