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53448E" w:rsidRDefault="00A83288" w:rsidP="0053448E">
      <w:pPr>
        <w:pStyle w:val="TableTitle"/>
      </w:pPr>
      <w:r w:rsidRPr="0053448E">
        <w:t xml:space="preserve">Appendix Table </w:t>
      </w:r>
      <w:proofErr w:type="gramStart"/>
      <w:r w:rsidRPr="0053448E">
        <w:t>C5b(</w:t>
      </w:r>
      <w:proofErr w:type="gramEnd"/>
      <w:r w:rsidRPr="0053448E">
        <w:t>1). Adherence outcomes for VAP which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8"/>
        <w:gridCol w:w="1392"/>
        <w:gridCol w:w="1667"/>
        <w:gridCol w:w="2746"/>
        <w:gridCol w:w="2777"/>
        <w:gridCol w:w="3262"/>
        <w:gridCol w:w="1064"/>
      </w:tblGrid>
      <w:tr w:rsidR="00A83288" w:rsidRPr="00324FAB" w:rsidTr="00A83288">
        <w:trPr>
          <w:trHeight w:val="510"/>
          <w:tblHeader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Pre-intervention Adherence rate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Post-Intervention Adherence Rate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Adherence Rate Statistical Analysis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</w:tr>
      <w:tr w:rsidR="00A83288" w:rsidRPr="00324FAB" w:rsidTr="00A83288">
        <w:trPr>
          <w:trHeight w:val="72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Apisarnthanarak, Thailand - 2007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HOB elevation: 45%; Mean percentage of correct answers: 78.5%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HOB elevation: 80%; post2 HOB elevation: 84%; Mean percentage of correct answers: 90.8%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Chi-square: p&lt;0.05; post2 Chi-square: p&lt;0.05; mean percentage Chi-square: p&lt;0.001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83288" w:rsidRPr="00324FAB" w:rsidTr="00A83288">
        <w:trPr>
          <w:trHeight w:val="504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Berenholtz, United States - 2011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 and Daily Goal Sheets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composite: 32%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composite: 75%; post2 composite: 84%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Pearson Chi-square post1 vs baseline and post2 vs baseline: p&lt;0.001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83288" w:rsidRPr="00324FAB" w:rsidTr="00A83288">
        <w:trPr>
          <w:trHeight w:val="72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Bouadma, France - 2010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Multifaceted Prevention Program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hand hygiene: 68%; glove and gown use: 80%; HOB elevation: 5%; oral care: 47%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hand hygiene: 67%; glove and gown use: 82%; HOB elevation: 58%; oral care: 90%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hand hygiene p=0.70; glove and gown use p=0.80; HOB elevation p&lt;0.0001; oral care p&lt; 0.0001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83288" w:rsidRPr="00324FAB" w:rsidTr="00A83288">
        <w:trPr>
          <w:trHeight w:val="51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DePalo, United States - 2010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Education Program and Bundle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Complete Bundle VAP: 60%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Complete Bundle VAP: 78%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p=&lt;0.0001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83288" w:rsidRPr="00324FAB" w:rsidTr="00A83288">
        <w:trPr>
          <w:trHeight w:val="864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Dubose, United States - 2010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Quality Rounds Checklist (QRC)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HOB: 35.2%; peptic ulcer prophylaxis: 76.2%; thrombolytic prophylaxis: 91.4%; sedation holiday: 77.8%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HOB: 93.2%; peptic ulcer prophylaxis: 90.4%; thrombolytic prophylaxis: 93.5%; sedation holiday: 94.0%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A83288">
        <w:trPr>
          <w:trHeight w:val="57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Hawe, United Kingdom - 2009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Active Implementation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full compliance: 0%; post2 full compliance: 48%; post3 full compliance: 54%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p&lt;0.0001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83288" w:rsidRPr="00324FAB" w:rsidTr="00A83288">
        <w:trPr>
          <w:trHeight w:val="4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Kulvatunyou, Thailand - 2007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127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Marra, Brazil - 2009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Phase 1 HOB Elevation: 74.1%; Phase 2 HOB Elevation: 89.5%; Phase 3 HOB Elevation: 96.8%; Phase 3 Daily sedation vacation: 98.9%; Phase 3 oral care: 100%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4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288" w:rsidRPr="00324FAB" w:rsidTr="00A83288">
        <w:trPr>
          <w:trHeight w:val="4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Omrane, Canada - 2007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Prevention Protocol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4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Papadimos, United States - 2008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FASTHUG protocol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4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Prospero, Italy - 2008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187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Scales, Canada - 2011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CLABSI, VAP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intervention HOB elevation: 50.2%; intervention CLABSI bundle: 10%; intervention daily spontaneous breathing trial: 78.8%; control HOB elevation: 80.1%; control CLABSI bundle: 31%; control daily spontaneous breathing trial: 90.9%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intervention HOB elevation: 89.6%; intervention CLABSI bundle: 70.6%; intervention daily spontaneous breathing trial: 85.1%; control HOB elevation: 90.2%; control CLABSI bundle: 51.7%; control daily spontaneous breathing trial: 89%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Ratio of random effects ORs (active OR/control OR) for: HOB elevation: 3.12 (95% CI .79-12.41); CLABSI bundle: 17.55 (95% CI 4.72-65.26);daily spontaneous breathing trials: 1.04 (95% CI 0.21-5.03); overall: 2.79 (95% CI 1.00-7.74, p=0.049)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  <w:tr w:rsidR="00A83288" w:rsidRPr="00324FAB" w:rsidTr="00A83288">
        <w:trPr>
          <w:trHeight w:val="4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Zaydfudim, United States - 2009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Electronic Dashboard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post1: 39%; post2: 89%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linear regression,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p&lt;0.001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A83288" w:rsidRPr="003C5898" w:rsidRDefault="00A83288" w:rsidP="00A83288">
      <w:pPr>
        <w:rPr>
          <w:rFonts w:ascii="Arial" w:hAnsi="Arial" w:cs="Arial"/>
          <w:b/>
          <w:sz w:val="18"/>
          <w:szCs w:val="18"/>
        </w:rPr>
      </w:pPr>
    </w:p>
    <w:p w:rsidR="00A83288" w:rsidRPr="00324FAB" w:rsidRDefault="00A83288" w:rsidP="00A83288">
      <w:pPr>
        <w:rPr>
          <w:rFonts w:ascii="Arial" w:hAnsi="Arial" w:cs="Arial"/>
          <w:sz w:val="18"/>
          <w:szCs w:val="18"/>
        </w:rPr>
      </w:pPr>
    </w:p>
    <w:p w:rsidR="00A83288" w:rsidRDefault="00A83288" w:rsidP="00A8328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A83288" w:rsidSect="00FB6E73">
      <w:footerReference w:type="default" r:id="rId9"/>
      <w:pgSz w:w="15840" w:h="12240" w:orient="landscape"/>
      <w:pgMar w:top="1440" w:right="720" w:bottom="1440" w:left="72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39" w:rsidRDefault="00BC3E39" w:rsidP="00926CB5">
      <w:r>
        <w:separator/>
      </w:r>
    </w:p>
  </w:endnote>
  <w:endnote w:type="continuationSeparator" w:id="0">
    <w:p w:rsidR="00BC3E39" w:rsidRDefault="00BC3E39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FB6E73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63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39" w:rsidRDefault="00BC3E39" w:rsidP="00926CB5">
      <w:r>
        <w:separator/>
      </w:r>
    </w:p>
  </w:footnote>
  <w:footnote w:type="continuationSeparator" w:id="0">
    <w:p w:rsidR="00BC3E39" w:rsidRDefault="00BC3E39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3E39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6E73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557A-57C2-4514-A1C7-B61283DE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2012-12-17T12:16:00Z</dcterms:modified>
</cp:coreProperties>
</file>