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 xml:space="preserve">Table D23. Morbidity outcomes </w:t>
      </w:r>
      <w:r w:rsidRPr="000F09A0">
        <w:t>2</w:t>
      </w:r>
    </w:p>
    <w:tbl>
      <w:tblPr>
        <w:tblStyle w:val="EPC"/>
        <w:tblW w:w="1288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68"/>
        <w:gridCol w:w="2880"/>
        <w:gridCol w:w="2790"/>
        <w:gridCol w:w="1710"/>
        <w:gridCol w:w="1620"/>
        <w:gridCol w:w="2520"/>
      </w:tblGrid>
      <w:tr w:rsidR="008B7429" w:rsidRPr="00F4183B" w:rsidTr="00460473">
        <w:trPr>
          <w:cnfStyle w:val="100000000000"/>
          <w:cantSplit/>
          <w:tblHeader/>
        </w:trPr>
        <w:tc>
          <w:tcPr>
            <w:tcW w:w="1368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Morbidity Outcome 2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520" w:type="dxa"/>
            <w:tcBorders>
              <w:top w:val="none" w:sz="0" w:space="0" w:color="auto"/>
            </w:tcBorders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t>Bender et al., 2010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1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t>Berg et al., 1997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Percent symptom-free days (SD) from a journal of daily asthma concerns on wheeze, coughing, shortness of breath, and chest tightness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Symptoms recorded each day for a week at week 7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31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24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44 (38)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60 (37)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P&lt;0.1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t>Bogner et al., 2008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Systolic BP, mean (SD), mm Hg - compared at 6 weeks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at baseline and at 6 weeks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automated BP monitor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32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127.3 (17.7)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141.3 (18.8)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.003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A1C/Blood glycemic control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2 times, at BL and 12 weeks</w:t>
            </w:r>
          </w:p>
        </w:tc>
        <w:tc>
          <w:tcPr>
            <w:tcW w:w="171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A1C assays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(%)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G1: Mean (SD) = 7.3 (2.3)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Mean (SD) = 7.3 (2.0)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0.70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(%)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Mean (SD) = 6.7 (2.3)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Mean (SD) = 7.9 (2.6)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0.019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Choudhry et al., 2011</w: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szCs w:val="18"/>
              </w:rPr>
              <w:br/>
              <w:t>MI FREEE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rate of total major vascular</w:t>
            </w:r>
            <w:r w:rsidRPr="00F4183B">
              <w:rPr>
                <w:rFonts w:ascii="Arial" w:hAnsi="Arial" w:cs="Arial"/>
                <w:szCs w:val="18"/>
              </w:rPr>
              <w:br/>
              <w:t>events or revascularization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allowing for the</w:t>
            </w:r>
            <w:r w:rsidRPr="00F4183B">
              <w:rPr>
                <w:rFonts w:ascii="Arial" w:hAnsi="Arial" w:cs="Arial"/>
                <w:szCs w:val="18"/>
              </w:rPr>
              <w:br/>
              <w:t>occurrence of more than one event per patient and</w:t>
            </w:r>
            <w:r w:rsidRPr="00F4183B">
              <w:rPr>
                <w:rFonts w:ascii="Arial" w:hAnsi="Arial" w:cs="Arial"/>
                <w:szCs w:val="18"/>
              </w:rPr>
              <w:br/>
              <w:t>the time to the first major vascular event (i.e., the</w:t>
            </w:r>
            <w:r w:rsidRPr="00F4183B">
              <w:rPr>
                <w:rFonts w:ascii="Arial" w:hAnsi="Arial" w:cs="Arial"/>
                <w:szCs w:val="18"/>
              </w:rPr>
              <w:br/>
              <w:t>primary composite outcome excluding revascularization)</w:t>
            </w:r>
          </w:p>
        </w:tc>
        <w:tc>
          <w:tcPr>
            <w:tcW w:w="1710" w:type="dxa"/>
          </w:tcPr>
          <w:p w:rsidR="008B7429" w:rsidRPr="00F4183B" w:rsidDel="007231D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health claims data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2845</w:t>
            </w:r>
            <w:r w:rsidRPr="00F4183B">
              <w:rPr>
                <w:rFonts w:ascii="Arial" w:hAnsi="Arial" w:cs="Arial"/>
                <w:szCs w:val="18"/>
              </w:rPr>
              <w:br/>
              <w:t>G2: 3010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622 patients; 21.5 per 100 person-years</w:t>
            </w:r>
            <w:r w:rsidRPr="00F4183B">
              <w:rPr>
                <w:rFonts w:ascii="Arial" w:hAnsi="Arial" w:cs="Arial"/>
                <w:szCs w:val="18"/>
              </w:rPr>
              <w:br/>
              <w:t>G2: 729 patients; 23.3 per 100 person-years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  <w:t>Adjusted hazard ratio: 0.89, 95% CI, 0.80-0.99</w:t>
            </w:r>
            <w:r w:rsidRPr="00F4183B">
              <w:rPr>
                <w:rFonts w:ascii="Arial" w:hAnsi="Arial" w:cs="Arial"/>
                <w:szCs w:val="18"/>
              </w:rPr>
              <w:br/>
              <w:t>p: 0.03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Diastolic BP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at baseline and at 6-months</w:t>
            </w:r>
          </w:p>
        </w:tc>
        <w:tc>
          <w:tcPr>
            <w:tcW w:w="171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BP readings by field technicians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133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134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5.4 mm Hg (mean decrease)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3.3 mm Hg (mean decrease)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=0.09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Fulmer et al., 1999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15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SF-36 score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at baseline, 10 weeks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15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13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14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Pre-intervention mean (SD)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G1: 86.1 (17.0)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81.0 (15.2)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G3: 87.3 (24.3)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Post-intervention mean (SD)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G1: 85.9 (18.9)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90.1 (20.6)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91.7 (22.7)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"There was no significant change in the SF-36 scores for the sample.… Group membership did not make a difference..."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t>Janson et al., 2003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20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FEV1 (% predicted) at week 7; between group difference in change from baseline to final visit at week 7 (95% CI) 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recorded at every visit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33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90 (16)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80 (20)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Between group difference: 5 (-1 to 10) p = 0.09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Janson et al., 2009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21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mean change Symptom Score; During intervention(T0-T1), following intervention (T1-T2), and for entire study duration (T0-T2)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  <w:t>Symptom-free days (symptom score =0)</w:t>
            </w:r>
          </w:p>
        </w:tc>
        <w:tc>
          <w:tcPr>
            <w:tcW w:w="2790" w:type="dxa"/>
            <w:hideMark/>
          </w:tcPr>
          <w:p w:rsidR="008B7429" w:rsidRPr="00F4183B" w:rsidRDefault="008B7429" w:rsidP="00F4183B">
            <w:pPr>
              <w:spacing w:after="240"/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"rated daily by participants; scores averaged weekly for analysis" 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rated in subject maintained diaries; 0-10 scale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45</w:t>
            </w:r>
            <w:r w:rsidRPr="00F4183B">
              <w:rPr>
                <w:rFonts w:ascii="Arial" w:hAnsi="Arial" w:cs="Arial"/>
                <w:szCs w:val="18"/>
              </w:rPr>
              <w:br/>
              <w:t>G2: 39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F4183B">
              <w:rPr>
                <w:rFonts w:ascii="Arial" w:hAnsi="Arial" w:cs="Arial"/>
                <w:szCs w:val="18"/>
                <w:lang w:val="fr-FR"/>
              </w:rPr>
              <w:t>Mean change: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T0-T1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G1: -1.28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G2: -1.41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p: 0.84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T1-T2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 xml:space="preserve">G1: -0.97 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G2: 0.11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 xml:space="preserve">95% CI, 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p: .06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T0-T2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G1: -2.25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G2: -1.30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p: 0.19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Symptom-free days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Odds Ratios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T0-T1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G1: 2.2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G2:1.6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p: 0.48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T1-T2: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G1: 2.7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G2: 1.8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p: .63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 xml:space="preserve">T0-T2: 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G1: 5.9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G2: 2.8</w:t>
            </w:r>
            <w:r w:rsidRPr="00F4183B">
              <w:rPr>
                <w:rFonts w:ascii="Arial" w:hAnsi="Arial" w:cs="Arial"/>
                <w:szCs w:val="18"/>
                <w:lang w:val="fr-FR"/>
              </w:rPr>
              <w:br/>
              <w:t>p: 0.51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Katon et al., 1995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24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% patients whose scores on IDS improved ≥50%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4-month follow-up for bivariate; 1m, 4m and 7m for multivariate and group-by-time interaction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other (specify): clinician-rated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 xml:space="preserve">Major depression group 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N=91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N=126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Bivariate: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61.5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40.6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&lt;0.08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48.0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55.4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0.50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Multivariate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&lt;0.02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not significant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Group-by-time</w:t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br/>
              <w:t>Major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NR, but statistically significant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Katon et al., 1996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25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50% or more Improvement on the SCL-20 depression scale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4-month follow up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SCL-20 scale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77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Major Depression Group (% showing </w:t>
            </w:r>
            <w:r w:rsidRPr="00F4183B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50% improvement)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70.4%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42.3%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p:0.04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NS difference between G1 and G2 in the minor depression group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66.7%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52.8%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p: 0.22 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t>Katon et al., 1999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26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Katon et al., 2002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27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Percentage of patients who were asymptomatic (DSM-IV of 0 or 1)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(Reported in 9123)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at 3 and 6 months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Structured clinical interview for DSM-IV symptoms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At 3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.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G1: 40%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23%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Chi-square: 6.18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0.01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At 6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.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44%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31%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Chi-square: 3.90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0.05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>Katon et al., 2001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Ludman et al., 2003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Van Korff et al., 2003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Functional impairment, Disability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(Von Korff et al.)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BL, 3, 6, 9, 12 months.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Sheehan Disability Scale, self-report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194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3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182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181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172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167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9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156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145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12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121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111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3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2.79 (3.94)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2.08 (2.07)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2.41 (3.23)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2.23 (2.22)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9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2.30 (2.06)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2.30 (2.28)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 xml:space="preserve">12 mos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2.09 (1.98)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2.08 (2.07)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Effects: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Intervention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Estimate: 0.15 (0.17)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T-statistic: 0.86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0.39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Time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Estimate: -0.06 (0.06)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T-statistic: 1.06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0.29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Intervention x time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Estimate: -0.12 (0.08)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T-statistic: 1.47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0.14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>Lin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2006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BMI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2 times, once at baseline and once at endpoint</w:t>
            </w:r>
          </w:p>
        </w:tc>
        <w:tc>
          <w:tcPr>
            <w:tcW w:w="171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(kg/m^2) (Mean (SD))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33.9 (8.6)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36.3 (11.1)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p: </w:t>
            </w:r>
            <w:r w:rsidRPr="00F4183B">
              <w:rPr>
                <w:rFonts w:ascii="Arial" w:hAnsi="Arial" w:cs="Arial"/>
                <w:color w:val="000000"/>
                <w:szCs w:val="18"/>
                <w:u w:val="single"/>
              </w:rPr>
              <w:t>&lt;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0.05 without adjustment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(kg/m^2)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33.0 (7.9)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36.1 (10.0)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p: </w:t>
            </w:r>
            <w:r w:rsidRPr="00F4183B">
              <w:rPr>
                <w:rFonts w:ascii="Arial" w:hAnsi="Arial" w:cs="Arial"/>
                <w:color w:val="000000"/>
                <w:szCs w:val="18"/>
                <w:u w:val="single"/>
              </w:rPr>
              <w:t>&lt;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0.01 with adjustment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Pearce et al.,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Cardiovascular Risk Education and Social Support (CaRESS) Trial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Mean systolic BP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7 times over a 12-month period</w:t>
            </w:r>
          </w:p>
        </w:tc>
        <w:tc>
          <w:tcPr>
            <w:tcW w:w="171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Standardized BP readings, following American Heart Association guidelines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108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91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Midpoint: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92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74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81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60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(mmHg)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141.3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139.0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 (G1 + G2 vs. G3): 0.5433 (unadjusted), NR (adjusted)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Midpoint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(mmHg)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135.5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133.6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 (G1 + G2 vs. G3): 0.3836 (unadjusted), 0.4969 (adjusted)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>(mmHg)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 + G2: 134.0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 133.8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 (G1 + G2 vs. G3): 0.9427 (unadjusted), 0.6475 (adjusted)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t>Rudd et al., 2004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45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Change in diastolic BP between baseline and 6 months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Measured at baseline and at 6 months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Clinic measurement by blinded study personnel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74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-6.5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(95% CI -8.8, -4.1)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G2:-3.4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(95% CI -5.3, -1.5)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p&lt;0.05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Schaffer et al., 2004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47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AQLQ</w:t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mean (SD)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baseline, 3, 6 months; timeframe: specific to time of measurement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11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10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G3:12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G4:13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AQLQ mean (SD)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Pre: 4.97 (0.88)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3 mos: 5.15 (0.91)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6 mos: 5.22 (0.99)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Pre: 4.60 (1.1)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3 mos: 4.94 (0.97)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6 mos: 5.30 (0.8)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G3: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Pre: 4.71 (1.16)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3 mo: 5.13 (1.32)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6 mo: 5.22 (0.98)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G4 :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Pre: 4.65 (1.23)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3 mo: 4.68 (1.49)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6 mo: 4.87 (1.2)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Pre-3: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G4 vs.G2 p = .5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G4 vs. G1 p = .3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G4 vs. G3 p = .6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Pre-6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G4 vs. G3 p = .2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G4 vs. G2 p = .4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G4 vs. G1 p = .8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lastRenderedPageBreak/>
              <w:t>Schneider et al., 2008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49</w:t>
            </w:r>
            <w:r w:rsidR="004B05A8" w:rsidRPr="00F4183B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F4183B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Absolute Change in Bp: SBP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6 and 12 months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38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Mean (SD) absolute change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6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-4.2 (21.5)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-4.2 (20.9)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0.992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12 mos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G1: -2.7 (16.5)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-1.3 (17.8)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0.669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szCs w:val="18"/>
              </w:rPr>
              <w:t>Solomon et al., 1998</w: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szCs w:val="18"/>
              </w:rPr>
              <w:br/>
              <w:t>NA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  <w:t>Gourley et al., 1998</w: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Hypertension group reporting "Feeling dizzy upon standing up, " mean (SD) (Item 8)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Visit 1: Baseline</w:t>
            </w:r>
            <w:r w:rsidRPr="00F4183B">
              <w:rPr>
                <w:rFonts w:ascii="Arial" w:hAnsi="Arial" w:cs="Arial"/>
                <w:szCs w:val="18"/>
              </w:rPr>
              <w:br/>
              <w:t>Visit 5: 4-6 months</w:t>
            </w:r>
          </w:p>
        </w:tc>
        <w:tc>
          <w:tcPr>
            <w:tcW w:w="1710" w:type="dxa"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 xml:space="preserve">Hypertension/Lipid Form 5.1 developed by The Health Outcomes Institute; Likert scale of 1 (never) to 5 (very often); 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Overall N: 63</w:t>
            </w:r>
            <w:r w:rsidRPr="00F4183B">
              <w:rPr>
                <w:rFonts w:ascii="Arial" w:hAnsi="Arial" w:cs="Arial"/>
                <w:szCs w:val="18"/>
              </w:rPr>
              <w:br/>
              <w:t>G1: NR</w:t>
            </w:r>
            <w:r w:rsidRPr="00F4183B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b/>
                <w:szCs w:val="18"/>
              </w:rPr>
              <w:t>Visit 1</w:t>
            </w:r>
            <w:r w:rsidRPr="00F4183B">
              <w:rPr>
                <w:rFonts w:ascii="Arial" w:hAnsi="Arial" w:cs="Arial"/>
                <w:szCs w:val="18"/>
              </w:rPr>
              <w:br/>
              <w:t>G1: 1.7 (1.1)</w:t>
            </w:r>
            <w:r w:rsidRPr="00F4183B">
              <w:rPr>
                <w:rFonts w:ascii="Arial" w:hAnsi="Arial" w:cs="Arial"/>
                <w:szCs w:val="18"/>
              </w:rPr>
              <w:br/>
              <w:t>G2: 2.0 (1.1)</w:t>
            </w:r>
            <w:r w:rsidRPr="00F4183B">
              <w:rPr>
                <w:rFonts w:ascii="Arial" w:hAnsi="Arial" w:cs="Arial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szCs w:val="18"/>
              </w:rPr>
              <w:br/>
              <w:t>p: NR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b/>
                <w:szCs w:val="18"/>
              </w:rPr>
              <w:t>Visit 5</w:t>
            </w:r>
            <w:r w:rsidRPr="00F4183B">
              <w:rPr>
                <w:rFonts w:ascii="Arial" w:hAnsi="Arial" w:cs="Arial"/>
                <w:szCs w:val="18"/>
              </w:rPr>
              <w:br/>
              <w:t>G1: 1.4 (0.8)</w:t>
            </w:r>
            <w:r w:rsidRPr="00F4183B">
              <w:rPr>
                <w:rFonts w:ascii="Arial" w:hAnsi="Arial" w:cs="Arial"/>
                <w:szCs w:val="18"/>
              </w:rPr>
              <w:br/>
              <w:t>G2:1.4 (0.8)</w:t>
            </w:r>
            <w:r w:rsidRPr="00F4183B">
              <w:rPr>
                <w:rFonts w:ascii="Arial" w:hAnsi="Arial" w:cs="Arial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szCs w:val="18"/>
              </w:rPr>
              <w:br/>
              <w:t>p: NR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Wilson et al., 2010</w: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F4183B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szCs w:val="18"/>
              </w:rPr>
            </w:r>
            <w:r w:rsidR="004B05A8" w:rsidRPr="00F4183B">
              <w:rPr>
                <w:rFonts w:ascii="Arial" w:hAnsi="Arial" w:cs="Arial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4B05A8" w:rsidRPr="00F4183B">
              <w:rPr>
                <w:rFonts w:ascii="Arial" w:hAnsi="Arial" w:cs="Arial"/>
                <w:szCs w:val="18"/>
              </w:rPr>
              <w:fldChar w:fldCharType="end"/>
            </w:r>
            <w:r w:rsidRPr="00F4183B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288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FEV1:FEV6 ratio</w:t>
            </w:r>
          </w:p>
        </w:tc>
        <w:tc>
          <w:tcPr>
            <w:tcW w:w="279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follow-up year 1, measured once</w:t>
            </w:r>
          </w:p>
        </w:tc>
        <w:tc>
          <w:tcPr>
            <w:tcW w:w="171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Spirometry</w:t>
            </w:r>
          </w:p>
        </w:tc>
        <w:tc>
          <w:tcPr>
            <w:tcW w:w="16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165</w:t>
            </w:r>
            <w:r w:rsidRPr="00F4183B">
              <w:rPr>
                <w:rFonts w:ascii="Arial" w:hAnsi="Arial" w:cs="Arial"/>
                <w:szCs w:val="18"/>
              </w:rPr>
              <w:br/>
              <w:t>G2: 170</w:t>
            </w:r>
            <w:r w:rsidRPr="00F4183B">
              <w:rPr>
                <w:rFonts w:ascii="Arial" w:hAnsi="Arial" w:cs="Arial"/>
                <w:szCs w:val="18"/>
              </w:rPr>
              <w:br/>
              <w:t>G2: 172</w:t>
            </w:r>
          </w:p>
        </w:tc>
        <w:tc>
          <w:tcPr>
            <w:tcW w:w="2520" w:type="dxa"/>
            <w:hideMark/>
          </w:tcPr>
          <w:p w:rsidR="008B7429" w:rsidRPr="00F4183B" w:rsidRDefault="008B7429" w:rsidP="00D95774">
            <w:pPr>
              <w:rPr>
                <w:rFonts w:ascii="Arial" w:hAnsi="Arial" w:cs="Arial"/>
                <w:szCs w:val="18"/>
              </w:rPr>
            </w:pPr>
            <w:r w:rsidRPr="00F4183B">
              <w:rPr>
                <w:rFonts w:ascii="Arial" w:hAnsi="Arial" w:cs="Arial"/>
                <w:szCs w:val="18"/>
              </w:rPr>
              <w:t>G1: 72.8%</w:t>
            </w:r>
            <w:r w:rsidRPr="00F4183B">
              <w:rPr>
                <w:rFonts w:ascii="Arial" w:hAnsi="Arial" w:cs="Arial"/>
                <w:szCs w:val="18"/>
              </w:rPr>
              <w:br/>
              <w:t>G3:70.0%</w:t>
            </w:r>
            <w:r w:rsidRPr="00F4183B">
              <w:rPr>
                <w:rFonts w:ascii="Arial" w:hAnsi="Arial" w:cs="Arial"/>
                <w:szCs w:val="18"/>
              </w:rPr>
              <w:br/>
              <w:t>p= 0.0005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  <w:t>G1: 72.8%</w:t>
            </w:r>
            <w:r w:rsidRPr="00F4183B">
              <w:rPr>
                <w:rFonts w:ascii="Arial" w:hAnsi="Arial" w:cs="Arial"/>
                <w:szCs w:val="18"/>
              </w:rPr>
              <w:br/>
              <w:t>G2: 71.8%</w:t>
            </w:r>
            <w:r w:rsidRPr="00F4183B">
              <w:rPr>
                <w:rFonts w:ascii="Arial" w:hAnsi="Arial" w:cs="Arial"/>
                <w:szCs w:val="18"/>
              </w:rPr>
              <w:br/>
              <w:t>p: 0.09</w:t>
            </w:r>
            <w:r w:rsidRPr="00F4183B">
              <w:rPr>
                <w:rFonts w:ascii="Arial" w:hAnsi="Arial" w:cs="Arial"/>
                <w:szCs w:val="18"/>
              </w:rPr>
              <w:br/>
            </w:r>
            <w:r w:rsidRPr="00F4183B">
              <w:rPr>
                <w:rFonts w:ascii="Arial" w:hAnsi="Arial" w:cs="Arial"/>
                <w:szCs w:val="18"/>
              </w:rPr>
              <w:br/>
              <w:t>G2: 71.8%</w:t>
            </w:r>
            <w:r w:rsidRPr="00F4183B">
              <w:rPr>
                <w:rFonts w:ascii="Arial" w:hAnsi="Arial" w:cs="Arial"/>
                <w:szCs w:val="18"/>
              </w:rPr>
              <w:br/>
              <w:t>G3: 70.0%</w:t>
            </w:r>
            <w:r w:rsidRPr="00F4183B">
              <w:rPr>
                <w:rFonts w:ascii="Arial" w:hAnsi="Arial" w:cs="Arial"/>
                <w:szCs w:val="18"/>
              </w:rPr>
              <w:br/>
              <w:t>p: 0.07</w:t>
            </w:r>
          </w:p>
        </w:tc>
      </w:tr>
      <w:tr w:rsidR="008B7429" w:rsidRPr="00F4183B" w:rsidTr="00460473">
        <w:trPr>
          <w:cantSplit/>
        </w:trPr>
        <w:tc>
          <w:tcPr>
            <w:tcW w:w="1368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lastRenderedPageBreak/>
              <w:t>Wolever et al., 2010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F4183B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F4183B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4B05A8" w:rsidRPr="00F4183B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  <w:lang w:val="fr-FR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288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Hemoglobin A1C (patients with A1C &gt; 7% at baseline)</w:t>
            </w:r>
          </w:p>
        </w:tc>
        <w:tc>
          <w:tcPr>
            <w:tcW w:w="279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Twice within a 6-month period</w:t>
            </w:r>
          </w:p>
        </w:tc>
        <w:tc>
          <w:tcPr>
            <w:tcW w:w="171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Blood work</w:t>
            </w:r>
          </w:p>
        </w:tc>
        <w:tc>
          <w:tcPr>
            <w:tcW w:w="16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>G1: 16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</w:tcPr>
          <w:p w:rsidR="008B7429" w:rsidRPr="00F4183B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F4183B">
              <w:rPr>
                <w:rFonts w:ascii="Arial" w:hAnsi="Arial" w:cs="Arial"/>
                <w:color w:val="000000"/>
                <w:szCs w:val="18"/>
              </w:rPr>
              <w:t xml:space="preserve">G1: </w:t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 = 8.9 (1.78), </w:t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 = 8.3 (1.76)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 xml:space="preserve">BL 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mean (SD) = 8.8 (1.95), </w:t>
            </w:r>
            <w:r w:rsidRPr="00F4183B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F4183B">
              <w:rPr>
                <w:rFonts w:ascii="Arial" w:hAnsi="Arial" w:cs="Arial"/>
                <w:color w:val="000000"/>
                <w:szCs w:val="18"/>
              </w:rPr>
              <w:t xml:space="preserve"> mean (SD) = 8.8 (1.99)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F4183B">
              <w:rPr>
                <w:rFonts w:ascii="Arial" w:hAnsi="Arial" w:cs="Arial"/>
                <w:color w:val="000000"/>
                <w:szCs w:val="18"/>
              </w:rPr>
              <w:br/>
              <w:t>p: G1 - Within-group change from baseline = 0.030</w:t>
            </w:r>
          </w:p>
        </w:tc>
      </w:tr>
    </w:tbl>
    <w:p w:rsidR="00124C78" w:rsidRDefault="00124C78" w:rsidP="007A4A6E">
      <w:pPr>
        <w:rPr>
          <w:rFonts w:ascii="Arial" w:hAnsi="Arial" w:cs="Arial"/>
          <w:sz w:val="18"/>
          <w:szCs w:val="18"/>
        </w:rPr>
      </w:pPr>
    </w:p>
    <w:sectPr w:rsidR="00124C78" w:rsidSect="007A4A6E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F3" w:rsidRDefault="00EA68F3">
      <w:r>
        <w:separator/>
      </w:r>
    </w:p>
  </w:endnote>
  <w:endnote w:type="continuationSeparator" w:id="0">
    <w:p w:rsidR="00EA68F3" w:rsidRDefault="00EA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7A4A6E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7A4A6E">
      <w:rPr>
        <w:rFonts w:ascii="Times New Roman" w:hAnsi="Times New Roman"/>
        <w:sz w:val="24"/>
        <w:szCs w:val="24"/>
      </w:rPr>
      <w:t>D</w:t>
    </w:r>
    <w:r w:rsidR="00124C78" w:rsidRPr="007A4A6E">
      <w:rPr>
        <w:rFonts w:ascii="Times New Roman" w:hAnsi="Times New Roman"/>
        <w:sz w:val="24"/>
        <w:szCs w:val="24"/>
      </w:rPr>
      <w:t>-</w:t>
    </w:r>
    <w:r w:rsidR="004B05A8" w:rsidRPr="007A4A6E">
      <w:rPr>
        <w:rFonts w:ascii="Times New Roman" w:hAnsi="Times New Roman"/>
        <w:b/>
        <w:sz w:val="24"/>
        <w:szCs w:val="24"/>
      </w:rPr>
      <w:fldChar w:fldCharType="begin"/>
    </w:r>
    <w:r w:rsidR="00124C78" w:rsidRPr="007A4A6E">
      <w:rPr>
        <w:rFonts w:ascii="Times New Roman" w:hAnsi="Times New Roman"/>
        <w:sz w:val="24"/>
        <w:szCs w:val="24"/>
      </w:rPr>
      <w:instrText xml:space="preserve"> PAGE   \* MERGEFORMAT </w:instrText>
    </w:r>
    <w:r w:rsidR="004B05A8" w:rsidRPr="007A4A6E">
      <w:rPr>
        <w:rFonts w:ascii="Times New Roman" w:hAnsi="Times New Roman"/>
        <w:b/>
        <w:sz w:val="24"/>
        <w:szCs w:val="24"/>
      </w:rPr>
      <w:fldChar w:fldCharType="separate"/>
    </w:r>
    <w:r w:rsidR="007A4A6E">
      <w:rPr>
        <w:rFonts w:ascii="Times New Roman" w:hAnsi="Times New Roman"/>
        <w:noProof/>
        <w:sz w:val="24"/>
        <w:szCs w:val="24"/>
      </w:rPr>
      <w:t>230</w:t>
    </w:r>
    <w:r w:rsidR="004B05A8" w:rsidRPr="007A4A6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F3" w:rsidRDefault="00EA68F3">
      <w:r>
        <w:separator/>
      </w:r>
    </w:p>
  </w:footnote>
  <w:footnote w:type="continuationSeparator" w:id="0">
    <w:p w:rsidR="00EA68F3" w:rsidRDefault="00EA6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05A8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4A6E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68F3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BDDF9-A97A-45E7-9210-F2AA9D565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3C2E4-12A2-405C-B9D3-89D3E7DE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14431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2012-09-29T13:13:00Z</dcterms:modified>
</cp:coreProperties>
</file>