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Pr="007B0AB4" w:rsidRDefault="008B7429" w:rsidP="007B0AB4">
      <w:pPr>
        <w:pStyle w:val="TableTitle"/>
      </w:pPr>
      <w:r w:rsidRPr="007B0AB4">
        <w:t>Table D20. Intervention components, part 4</w:t>
      </w:r>
    </w:p>
    <w:tbl>
      <w:tblPr>
        <w:tblStyle w:val="EPC"/>
        <w:tblW w:w="12960" w:type="dxa"/>
        <w:tblBorders>
          <w:top w:val="single" w:sz="12" w:space="0" w:color="auto"/>
          <w:bottom w:val="single" w:sz="4" w:space="0" w:color="auto"/>
        </w:tblBorders>
        <w:tblLook w:val="04A0"/>
      </w:tblPr>
      <w:tblGrid>
        <w:gridCol w:w="2132"/>
        <w:gridCol w:w="2030"/>
        <w:gridCol w:w="1875"/>
        <w:gridCol w:w="1798"/>
        <w:gridCol w:w="1721"/>
        <w:gridCol w:w="1554"/>
        <w:gridCol w:w="1850"/>
      </w:tblGrid>
      <w:tr w:rsidR="008B7429" w:rsidRPr="007B0AB4" w:rsidTr="00460473">
        <w:trPr>
          <w:cnfStyle w:val="100000000000"/>
          <w:cantSplit/>
          <w:tblHeader/>
        </w:trPr>
        <w:tc>
          <w:tcPr>
            <w:tcW w:w="2132" w:type="dxa"/>
            <w:tcBorders>
              <w:top w:val="none" w:sz="0" w:space="0" w:color="auto"/>
            </w:tcBorders>
            <w:hideMark/>
          </w:tcPr>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Author, Year</w:t>
            </w:r>
          </w:p>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Trial Name</w:t>
            </w:r>
          </w:p>
        </w:tc>
        <w:tc>
          <w:tcPr>
            <w:tcW w:w="2030" w:type="dxa"/>
            <w:tcBorders>
              <w:top w:val="none" w:sz="0" w:space="0" w:color="auto"/>
            </w:tcBorders>
            <w:hideMark/>
          </w:tcPr>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 xml:space="preserve">Other </w:t>
            </w:r>
          </w:p>
        </w:tc>
        <w:tc>
          <w:tcPr>
            <w:tcW w:w="1875" w:type="dxa"/>
            <w:tcBorders>
              <w:top w:val="none" w:sz="0" w:space="0" w:color="auto"/>
            </w:tcBorders>
            <w:hideMark/>
          </w:tcPr>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Were there direct comparisons between components of interventions?</w:t>
            </w:r>
          </w:p>
        </w:tc>
        <w:tc>
          <w:tcPr>
            <w:tcW w:w="1798" w:type="dxa"/>
            <w:tcBorders>
              <w:top w:val="none" w:sz="0" w:space="0" w:color="auto"/>
            </w:tcBorders>
            <w:hideMark/>
          </w:tcPr>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If yes to previous question, was there a difference between components?</w:t>
            </w:r>
          </w:p>
        </w:tc>
        <w:tc>
          <w:tcPr>
            <w:tcW w:w="1721" w:type="dxa"/>
            <w:tcBorders>
              <w:top w:val="none" w:sz="0" w:space="0" w:color="auto"/>
            </w:tcBorders>
            <w:hideMark/>
          </w:tcPr>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 xml:space="preserve">If yes to the previous question, describe the relevant comparisons </w:t>
            </w:r>
          </w:p>
        </w:tc>
        <w:tc>
          <w:tcPr>
            <w:tcW w:w="1554" w:type="dxa"/>
            <w:tcBorders>
              <w:top w:val="none" w:sz="0" w:space="0" w:color="auto"/>
            </w:tcBorders>
            <w:hideMark/>
          </w:tcPr>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 xml:space="preserve">Specify differences (results) </w:t>
            </w:r>
          </w:p>
        </w:tc>
        <w:tc>
          <w:tcPr>
            <w:tcW w:w="1850" w:type="dxa"/>
            <w:tcBorders>
              <w:top w:val="none" w:sz="0" w:space="0" w:color="auto"/>
            </w:tcBorders>
            <w:hideMark/>
          </w:tcPr>
          <w:p w:rsidR="008B7429" w:rsidRPr="007B0AB4" w:rsidRDefault="008B7429" w:rsidP="00D95774">
            <w:pPr>
              <w:rPr>
                <w:rFonts w:ascii="Arial" w:hAnsi="Arial" w:cs="Arial"/>
                <w:b w:val="0"/>
                <w:bCs/>
                <w:color w:val="000000"/>
                <w:szCs w:val="18"/>
              </w:rPr>
            </w:pPr>
            <w:r w:rsidRPr="007B0AB4">
              <w:rPr>
                <w:rFonts w:ascii="Arial" w:hAnsi="Arial" w:cs="Arial"/>
                <w:bCs/>
                <w:color w:val="000000"/>
                <w:szCs w:val="18"/>
              </w:rPr>
              <w:t>Comments</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Bender et al., 2010</w:t>
            </w:r>
            <w:r w:rsidR="00B44C05" w:rsidRPr="007B0AB4">
              <w:rPr>
                <w:rFonts w:ascii="Arial" w:hAnsi="Arial" w:cs="Arial"/>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Berg et al., 1997</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&lt;EndNote&gt;&lt;Cite&gt;&lt;Author&gt;Berg&lt;/Author&gt;&lt;Year&gt;1997&lt;/Year&gt;&lt;RecNum&gt;3480&lt;/RecNum&gt;&lt;DisplayText&gt;&lt;style face="superscript" font="Times New Roman"&gt;2&lt;/style&gt;&lt;/DisplayText&gt;&lt;record&gt;&lt;rec-number&gt;3480&lt;/rec-number&gt;&lt;foreign-keys&gt;&lt;key app="EN" db-id="59ts2tx0zfaerqef90o5fteqx5vvte9zzzaa"&gt;3480&lt;/key&gt;&lt;/foreign-keys&gt;&lt;ref-type name="Journal Article"&gt;17&lt;/ref-type&gt;&lt;contributors&gt;&lt;authors&gt;&lt;author&gt;Berg, J.&lt;/author&gt;&lt;author&gt;Dunbar-Jacob, J.&lt;/author&gt;&lt;author&gt;Sereika, S. M.&lt;/author&gt;&lt;/authors&gt;&lt;/contributors&gt;&lt;auth-address&gt;California State University, Long Beach, USA.&lt;/auth-address&gt;&lt;titles&gt;&lt;title&gt;An evaluation of a self-management program for adults with asthma&lt;/title&gt;&lt;secondary-title&gt;Clin Nurs Res&lt;/secondary-title&gt;&lt;/titles&gt;&lt;periodical&gt;&lt;full-title&gt;Clinical Nursing Research&lt;/full-title&gt;&lt;abbr-1&gt;Clin. Nurs. Res.&lt;/abbr-1&gt;&lt;abbr-2&gt;Clin Nurs Res&lt;/abbr-2&gt;&lt;/periodical&gt;&lt;pages&gt;225-38&lt;/pages&gt;&lt;volume&gt;6&lt;/volume&gt;&lt;number&gt;3&lt;/number&gt;&lt;edition&gt;1997/08/01&lt;/edition&gt;&lt;keywords&gt;&lt;keyword&gt;Adolescent&lt;/keyword&gt;&lt;keyword&gt;Adult&lt;/keyword&gt;&lt;keyword&gt;Asthma/drug therapy/ nursing&lt;/keyword&gt;&lt;keyword&gt;Female&lt;/keyword&gt;&lt;keyword&gt;Humans&lt;/keyword&gt;&lt;keyword&gt;Male&lt;/keyword&gt;&lt;keyword&gt;Nursing Evaluation Research&lt;/keyword&gt;&lt;keyword&gt;Patient Compliance&lt;/keyword&gt;&lt;keyword&gt;Program Evaluation&lt;/keyword&gt;&lt;keyword&gt;Rural Health&lt;/keyword&gt;&lt;keyword&gt;Self Care/ methods&lt;/keyword&gt;&lt;/keywords&gt;&lt;dates&gt;&lt;year&gt;1997&lt;/year&gt;&lt;pub-dates&gt;&lt;date&gt;Aug&lt;/date&gt;&lt;/pub-dates&gt;&lt;/dates&gt;&lt;isbn&gt;1054-7738 (Print)&amp;#xD;1054-7738 (Linking)&lt;/isbn&gt;&lt;accession-num&gt;9281927&lt;/accession-num&gt;&lt;label&gt; ; PubMed Main Search (RCTs)&lt;/label&gt;&lt;urls&gt;&lt;/urls&gt;&lt;custom1&gt;I&lt;/custom1&gt;&lt;custom2&gt;I&lt;/custom2&gt;&lt;custom3&gt;M&lt;/custom3&gt;&lt;custom4&gt;1, 3&lt;/custom4&gt;&lt;custom5&gt;ASTH&lt;/custom5&gt;&lt;custom6&gt;RCT-P&lt;/custom6&gt;&lt;custom7&gt;PAT&lt;/custom7&gt;&lt;remote-database-provider&gt;NLM&lt;/remote-database-provider&gt;&lt;language&gt;eng&lt;/language&gt;&lt;/record&gt;&lt;/Cite&gt;&lt;/EndNote&gt;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2</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Berger et al., 2005</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&lt;EndNote&gt;&lt;Cite&gt;&lt;Author&gt;Berger&lt;/Author&gt;&lt;Year&gt;2005&lt;/Year&gt;&lt;RecNum&gt;2792&lt;/RecNum&gt;&lt;DisplayText&gt;&lt;style face="superscript" font="Times New Roman"&gt;3&lt;/style&gt;&lt;/DisplayText&gt;&lt;record&gt;&lt;rec-number&gt;2792&lt;/rec-number&gt;&lt;foreign-keys&gt;&lt;key app="EN" db-id="59ts2tx0zfaerqef90o5fteqx5vvte9zzzaa"&gt;2792&lt;/key&gt;&lt;/foreign-keys&gt;&lt;ref-type name="Journal Article"&gt;17&lt;/ref-type&gt;&lt;contributors&gt;&lt;authors&gt;&lt;author&gt;Berger, B. A.&lt;/author&gt;&lt;author&gt;Liang, H.&lt;/author&gt;&lt;author&gt;Hudmon, K. S.&lt;/author&gt;&lt;/authors&gt;&lt;/contributors&gt;&lt;auth-address&gt;Pharmacy Care Systems, 128 Miller Hall, Auburn University, AL 36849-5506, USA. bergeba@mail.auburn.edu&lt;/auth-address&gt;&lt;titles&gt;&lt;title&gt;Evaluation of software-based telephone counseling to enhance medication persistency among patients with multiple sclerosis&lt;/title&gt;&lt;secondary-title&gt;J Am Pharm Assoc (2003)&lt;/secondary-title&gt;&lt;/titles&gt;&lt;pages&gt;466-72&lt;/pages&gt;&lt;volume&gt;45&lt;/volume&gt;&lt;number&gt;4&lt;/number&gt;&lt;edition&gt;2005/09/01&lt;/edition&gt;&lt;keywords&gt;&lt;keyword&gt;Adult&lt;/keyword&gt;&lt;keyword&gt;Aged&lt;/keyword&gt;&lt;keyword&gt;Counseling/ methods&lt;/keyword&gt;&lt;keyword&gt;Female&lt;/keyword&gt;&lt;keyword&gt;Follow-Up Studies&lt;/keyword&gt;&lt;keyword&gt;Humans&lt;/keyword&gt;&lt;keyword&gt;Interferon-beta/ therapeutic use&lt;/keyword&gt;&lt;keyword&gt;Male&lt;/keyword&gt;&lt;keyword&gt;Middle Aged&lt;/keyword&gt;&lt;keyword&gt;Multiple Sclerosis/ drug therapy&lt;/keyword&gt;&lt;keyword&gt;Multivariate Analysis&lt;/keyword&gt;&lt;keyword&gt;Patient Compliance/psychology/ statistics &amp;amp; numerical data&lt;/keyword&gt;&lt;keyword&gt;Reproducibility of Results&lt;/keyword&gt;&lt;keyword&gt;Sex Factors&lt;/keyword&gt;&lt;keyword&gt;Software&lt;/keyword&gt;&lt;keyword&gt;Telephone&lt;/keyword&gt;&lt;/keywords&gt;&lt;dates&gt;&lt;year&gt;2005&lt;/year&gt;&lt;pub-dates&gt;&lt;date&gt;Jul-Aug&lt;/date&gt;&lt;/pub-dates&gt;&lt;/dates&gt;&lt;isbn&gt;1544-3191 (Print)&amp;#xD;1086-5802 (Linking)&lt;/isbn&gt;&lt;accession-num&gt;16128502&lt;/accession-num&gt;&lt;label&gt; ; PubMed Main Search (RCTs)&lt;/label&gt;&lt;urls&gt;&lt;/urls&gt;&lt;custom1&gt;I&lt;/custom1&gt;&lt;custom2&gt;I&lt;/custom2&gt;&lt;custom3&gt;M&lt;/custom3&gt;&lt;custom4&gt;1, 3&lt;/custom4&gt;&lt;custom5&gt;OTH - Multiple sclerosis&lt;/custom5&gt;&lt;custom6&gt;RCT-P&lt;/custom6&gt;&lt;custom7&gt;COM - SYS, 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3</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NA</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Bogner et al., 2008</w:t>
            </w:r>
            <w:r w:rsidR="00B44C05" w:rsidRPr="007B0AB4">
              <w:rPr>
                <w:rFonts w:ascii="Arial" w:hAnsi="Arial" w:cs="Arial"/>
                <w:szCs w:val="18"/>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4</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Bogner et al., 2010</w:t>
            </w:r>
            <w:r w:rsidR="00B44C05" w:rsidRPr="007B0AB4">
              <w:rPr>
                <w:rFonts w:ascii="Arial" w:hAnsi="Arial" w:cs="Arial"/>
                <w:szCs w:val="18"/>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Bosworth et al., 2005</w:t>
            </w:r>
            <w:r w:rsidR="00B44C05" w:rsidRPr="007B0AB4">
              <w:rPr>
                <w:rFonts w:ascii="Arial" w:hAnsi="Arial" w:cs="Arial"/>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w:t>
            </w:r>
            <w:r w:rsidR="00B44C05" w:rsidRPr="007B0AB4">
              <w:rPr>
                <w:rFonts w:ascii="Arial" w:hAnsi="Arial" w:cs="Arial"/>
                <w:szCs w:val="18"/>
              </w:rPr>
              <w:fldChar w:fldCharType="end"/>
            </w:r>
            <w:r w:rsidRPr="007B0AB4">
              <w:rPr>
                <w:rFonts w:ascii="Arial" w:hAnsi="Arial" w:cs="Arial"/>
                <w:szCs w:val="18"/>
              </w:rPr>
              <w:br/>
              <w:t>V-STITCH</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Patient/</w:t>
            </w:r>
            <w:r w:rsidRPr="007B0AB4">
              <w:rPr>
                <w:rFonts w:ascii="Arial" w:hAnsi="Arial" w:cs="Arial"/>
                <w:color w:val="000000"/>
                <w:szCs w:val="18"/>
              </w:rPr>
              <w:br w:type="page"/>
              <w:t>provider interaction</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NA</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Bosworth et al., 2008</w:t>
            </w:r>
            <w:r w:rsidR="00B44C05" w:rsidRPr="007B0AB4">
              <w:rPr>
                <w:rFonts w:ascii="Arial" w:hAnsi="Arial" w:cs="Arial"/>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7</w:t>
            </w:r>
            <w:r w:rsidR="00B44C05" w:rsidRPr="007B0AB4">
              <w:rPr>
                <w:rFonts w:ascii="Arial" w:hAnsi="Arial" w:cs="Arial"/>
                <w:szCs w:val="18"/>
              </w:rPr>
              <w:fldChar w:fldCharType="end"/>
            </w:r>
            <w:r w:rsidRPr="007B0AB4">
              <w:rPr>
                <w:rFonts w:ascii="Arial" w:hAnsi="Arial" w:cs="Arial"/>
                <w:szCs w:val="18"/>
              </w:rPr>
              <w:br/>
              <w:t>TCYB</w:t>
            </w:r>
            <w:r w:rsidRPr="007B0AB4">
              <w:rPr>
                <w:rFonts w:ascii="Arial" w:hAnsi="Arial" w:cs="Arial"/>
                <w:szCs w:val="18"/>
              </w:rPr>
              <w:br/>
            </w:r>
            <w:r w:rsidRPr="007B0AB4">
              <w:rPr>
                <w:rFonts w:ascii="Arial" w:hAnsi="Arial" w:cs="Arial"/>
                <w:szCs w:val="18"/>
              </w:rPr>
              <w:br/>
              <w:t>Bosworth et al., 2007</w:t>
            </w:r>
            <w:r w:rsidR="00B44C05" w:rsidRPr="007B0AB4">
              <w:rPr>
                <w:rFonts w:ascii="Arial" w:hAnsi="Arial" w:cs="Arial"/>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8</w:t>
            </w:r>
            <w:r w:rsidR="00B44C05" w:rsidRPr="007B0AB4">
              <w:rPr>
                <w:rFonts w:ascii="Arial" w:hAnsi="Arial" w:cs="Arial"/>
                <w:szCs w:val="18"/>
              </w:rPr>
              <w:fldChar w:fldCharType="end"/>
            </w:r>
            <w:r w:rsidRPr="007B0AB4">
              <w:rPr>
                <w:rFonts w:ascii="Arial" w:hAnsi="Arial" w:cs="Arial"/>
                <w:szCs w:val="18"/>
              </w:rPr>
              <w:br/>
              <w:t>TCYB Methods paper</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Role of patient provider communication</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NA</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Capoccia et al., 2004</w:t>
            </w:r>
            <w:r w:rsidRPr="007B0AB4">
              <w:rPr>
                <w:rFonts w:ascii="Arial" w:hAnsi="Arial" w:cs="Arial"/>
                <w:szCs w:val="18"/>
              </w:rPr>
              <w:br w:type="page"/>
            </w:r>
            <w:r w:rsidR="00B44C05" w:rsidRPr="007B0AB4">
              <w:rPr>
                <w:rFonts w:ascii="Arial" w:hAnsi="Arial" w:cs="Arial"/>
                <w:szCs w:val="18"/>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9</w:t>
            </w:r>
            <w:r w:rsidR="00B44C05" w:rsidRPr="007B0AB4">
              <w:rPr>
                <w:rFonts w:ascii="Arial" w:hAnsi="Arial" w:cs="Arial"/>
                <w:szCs w:val="18"/>
              </w:rPr>
              <w:fldChar w:fldCharType="end"/>
            </w:r>
          </w:p>
          <w:p w:rsidR="008B7429" w:rsidRPr="007B0AB4" w:rsidRDefault="008B7429" w:rsidP="00D95774">
            <w:pPr>
              <w:rPr>
                <w:rFonts w:ascii="Arial" w:hAnsi="Arial" w:cs="Arial"/>
                <w:szCs w:val="18"/>
              </w:rPr>
            </w:pPr>
            <w:r w:rsidRPr="007B0AB4">
              <w:rPr>
                <w:rFonts w:ascii="Arial" w:hAnsi="Arial" w:cs="Arial"/>
                <w:szCs w:val="18"/>
              </w:rP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Carter et al., 2009</w:t>
            </w:r>
            <w:r w:rsidR="00B44C05" w:rsidRPr="007B0AB4">
              <w:rPr>
                <w:rFonts w:ascii="Arial" w:hAnsi="Arial" w:cs="Arial"/>
                <w:szCs w:val="18"/>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10</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Chernew et al., 2008</w:t>
            </w:r>
            <w:r w:rsidR="00B44C05" w:rsidRPr="007B0AB4">
              <w:rPr>
                <w:rFonts w:ascii="Arial" w:hAnsi="Arial" w:cs="Arial"/>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11</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Choudhry et al., 2010</w:t>
            </w:r>
            <w:r w:rsidR="00B44C05" w:rsidRPr="007B0AB4">
              <w:rPr>
                <w:rFonts w:ascii="Arial" w:hAnsi="Arial" w:cs="Arial"/>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12</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tcPr>
          <w:p w:rsidR="008B7429" w:rsidRPr="007B0AB4" w:rsidRDefault="008B7429" w:rsidP="00D95774">
            <w:pPr>
              <w:rPr>
                <w:rFonts w:ascii="Arial" w:hAnsi="Arial" w:cs="Arial"/>
                <w:szCs w:val="18"/>
              </w:rPr>
            </w:pPr>
            <w:r w:rsidRPr="007B0AB4">
              <w:rPr>
                <w:rFonts w:ascii="Arial" w:hAnsi="Arial" w:cs="Arial"/>
                <w:color w:val="000000"/>
                <w:szCs w:val="18"/>
              </w:rPr>
              <w:t>Choudhry et al., 2011</w:t>
            </w:r>
            <w:r w:rsidR="00B44C05" w:rsidRPr="007B0AB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7B0AB4">
              <w:rPr>
                <w:rFonts w:ascii="Arial" w:hAnsi="Arial" w:cs="Arial"/>
                <w:color w:val="000000"/>
                <w:szCs w:val="18"/>
              </w:rPr>
              <w:instrText xml:space="preserve"> ADDIN EN.CITE </w:instrText>
            </w:r>
            <w:r w:rsidR="00B44C05" w:rsidRPr="007B0AB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7B0AB4">
              <w:rPr>
                <w:rFonts w:ascii="Arial" w:hAnsi="Arial" w:cs="Arial"/>
                <w:color w:val="000000"/>
                <w:szCs w:val="18"/>
              </w:rPr>
              <w:instrText xml:space="preserve"> ADDIN EN.CITE.DATA </w:instrText>
            </w:r>
            <w:r w:rsidR="00B44C05" w:rsidRPr="007B0AB4">
              <w:rPr>
                <w:rFonts w:ascii="Arial" w:hAnsi="Arial" w:cs="Arial"/>
                <w:color w:val="000000"/>
                <w:szCs w:val="18"/>
              </w:rPr>
            </w:r>
            <w:r w:rsidR="00B44C05" w:rsidRPr="007B0AB4">
              <w:rPr>
                <w:rFonts w:ascii="Arial" w:hAnsi="Arial" w:cs="Arial"/>
                <w:color w:val="000000"/>
                <w:szCs w:val="18"/>
              </w:rPr>
              <w:fldChar w:fldCharType="end"/>
            </w:r>
            <w:r w:rsidR="00B44C05" w:rsidRPr="007B0AB4">
              <w:rPr>
                <w:rFonts w:ascii="Arial" w:hAnsi="Arial" w:cs="Arial"/>
                <w:color w:val="000000"/>
                <w:szCs w:val="18"/>
              </w:rPr>
            </w:r>
            <w:r w:rsidR="00B44C05" w:rsidRPr="007B0AB4">
              <w:rPr>
                <w:rFonts w:ascii="Arial" w:hAnsi="Arial" w:cs="Arial"/>
                <w:color w:val="000000"/>
                <w:szCs w:val="18"/>
              </w:rPr>
              <w:fldChar w:fldCharType="separate"/>
            </w:r>
            <w:r w:rsidRPr="007B0AB4">
              <w:rPr>
                <w:rFonts w:ascii="Arial" w:hAnsi="Arial" w:cs="Arial"/>
                <w:noProof/>
                <w:color w:val="000000"/>
                <w:szCs w:val="18"/>
                <w:vertAlign w:val="superscript"/>
              </w:rPr>
              <w:t>13</w:t>
            </w:r>
            <w:r w:rsidR="00B44C05" w:rsidRPr="007B0AB4">
              <w:rPr>
                <w:rFonts w:ascii="Arial" w:hAnsi="Arial" w:cs="Arial"/>
                <w:color w:val="000000"/>
                <w:szCs w:val="18"/>
              </w:rPr>
              <w:fldChar w:fldCharType="end"/>
            </w:r>
            <w:r w:rsidRPr="007B0AB4">
              <w:rPr>
                <w:rFonts w:ascii="Arial" w:hAnsi="Arial" w:cs="Arial"/>
                <w:color w:val="000000"/>
                <w:szCs w:val="18"/>
              </w:rPr>
              <w:br/>
              <w:t>MI FREEE</w:t>
            </w:r>
          </w:p>
        </w:tc>
        <w:tc>
          <w:tcPr>
            <w:tcW w:w="203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Friedman et al., 1996</w:t>
            </w:r>
            <w:r w:rsidR="00B44C05" w:rsidRPr="007B0AB4">
              <w:rPr>
                <w:rFonts w:ascii="Arial" w:hAnsi="Arial" w:cs="Arial"/>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14</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It is not clear what type of "counseling" the computer gave to patients to encourage adherence.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Fulmer et al., 1999</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&lt;EndNote&gt;&lt;Cite&gt;&lt;Author&gt;Fulmer&lt;/Author&gt;&lt;Year&gt;1999&lt;/Year&gt;&lt;RecNum&gt;3348&lt;/RecNum&gt;&lt;DisplayText&gt;&lt;style face="superscript" font="Times New Roman"&gt;15&lt;/style&gt;&lt;/DisplayText&gt;&lt;record&gt;&lt;rec-number&gt;3348&lt;/rec-number&gt;&lt;foreign-keys&gt;&lt;key app="EN" db-id="59ts2tx0zfaerqef90o5fteqx5vvte9zzzaa"&gt;3348&lt;/key&gt;&lt;/foreign-keys&gt;&lt;ref-type name="Journal Article"&gt;17&lt;/ref-type&gt;&lt;contributors&gt;&lt;authors&gt;&lt;author&gt;Fulmer, T. T.&lt;/author&gt;&lt;author&gt;Feldman, P. H.&lt;/author&gt;&lt;author&gt;Kim, T. S.&lt;/author&gt;&lt;author&gt;Carty, B.&lt;/author&gt;&lt;author&gt;Beers, M.&lt;/author&gt;&lt;author&gt;Molina, M.&lt;/author&gt;&lt;author&gt;Putnam, M.&lt;/author&gt;&lt;/authors&gt;&lt;/contributors&gt;&lt;auth-address&gt;Division of Nursing, New York University, NY 10012, USA.&lt;/auth-address&gt;&lt;titles&gt;&lt;title&gt;An intervention study to enhance medication compliance in community-dwelling elderly individuals&lt;/title&gt;&lt;secondary-title&gt;J Gerontol Nurs&lt;/secondary-title&gt;&lt;/titles&gt;&lt;periodical&gt;&lt;full-title&gt;Journal of Gerontological Nursing&lt;/full-title&gt;&lt;abbr-1&gt;J. Gerontol. Nurs.&lt;/abbr-1&gt;&lt;abbr-2&gt;J Gerontol Nurs&lt;/abbr-2&gt;&lt;/periodical&gt;&lt;pages&gt;6-14&lt;/pages&gt;&lt;volume&gt;25&lt;/volume&gt;&lt;number&gt;8&lt;/number&gt;&lt;edition&gt;2000/03/11&lt;/edition&gt;&lt;keywords&gt;&lt;keyword&gt;Aftercare/ methods&lt;/keyword&gt;&lt;keyword&gt;Aged&lt;/keyword&gt;&lt;keyword&gt;Aged, 80 and over&lt;/keyword&gt;&lt;keyword&gt;Community Health Nursing/ methods&lt;/keyword&gt;&lt;keyword&gt;Heart Failure/ drug therapy/nursing/psychology&lt;/keyword&gt;&lt;keyword&gt;Humans&lt;/keyword&gt;&lt;keyword&gt;Nursing Evaluation Research&lt;/keyword&gt;&lt;keyword&gt;Patient Compliance/ psychology&lt;/keyword&gt;&lt;keyword&gt;Telephone&lt;/keyword&gt;&lt;/keywords&gt;&lt;dates&gt;&lt;year&gt;1999&lt;/year&gt;&lt;pub-dates&gt;&lt;date&gt;Aug&lt;/date&gt;&lt;/pub-dates&gt;&lt;/dates&gt;&lt;isbn&gt;0098-9134 (Print)&amp;#xD;0098-9134 (Linking)&lt;/isbn&gt;&lt;accession-num&gt;10711101&lt;/accession-num&gt;&lt;label&gt; ; PubMed Main Search (RCTs)&lt;/label&gt;&lt;urls&gt;&lt;/urls&gt;&lt;custom1&gt;I&lt;/custom1&gt;&lt;custom2&gt;I&lt;/custom2&gt;&lt;custom3&gt;M&lt;/custom3&gt;&lt;custom4&gt;1, 3, 4&lt;/custom4&gt;&lt;custom5&gt;NS&lt;/custom5&gt;&lt;custom6&gt;RCT-P&lt;/custom6&gt;&lt;custom7&gt;PAT&lt;/custom7&gt;&lt;remote-database-provider&gt;NLM&lt;/remote-database-provider&gt;&lt;language&gt;eng&lt;/language&gt;&lt;/record&gt;&lt;/Cite&gt;&lt;/EndNote&gt;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15</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Yes</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lastRenderedPageBreak/>
              <w:t>Grant et al., 2003</w:t>
            </w:r>
            <w:r w:rsidR="00B44C05" w:rsidRPr="007B0AB4">
              <w:rPr>
                <w:rFonts w:ascii="Arial" w:hAnsi="Arial" w:cs="Arial"/>
                <w:szCs w:val="18"/>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16</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Yes</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compared Questionnaire only to Questionnaire plus education and provider feedback</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Guthrie et al., 2001</w:t>
            </w:r>
            <w:r w:rsidR="00B44C05" w:rsidRPr="007B0AB4">
              <w:rPr>
                <w:rFonts w:ascii="Arial" w:hAnsi="Arial" w:cs="Arial"/>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17</w:t>
            </w:r>
            <w:r w:rsidR="00B44C05" w:rsidRPr="007B0AB4">
              <w:rPr>
                <w:rFonts w:ascii="Arial" w:hAnsi="Arial" w:cs="Arial"/>
                <w:szCs w:val="18"/>
              </w:rPr>
              <w:fldChar w:fldCharType="end"/>
            </w:r>
            <w:r w:rsidRPr="007B0AB4">
              <w:rPr>
                <w:rFonts w:ascii="Arial" w:hAnsi="Arial" w:cs="Arial"/>
                <w:szCs w:val="18"/>
              </w:rPr>
              <w:br/>
              <w:t>First Myocardial Infarction (MI) Risk Reduction Program</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Hoffman et al., 2003</w:t>
            </w:r>
            <w:r w:rsidR="00B44C05" w:rsidRPr="007B0AB4">
              <w:rPr>
                <w:rFonts w:ascii="Arial" w:hAnsi="Arial" w:cs="Arial"/>
                <w:szCs w:val="18"/>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18</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Hunt et al., 2008</w:t>
            </w:r>
            <w:r w:rsidR="00B44C05" w:rsidRPr="007B0AB4">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19</w:t>
            </w:r>
            <w:r w:rsidR="00B44C05" w:rsidRPr="007B0AB4">
              <w:rPr>
                <w:rFonts w:ascii="Arial" w:hAnsi="Arial" w:cs="Arial"/>
                <w:szCs w:val="18"/>
              </w:rPr>
              <w:fldChar w:fldCharType="end"/>
            </w:r>
          </w:p>
          <w:p w:rsidR="008B7429" w:rsidRPr="007B0AB4" w:rsidRDefault="008B7429" w:rsidP="00D95774">
            <w:pPr>
              <w:rPr>
                <w:rFonts w:ascii="Arial" w:hAnsi="Arial" w:cs="Arial"/>
                <w:szCs w:val="18"/>
              </w:rPr>
            </w:pPr>
            <w:r w:rsidRPr="007B0AB4">
              <w:rPr>
                <w:rFonts w:ascii="Arial" w:hAnsi="Arial" w:cs="Arial"/>
                <w:szCs w:val="18"/>
              </w:rP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Janson et al., 2003</w:t>
            </w:r>
            <w:r w:rsidR="00B44C05" w:rsidRPr="007B0AB4">
              <w:rPr>
                <w:rFonts w:ascii="Arial" w:hAnsi="Arial" w:cs="Arial"/>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20</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Janson et al., 2009</w:t>
            </w:r>
            <w:r w:rsidR="00B44C05" w:rsidRPr="007B0AB4">
              <w:rPr>
                <w:rFonts w:ascii="Arial" w:hAnsi="Arial" w:cs="Arial"/>
                <w:szCs w:val="18"/>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21</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Johnson et al., 2006</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&lt;EndNote&gt;&lt;Cite&gt;&lt;Author&gt;Johnson&lt;/Author&gt;&lt;Year&gt;2006&lt;/Year&gt;&lt;RecNum&gt;2626&lt;/RecNum&gt;&lt;DisplayText&gt;&lt;style face="superscript" font="Times New Roman"&gt;23&lt;/style&gt;&lt;/DisplayText&gt;&lt;record&gt;&lt;rec-number&gt;2626&lt;/rec-number&gt;&lt;foreign-keys&gt;&lt;key app="EN" db-id="59ts2tx0zfaerqef90o5fteqx5vvte9zzzaa"&gt;2626&lt;/key&gt;&lt;/foreign-keys&gt;&lt;ref-type name="Journal Article"&gt;17&lt;/ref-type&gt;&lt;contributors&gt;&lt;authors&gt;&lt;author&gt;Johnson, S. S.&lt;/author&gt;&lt;author&gt;Driskell, M. M.&lt;/author&gt;&lt;author&gt;Johnson, J. L.&lt;/author&gt;&lt;author&gt;Prochaska, J. M.&lt;/author&gt;&lt;author&gt;Zwick, W.&lt;/author&gt;&lt;author&gt;Prochaska, J. O.&lt;/author&gt;&lt;/authors&gt;&lt;/contributors&gt;&lt;auth-address&gt;Pro-Change Behavior Systems, Inc., Kingston, Rhode Island, USA. sjohnson@prochange.com&lt;/auth-address&gt;&lt;titles&gt;&lt;title&gt;Efficacy of a transtheoretical model-based expert system for antihypertensive adherence&lt;/title&gt;&lt;secondary-title&gt;Dis Manag&lt;/secondary-title&gt;&lt;/titles&gt;&lt;pages&gt;291-301&lt;/pages&gt;&lt;volume&gt;9&lt;/volume&gt;&lt;number&gt;5&lt;/number&gt;&lt;edition&gt;2006/10/19&lt;/edition&gt;&lt;keywords&gt;&lt;keyword&gt;Adult&lt;/keyword&gt;&lt;keyword&gt;Aged&lt;/keyword&gt;&lt;keyword&gt;Antihypertensive Agents/administration &amp;amp; dosage/ therapeutic use&lt;/keyword&gt;&lt;keyword&gt;Female&lt;/keyword&gt;&lt;keyword&gt;Health Education&lt;/keyword&gt;&lt;keyword&gt;Humans&lt;/keyword&gt;&lt;keyword&gt;Hypertension/drug therapy&lt;/keyword&gt;&lt;keyword&gt;Male&lt;/keyword&gt;&lt;keyword&gt;Middle Aged&lt;/keyword&gt;&lt;keyword&gt;New England&lt;/keyword&gt;&lt;keyword&gt;Patient Compliance&lt;/keyword&gt;&lt;keyword&gt;Telemedicine&lt;/keyword&gt;&lt;/keywords&gt;&lt;dates&gt;&lt;year&gt;2006&lt;/year&gt;&lt;pub-dates&gt;&lt;date&gt;Oct&lt;/date&gt;&lt;/pub-dates&gt;&lt;/dates&gt;&lt;isbn&gt;1093-507X (Print)&amp;#xD;1093-507X (Linking)&lt;/isbn&gt;&lt;accession-num&gt;17044763&lt;/accession-num&gt;&lt;label&gt; ; PubMed Main Search (RCTs)&lt;/label&gt;&lt;urls&gt;&lt;/urls&gt;&lt;custom1&gt;I&lt;/custom1&gt;&lt;custom2&gt;I&lt;/custom2&gt;&lt;custom3&gt;M&lt;/custom3&gt;&lt;custom4&gt;1&lt;/custom4&gt;&lt;custom5&gt;CVD - Hypertension&lt;/custom5&gt;&lt;custom6&gt;RCT-P&lt;/custom6&gt;&lt;custom7&gt;PAT&lt;/custom7&gt;&lt;electronic-resource-num&gt;10.1089/dis.2006.9.291&lt;/electronic-resource-num&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23</w:t>
            </w:r>
            <w:r w:rsidR="00B44C05" w:rsidRPr="007B0AB4">
              <w:rPr>
                <w:rFonts w:ascii="Arial" w:hAnsi="Arial" w:cs="Arial"/>
                <w:szCs w:val="18"/>
              </w:rPr>
              <w:fldChar w:fldCharType="end"/>
            </w:r>
            <w:r w:rsidRPr="007B0AB4">
              <w:rPr>
                <w:rFonts w:ascii="Arial" w:hAnsi="Arial" w:cs="Arial"/>
                <w:szCs w:val="18"/>
              </w:rPr>
              <w:br/>
              <w:t>NR</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Johnson et al., 2006</w:t>
            </w:r>
            <w:r w:rsidR="00B44C05" w:rsidRPr="007B0AB4">
              <w:rPr>
                <w:rFonts w:ascii="Arial" w:hAnsi="Arial" w:cs="Arial"/>
                <w:szCs w:val="18"/>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22</w:t>
            </w:r>
            <w:r w:rsidR="00B44C05" w:rsidRPr="007B0AB4">
              <w:rPr>
                <w:rFonts w:ascii="Arial" w:hAnsi="Arial" w:cs="Arial"/>
                <w:szCs w:val="18"/>
              </w:rPr>
              <w:fldChar w:fldCharType="end"/>
            </w:r>
            <w:r w:rsidRPr="007B0AB4">
              <w:rPr>
                <w:rFonts w:ascii="Arial" w:hAnsi="Arial" w:cs="Arial"/>
                <w:szCs w:val="18"/>
              </w:rPr>
              <w:br/>
              <w:t>NR</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 xml:space="preserve">Katon et al., </w:t>
            </w:r>
            <w:r w:rsidRPr="007B0AB4">
              <w:rPr>
                <w:rFonts w:ascii="Arial" w:hAnsi="Arial" w:cs="Arial"/>
                <w:szCs w:val="18"/>
              </w:rPr>
              <w:br w:type="page"/>
              <w:t>2001</w:t>
            </w:r>
            <w:r w:rsidR="00B44C05" w:rsidRPr="007B0AB4">
              <w:rPr>
                <w:rFonts w:ascii="Arial" w:hAnsi="Arial" w:cs="Arial"/>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28</w:t>
            </w:r>
            <w:r w:rsidR="00B44C05" w:rsidRPr="007B0AB4">
              <w:rPr>
                <w:rFonts w:ascii="Arial" w:hAnsi="Arial" w:cs="Arial"/>
                <w:szCs w:val="18"/>
              </w:rPr>
              <w:fldChar w:fldCharType="end"/>
            </w:r>
          </w:p>
          <w:p w:rsidR="008B7429" w:rsidRPr="007B0AB4" w:rsidRDefault="008B7429" w:rsidP="00D95774">
            <w:pPr>
              <w:rPr>
                <w:rFonts w:ascii="Arial" w:hAnsi="Arial" w:cs="Arial"/>
                <w:szCs w:val="18"/>
              </w:rPr>
            </w:pPr>
            <w:r w:rsidRPr="007B0AB4">
              <w:rPr>
                <w:rFonts w:ascii="Arial" w:hAnsi="Arial" w:cs="Arial"/>
                <w:szCs w:val="18"/>
              </w:rPr>
              <w:br w:type="page"/>
              <w:t>NA</w:t>
            </w:r>
            <w:r w:rsidRPr="007B0AB4">
              <w:rPr>
                <w:rFonts w:ascii="Arial" w:hAnsi="Arial" w:cs="Arial"/>
                <w:szCs w:val="18"/>
              </w:rPr>
              <w:br w:type="page"/>
            </w:r>
            <w:r w:rsidRPr="007B0AB4">
              <w:rPr>
                <w:rFonts w:ascii="Arial" w:hAnsi="Arial" w:cs="Arial"/>
                <w:szCs w:val="18"/>
              </w:rPr>
              <w:br w:type="page"/>
            </w:r>
          </w:p>
          <w:p w:rsidR="008B7429" w:rsidRPr="007B0AB4" w:rsidRDefault="008B7429" w:rsidP="00D95774">
            <w:pPr>
              <w:rPr>
                <w:rFonts w:ascii="Arial" w:hAnsi="Arial" w:cs="Arial"/>
                <w:szCs w:val="18"/>
              </w:rPr>
            </w:pPr>
          </w:p>
          <w:p w:rsidR="008B7429" w:rsidRPr="007B0AB4" w:rsidRDefault="008B7429" w:rsidP="00D95774">
            <w:pPr>
              <w:rPr>
                <w:rFonts w:ascii="Arial" w:hAnsi="Arial" w:cs="Arial"/>
                <w:szCs w:val="18"/>
              </w:rPr>
            </w:pPr>
            <w:r w:rsidRPr="007B0AB4">
              <w:rPr>
                <w:rFonts w:ascii="Arial" w:hAnsi="Arial" w:cs="Arial"/>
                <w:szCs w:val="18"/>
              </w:rPr>
              <w:br w:type="page"/>
              <w:t>Ludman et al., 2003</w:t>
            </w:r>
            <w:r w:rsidR="00B44C05" w:rsidRPr="007B0AB4">
              <w:rPr>
                <w:rFonts w:ascii="Arial" w:hAnsi="Arial" w:cs="Arial"/>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29</w:t>
            </w:r>
            <w:r w:rsidR="00B44C05" w:rsidRPr="007B0AB4">
              <w:rPr>
                <w:rFonts w:ascii="Arial" w:hAnsi="Arial" w:cs="Arial"/>
                <w:szCs w:val="18"/>
              </w:rPr>
              <w:fldChar w:fldCharType="end"/>
            </w:r>
            <w:r w:rsidRPr="007B0AB4">
              <w:rPr>
                <w:rFonts w:ascii="Arial" w:hAnsi="Arial" w:cs="Arial"/>
                <w:szCs w:val="18"/>
              </w:rPr>
              <w:br w:type="page"/>
            </w:r>
          </w:p>
          <w:p w:rsidR="008B7429" w:rsidRPr="007B0AB4" w:rsidRDefault="008B7429" w:rsidP="00D95774">
            <w:pPr>
              <w:rPr>
                <w:rFonts w:ascii="Arial" w:hAnsi="Arial" w:cs="Arial"/>
                <w:szCs w:val="18"/>
              </w:rPr>
            </w:pPr>
            <w:r w:rsidRPr="007B0AB4">
              <w:rPr>
                <w:rFonts w:ascii="Arial" w:hAnsi="Arial" w:cs="Arial"/>
                <w:szCs w:val="18"/>
              </w:rPr>
              <w:t>NA</w:t>
            </w:r>
            <w:r w:rsidRPr="007B0AB4">
              <w:rPr>
                <w:rFonts w:ascii="Arial" w:hAnsi="Arial" w:cs="Arial"/>
                <w:szCs w:val="18"/>
              </w:rPr>
              <w:br w:type="page"/>
            </w:r>
            <w:r w:rsidRPr="007B0AB4">
              <w:rPr>
                <w:rFonts w:ascii="Arial" w:hAnsi="Arial" w:cs="Arial"/>
                <w:szCs w:val="18"/>
              </w:rPr>
              <w:br w:type="page"/>
            </w:r>
          </w:p>
          <w:p w:rsidR="008B7429" w:rsidRPr="007B0AB4" w:rsidRDefault="008B7429" w:rsidP="00D95774">
            <w:pPr>
              <w:rPr>
                <w:rFonts w:ascii="Arial" w:hAnsi="Arial" w:cs="Arial"/>
                <w:szCs w:val="18"/>
              </w:rPr>
            </w:pPr>
          </w:p>
          <w:p w:rsidR="008B7429" w:rsidRPr="007B0AB4" w:rsidRDefault="008B7429" w:rsidP="00D95774">
            <w:pPr>
              <w:rPr>
                <w:rFonts w:ascii="Arial" w:hAnsi="Arial" w:cs="Arial"/>
                <w:szCs w:val="18"/>
              </w:rPr>
            </w:pPr>
            <w:r w:rsidRPr="007B0AB4">
              <w:rPr>
                <w:rFonts w:ascii="Arial" w:hAnsi="Arial" w:cs="Arial"/>
                <w:szCs w:val="18"/>
              </w:rPr>
              <w:br w:type="page"/>
              <w:t>Van Korff et al., 2003</w:t>
            </w:r>
            <w:r w:rsidR="00B44C05" w:rsidRPr="007B0AB4">
              <w:rPr>
                <w:rFonts w:ascii="Arial" w:hAnsi="Arial" w:cs="Arial"/>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30</w:t>
            </w:r>
            <w:r w:rsidR="00B44C05" w:rsidRPr="007B0AB4">
              <w:rPr>
                <w:rFonts w:ascii="Arial" w:hAnsi="Arial" w:cs="Arial"/>
                <w:szCs w:val="18"/>
              </w:rPr>
              <w:fldChar w:fldCharType="end"/>
            </w:r>
            <w:r w:rsidRPr="007B0AB4">
              <w:rPr>
                <w:rFonts w:ascii="Arial" w:hAnsi="Arial" w:cs="Arial"/>
                <w:szCs w:val="18"/>
              </w:rPr>
              <w:br w:type="page"/>
            </w:r>
          </w:p>
          <w:p w:rsidR="008B7429" w:rsidRPr="007B0AB4" w:rsidRDefault="008B7429" w:rsidP="00D95774">
            <w:pPr>
              <w:rPr>
                <w:rFonts w:ascii="Arial" w:hAnsi="Arial" w:cs="Arial"/>
                <w:szCs w:val="18"/>
              </w:rPr>
            </w:pPr>
            <w:r w:rsidRPr="007B0AB4">
              <w:rPr>
                <w:rFonts w:ascii="Arial" w:hAnsi="Arial" w:cs="Arial"/>
                <w:szCs w:val="18"/>
              </w:rP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Depression prevention specialists communicated with PCPs about patients</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Katon et al., 1995</w:t>
            </w:r>
            <w:r w:rsidR="00B44C05" w:rsidRPr="007B0AB4">
              <w:rPr>
                <w:rFonts w:ascii="Arial" w:hAnsi="Arial" w:cs="Arial"/>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24</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Katon et al., 1996</w:t>
            </w:r>
            <w:r w:rsidR="00B44C05" w:rsidRPr="007B0AB4">
              <w:rPr>
                <w:rFonts w:ascii="Arial" w:hAnsi="Arial" w:cs="Arial"/>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25</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Katon et al., 1999</w:t>
            </w:r>
            <w:r w:rsidR="00B44C05" w:rsidRPr="007B0AB4">
              <w:rPr>
                <w:rFonts w:ascii="Arial" w:hAnsi="Arial" w:cs="Arial"/>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26</w:t>
            </w:r>
            <w:r w:rsidR="00B44C05" w:rsidRPr="007B0AB4">
              <w:rPr>
                <w:rFonts w:ascii="Arial" w:hAnsi="Arial" w:cs="Arial"/>
                <w:szCs w:val="18"/>
              </w:rPr>
              <w:fldChar w:fldCharType="end"/>
            </w:r>
            <w:r w:rsidRPr="007B0AB4">
              <w:rPr>
                <w:rFonts w:ascii="Arial" w:hAnsi="Arial" w:cs="Arial"/>
                <w:szCs w:val="18"/>
              </w:rPr>
              <w:br/>
              <w:t>NA</w:t>
            </w:r>
            <w:r w:rsidRPr="007B0AB4">
              <w:rPr>
                <w:rFonts w:ascii="Arial" w:hAnsi="Arial" w:cs="Arial"/>
                <w:szCs w:val="18"/>
              </w:rPr>
              <w:br/>
            </w:r>
            <w:r w:rsidRPr="007B0AB4">
              <w:rPr>
                <w:rFonts w:ascii="Arial" w:hAnsi="Arial" w:cs="Arial"/>
                <w:szCs w:val="18"/>
              </w:rPr>
              <w:br/>
              <w:t>Katon et al., 2002</w:t>
            </w:r>
            <w:r w:rsidR="00B44C05" w:rsidRPr="007B0AB4">
              <w:rPr>
                <w:rFonts w:ascii="Arial" w:hAnsi="Arial" w:cs="Arial"/>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27</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lastRenderedPageBreak/>
              <w:t>Lee et al., 2006</w:t>
            </w:r>
            <w:r w:rsidR="00B44C05" w:rsidRPr="007B0AB4">
              <w:rPr>
                <w:rFonts w:ascii="Arial" w:hAnsi="Arial" w:cs="Arial"/>
                <w:szCs w:val="18"/>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31</w:t>
            </w:r>
            <w:r w:rsidR="00B44C05" w:rsidRPr="007B0AB4">
              <w:rPr>
                <w:rFonts w:ascii="Arial" w:hAnsi="Arial" w:cs="Arial"/>
                <w:szCs w:val="18"/>
              </w:rPr>
              <w:fldChar w:fldCharType="end"/>
            </w:r>
            <w:r w:rsidRPr="007B0AB4">
              <w:rPr>
                <w:rFonts w:ascii="Arial" w:hAnsi="Arial" w:cs="Arial"/>
                <w:szCs w:val="18"/>
              </w:rPr>
              <w:br/>
              <w:t>FAME</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Lin et al., 2006</w:t>
            </w:r>
            <w:r w:rsidR="00B44C05" w:rsidRPr="007B0AB4">
              <w:rPr>
                <w:rFonts w:ascii="Arial" w:hAnsi="Arial" w:cs="Arial"/>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32</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tcPr>
          <w:p w:rsidR="008B7429" w:rsidRPr="007B0AB4" w:rsidRDefault="008B7429" w:rsidP="00D95774">
            <w:pPr>
              <w:rPr>
                <w:rFonts w:ascii="Arial" w:hAnsi="Arial" w:cs="Arial"/>
                <w:szCs w:val="18"/>
              </w:rPr>
            </w:pPr>
            <w:r w:rsidRPr="007B0AB4">
              <w:rPr>
                <w:rFonts w:ascii="Arial" w:hAnsi="Arial" w:cs="Arial"/>
                <w:color w:val="000000"/>
                <w:szCs w:val="18"/>
              </w:rPr>
              <w:t>Maciejewski et al., 2010</w:t>
            </w:r>
            <w:r w:rsidR="00B44C05" w:rsidRPr="007B0AB4">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7B0AB4">
              <w:rPr>
                <w:rFonts w:ascii="Arial" w:hAnsi="Arial" w:cs="Arial"/>
                <w:color w:val="000000"/>
                <w:szCs w:val="18"/>
              </w:rPr>
              <w:instrText xml:space="preserve"> ADDIN EN.CITE </w:instrText>
            </w:r>
            <w:r w:rsidR="00B44C05" w:rsidRPr="007B0AB4">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7B0AB4">
              <w:rPr>
                <w:rFonts w:ascii="Arial" w:hAnsi="Arial" w:cs="Arial"/>
                <w:color w:val="000000"/>
                <w:szCs w:val="18"/>
              </w:rPr>
              <w:instrText xml:space="preserve"> ADDIN EN.CITE.DATA </w:instrText>
            </w:r>
            <w:r w:rsidR="00B44C05" w:rsidRPr="007B0AB4">
              <w:rPr>
                <w:rFonts w:ascii="Arial" w:hAnsi="Arial" w:cs="Arial"/>
                <w:color w:val="000000"/>
                <w:szCs w:val="18"/>
              </w:rPr>
            </w:r>
            <w:r w:rsidR="00B44C05" w:rsidRPr="007B0AB4">
              <w:rPr>
                <w:rFonts w:ascii="Arial" w:hAnsi="Arial" w:cs="Arial"/>
                <w:color w:val="000000"/>
                <w:szCs w:val="18"/>
              </w:rPr>
              <w:fldChar w:fldCharType="end"/>
            </w:r>
            <w:r w:rsidR="00B44C05" w:rsidRPr="007B0AB4">
              <w:rPr>
                <w:rFonts w:ascii="Arial" w:hAnsi="Arial" w:cs="Arial"/>
                <w:color w:val="000000"/>
                <w:szCs w:val="18"/>
              </w:rPr>
            </w:r>
            <w:r w:rsidR="00B44C05" w:rsidRPr="007B0AB4">
              <w:rPr>
                <w:rFonts w:ascii="Arial" w:hAnsi="Arial" w:cs="Arial"/>
                <w:color w:val="000000"/>
                <w:szCs w:val="18"/>
              </w:rPr>
              <w:fldChar w:fldCharType="separate"/>
            </w:r>
            <w:r w:rsidRPr="007B0AB4">
              <w:rPr>
                <w:rFonts w:ascii="Arial" w:hAnsi="Arial" w:cs="Arial"/>
                <w:noProof/>
                <w:color w:val="000000"/>
                <w:szCs w:val="18"/>
                <w:vertAlign w:val="superscript"/>
              </w:rPr>
              <w:t>33</w:t>
            </w:r>
            <w:r w:rsidR="00B44C05" w:rsidRPr="007B0AB4">
              <w:rPr>
                <w:rFonts w:ascii="Arial" w:hAnsi="Arial" w:cs="Arial"/>
                <w:color w:val="000000"/>
                <w:szCs w:val="18"/>
              </w:rPr>
              <w:fldChar w:fldCharType="end"/>
            </w:r>
            <w:r w:rsidRPr="007B0AB4">
              <w:rPr>
                <w:rFonts w:ascii="Arial" w:hAnsi="Arial" w:cs="Arial"/>
                <w:color w:val="000000"/>
                <w:szCs w:val="18"/>
              </w:rPr>
              <w:br/>
              <w:t>NA</w:t>
            </w:r>
          </w:p>
        </w:tc>
        <w:tc>
          <w:tcPr>
            <w:tcW w:w="203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Mann et al., 2010</w:t>
            </w:r>
            <w:r w:rsidR="00B44C05" w:rsidRPr="007B0AB4">
              <w:rPr>
                <w:rFonts w:ascii="Arial" w:hAnsi="Arial" w:cs="Arial"/>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34</w:t>
            </w:r>
            <w:r w:rsidR="00B44C05" w:rsidRPr="007B0AB4">
              <w:rPr>
                <w:rFonts w:ascii="Arial" w:hAnsi="Arial" w:cs="Arial"/>
                <w:szCs w:val="18"/>
              </w:rPr>
              <w:fldChar w:fldCharType="end"/>
            </w:r>
            <w:r w:rsidRPr="007B0AB4">
              <w:rPr>
                <w:rFonts w:ascii="Arial" w:hAnsi="Arial" w:cs="Arial"/>
                <w:szCs w:val="18"/>
              </w:rPr>
              <w:br/>
              <w:t>The Statin Choice</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tcPr>
          <w:p w:rsidR="008B7429" w:rsidRPr="007B0AB4" w:rsidRDefault="008B7429" w:rsidP="00D95774">
            <w:pPr>
              <w:rPr>
                <w:rFonts w:ascii="Arial" w:hAnsi="Arial" w:cs="Arial"/>
                <w:szCs w:val="18"/>
              </w:rPr>
            </w:pPr>
            <w:r w:rsidRPr="007B0AB4">
              <w:rPr>
                <w:rFonts w:ascii="Arial" w:hAnsi="Arial" w:cs="Arial"/>
                <w:color w:val="000000"/>
                <w:szCs w:val="18"/>
              </w:rPr>
              <w:t>Montori et al., 2011</w:t>
            </w:r>
            <w:r w:rsidR="00B44C05" w:rsidRPr="007B0AB4">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7B0AB4">
              <w:rPr>
                <w:rFonts w:ascii="Arial" w:hAnsi="Arial" w:cs="Arial"/>
                <w:color w:val="000000"/>
                <w:szCs w:val="18"/>
              </w:rPr>
              <w:instrText xml:space="preserve"> ADDIN EN.CITE </w:instrText>
            </w:r>
            <w:r w:rsidR="00B44C05" w:rsidRPr="007B0AB4">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7B0AB4">
              <w:rPr>
                <w:rFonts w:ascii="Arial" w:hAnsi="Arial" w:cs="Arial"/>
                <w:color w:val="000000"/>
                <w:szCs w:val="18"/>
              </w:rPr>
              <w:instrText xml:space="preserve"> ADDIN EN.CITE.DATA </w:instrText>
            </w:r>
            <w:r w:rsidR="00B44C05" w:rsidRPr="007B0AB4">
              <w:rPr>
                <w:rFonts w:ascii="Arial" w:hAnsi="Arial" w:cs="Arial"/>
                <w:color w:val="000000"/>
                <w:szCs w:val="18"/>
              </w:rPr>
            </w:r>
            <w:r w:rsidR="00B44C05" w:rsidRPr="007B0AB4">
              <w:rPr>
                <w:rFonts w:ascii="Arial" w:hAnsi="Arial" w:cs="Arial"/>
                <w:color w:val="000000"/>
                <w:szCs w:val="18"/>
              </w:rPr>
              <w:fldChar w:fldCharType="end"/>
            </w:r>
            <w:r w:rsidR="00B44C05" w:rsidRPr="007B0AB4">
              <w:rPr>
                <w:rFonts w:ascii="Arial" w:hAnsi="Arial" w:cs="Arial"/>
                <w:color w:val="000000"/>
                <w:szCs w:val="18"/>
              </w:rPr>
            </w:r>
            <w:r w:rsidR="00B44C05" w:rsidRPr="007B0AB4">
              <w:rPr>
                <w:rFonts w:ascii="Arial" w:hAnsi="Arial" w:cs="Arial"/>
                <w:color w:val="000000"/>
                <w:szCs w:val="18"/>
              </w:rPr>
              <w:fldChar w:fldCharType="separate"/>
            </w:r>
            <w:r w:rsidRPr="007B0AB4">
              <w:rPr>
                <w:rFonts w:ascii="Arial" w:hAnsi="Arial" w:cs="Arial"/>
                <w:noProof/>
                <w:color w:val="000000"/>
                <w:szCs w:val="18"/>
                <w:vertAlign w:val="superscript"/>
              </w:rPr>
              <w:t>35</w:t>
            </w:r>
            <w:r w:rsidR="00B44C05" w:rsidRPr="007B0AB4">
              <w:rPr>
                <w:rFonts w:ascii="Arial" w:hAnsi="Arial" w:cs="Arial"/>
                <w:color w:val="000000"/>
                <w:szCs w:val="18"/>
              </w:rPr>
              <w:fldChar w:fldCharType="end"/>
            </w:r>
            <w:r w:rsidRPr="007B0AB4">
              <w:rPr>
                <w:rFonts w:ascii="Arial" w:hAnsi="Arial" w:cs="Arial"/>
                <w:color w:val="000000"/>
                <w:szCs w:val="18"/>
              </w:rPr>
              <w:br/>
              <w:t>NA</w:t>
            </w:r>
          </w:p>
        </w:tc>
        <w:tc>
          <w:tcPr>
            <w:tcW w:w="203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role of patient provider communication</w:t>
            </w:r>
          </w:p>
        </w:tc>
        <w:tc>
          <w:tcPr>
            <w:tcW w:w="1875"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Murray et al., 2007</w:t>
            </w:r>
            <w:r w:rsidR="00B44C05" w:rsidRPr="007B0AB4">
              <w:rPr>
                <w:rFonts w:ascii="Arial" w:hAnsi="Arial" w:cs="Arial"/>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36</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Nietert et al., 2009</w:t>
            </w:r>
            <w:r w:rsidR="00B44C05" w:rsidRPr="007B0AB4">
              <w:rPr>
                <w:rFonts w:ascii="Arial" w:hAnsi="Arial" w:cs="Arial"/>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37</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Okeke et al., 2009</w:t>
            </w:r>
            <w:r w:rsidR="00B44C05" w:rsidRPr="007B0AB4">
              <w:rPr>
                <w:rFonts w:ascii="Arial" w:hAnsi="Arial" w:cs="Arial"/>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38</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Pearce et al., 2008</w:t>
            </w:r>
            <w:r w:rsidR="00B44C05" w:rsidRPr="007B0AB4">
              <w:rPr>
                <w:rFonts w:ascii="Arial" w:hAnsi="Arial" w:cs="Arial"/>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39</w:t>
            </w:r>
            <w:r w:rsidR="00B44C05" w:rsidRPr="007B0AB4">
              <w:rPr>
                <w:rFonts w:ascii="Arial" w:hAnsi="Arial" w:cs="Arial"/>
                <w:szCs w:val="18"/>
              </w:rPr>
              <w:fldChar w:fldCharType="end"/>
            </w:r>
            <w:r w:rsidRPr="007B0AB4">
              <w:rPr>
                <w:rFonts w:ascii="Arial" w:hAnsi="Arial" w:cs="Arial"/>
                <w:szCs w:val="18"/>
              </w:rPr>
              <w:br/>
              <w:t>Cardiovascular Risk Education and Social Support (CaRESS) Trial</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Powell et al., 1995</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&lt;EndNote&gt;&lt;Cite&gt;&lt;Author&gt;Powell&lt;/Author&gt;&lt;Year&gt;1995&lt;/Year&gt;&lt;RecNum&gt;5158&lt;/RecNum&gt;&lt;DisplayText&gt;&lt;style face="superscript" font="Times New Roman"&gt;40&lt;/style&gt;&lt;/DisplayText&gt;&lt;record&gt;&lt;rec-number&gt;5158&lt;/rec-number&gt;&lt;foreign-keys&gt;&lt;key app="EN" db-id="59ts2tx0zfaerqef90o5fteqx5vvte9zzzaa"&gt;5158&lt;/key&gt;&lt;/foreign-keys&gt;&lt;ref-type name="Journal Article"&gt;17&lt;/ref-type&gt;&lt;contributors&gt;&lt;authors&gt;&lt;author&gt;Powell, K. M.&lt;/author&gt;&lt;author&gt;Edgren, B.&lt;/author&gt;&lt;/authors&gt;&lt;/contributors&gt;&lt;auth-address&gt;Diversified Pharmaceutical Services, Minneapolis, MN 55440-9422, USA.&lt;/auth-address&gt;&lt;titles&gt;&lt;title&gt;Failure of educational videotapes to improve medication compliance in a health maintenance organization&lt;/title&gt;&lt;secondary-title&gt;Am J Health Syst Pharm&lt;/secondary-title&gt;&lt;/titles&gt;&lt;periodical&gt;&lt;full-title&gt;American Journal of Health-System Pharmacy&lt;/full-title&gt;&lt;abbr-1&gt;Am. J. Health. Syst. Pharm.&lt;/abbr-1&gt;&lt;abbr-2&gt;Am J Health Syst Pharm&lt;/abbr-2&gt;&lt;/periodical&gt;&lt;pages&gt;2196-9&lt;/pages&gt;&lt;volume&gt;52&lt;/volume&gt;&lt;number&gt;20&lt;/number&gt;&lt;edition&gt;1995/10/15&lt;/edition&gt;&lt;keywords&gt;&lt;keyword&gt;Adult&lt;/keyword&gt;&lt;keyword&gt;Aged&lt;/keyword&gt;&lt;keyword&gt;Aged, 80 and over&lt;/keyword&gt;&lt;keyword&gt;Drug Therapy&lt;/keyword&gt;&lt;keyword&gt;Female&lt;/keyword&gt;&lt;keyword&gt;Health Maintenance Organizations&lt;/keyword&gt;&lt;keyword&gt;Humans&lt;/keyword&gt;&lt;keyword&gt;Male&lt;/keyword&gt;&lt;keyword&gt;Middle Aged&lt;/keyword&gt;&lt;keyword&gt;Patient Compliance&lt;/keyword&gt;&lt;keyword&gt;Patient Education as Topic/ methods&lt;/keyword&gt;&lt;keyword&gt;Postal Service&lt;/keyword&gt;&lt;keyword&gt;Questionnaires&lt;/keyword&gt;&lt;keyword&gt;Video Recording&lt;/keyword&gt;&lt;/keywords&gt;&lt;dates&gt;&lt;year&gt;1995&lt;/year&gt;&lt;pub-dates&gt;&lt;date&gt;Oct 15&lt;/date&gt;&lt;/pub-dates&gt;&lt;/dates&gt;&lt;isbn&gt;1079-2082 (Print)&amp;#xD;1079-2082 (Linking)&lt;/isbn&gt;&lt;accession-num&gt;8564589&lt;/accession-num&gt;&lt;label&gt; ; PubMed expanded RCT update 4-21-11&lt;/label&gt;&lt;urls&gt;&lt;/urls&gt;&lt;custom1&gt;I&lt;/custom1&gt;&lt;custom2&gt;I&lt;/custom2&gt;&lt;custom3&gt;M&lt;/custom3&gt;&lt;custom4&gt;1&lt;/custom4&gt;&lt;custom5&gt;MULT - NS&lt;/custom5&gt;&lt;custom6&gt;RCT-C&lt;/custom6&gt;&lt;custom7&gt;PAT&lt;/custom7&gt;&lt;remote-database-provider&gt;NLM&lt;/remote-database-provider&gt;&lt;language&gt;eng&lt;/language&gt;&lt;/record&gt;&lt;/Cite&gt;&lt;/EndNote&gt;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40</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tcPr>
          <w:p w:rsidR="008B7429" w:rsidRPr="007B0AB4" w:rsidRDefault="008B7429" w:rsidP="00D95774">
            <w:pPr>
              <w:rPr>
                <w:rFonts w:ascii="Arial" w:hAnsi="Arial" w:cs="Arial"/>
                <w:szCs w:val="18"/>
              </w:rPr>
            </w:pPr>
            <w:r w:rsidRPr="007B0AB4">
              <w:rPr>
                <w:rFonts w:ascii="Arial" w:hAnsi="Arial" w:cs="Arial"/>
                <w:color w:val="000000"/>
                <w:szCs w:val="18"/>
              </w:rPr>
              <w:t>Powers et al., 2011</w:t>
            </w:r>
            <w:r w:rsidR="00B44C05" w:rsidRPr="007B0AB4">
              <w:rPr>
                <w:rFonts w:ascii="Arial" w:hAnsi="Arial" w:cs="Arial"/>
                <w:color w:val="000000"/>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7B0AB4">
              <w:rPr>
                <w:rFonts w:ascii="Arial" w:hAnsi="Arial" w:cs="Arial"/>
                <w:color w:val="000000"/>
                <w:szCs w:val="18"/>
              </w:rPr>
              <w:instrText xml:space="preserve"> ADDIN EN.CITE </w:instrText>
            </w:r>
            <w:r w:rsidR="00B44C05" w:rsidRPr="007B0AB4">
              <w:rPr>
                <w:rFonts w:ascii="Arial" w:hAnsi="Arial" w:cs="Arial"/>
                <w:color w:val="000000"/>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7B0AB4">
              <w:rPr>
                <w:rFonts w:ascii="Arial" w:hAnsi="Arial" w:cs="Arial"/>
                <w:color w:val="000000"/>
                <w:szCs w:val="18"/>
              </w:rPr>
              <w:instrText xml:space="preserve"> ADDIN EN.CITE.DATA </w:instrText>
            </w:r>
            <w:r w:rsidR="00B44C05" w:rsidRPr="007B0AB4">
              <w:rPr>
                <w:rFonts w:ascii="Arial" w:hAnsi="Arial" w:cs="Arial"/>
                <w:color w:val="000000"/>
                <w:szCs w:val="18"/>
              </w:rPr>
            </w:r>
            <w:r w:rsidR="00B44C05" w:rsidRPr="007B0AB4">
              <w:rPr>
                <w:rFonts w:ascii="Arial" w:hAnsi="Arial" w:cs="Arial"/>
                <w:color w:val="000000"/>
                <w:szCs w:val="18"/>
              </w:rPr>
              <w:fldChar w:fldCharType="end"/>
            </w:r>
            <w:r w:rsidR="00B44C05" w:rsidRPr="007B0AB4">
              <w:rPr>
                <w:rFonts w:ascii="Arial" w:hAnsi="Arial" w:cs="Arial"/>
                <w:color w:val="000000"/>
                <w:szCs w:val="18"/>
              </w:rPr>
            </w:r>
            <w:r w:rsidR="00B44C05" w:rsidRPr="007B0AB4">
              <w:rPr>
                <w:rFonts w:ascii="Arial" w:hAnsi="Arial" w:cs="Arial"/>
                <w:color w:val="000000"/>
                <w:szCs w:val="18"/>
              </w:rPr>
              <w:fldChar w:fldCharType="separate"/>
            </w:r>
            <w:r w:rsidRPr="007B0AB4">
              <w:rPr>
                <w:rFonts w:ascii="Arial" w:hAnsi="Arial" w:cs="Arial"/>
                <w:noProof/>
                <w:color w:val="000000"/>
                <w:szCs w:val="18"/>
                <w:vertAlign w:val="superscript"/>
              </w:rPr>
              <w:t>68</w:t>
            </w:r>
            <w:r w:rsidR="00B44C05" w:rsidRPr="007B0AB4">
              <w:rPr>
                <w:rFonts w:ascii="Arial" w:hAnsi="Arial" w:cs="Arial"/>
                <w:color w:val="000000"/>
                <w:szCs w:val="18"/>
              </w:rPr>
              <w:fldChar w:fldCharType="end"/>
            </w:r>
            <w:r w:rsidRPr="007B0AB4">
              <w:rPr>
                <w:rFonts w:ascii="Arial" w:hAnsi="Arial" w:cs="Arial"/>
                <w:color w:val="000000"/>
                <w:szCs w:val="18"/>
              </w:rPr>
              <w:br/>
              <w:t>NA</w:t>
            </w:r>
          </w:p>
        </w:tc>
        <w:tc>
          <w:tcPr>
            <w:tcW w:w="203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721"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Pyne et al., 2011</w:t>
            </w:r>
            <w:r w:rsidR="00B44C05" w:rsidRPr="007B0AB4">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41</w:t>
            </w:r>
            <w:r w:rsidR="00B44C05" w:rsidRPr="007B0AB4">
              <w:rPr>
                <w:rFonts w:ascii="Arial" w:hAnsi="Arial" w:cs="Arial"/>
                <w:szCs w:val="18"/>
              </w:rPr>
              <w:fldChar w:fldCharType="end"/>
            </w:r>
            <w:r w:rsidRPr="007B0AB4">
              <w:rPr>
                <w:rFonts w:ascii="Arial" w:hAnsi="Arial" w:cs="Arial"/>
                <w:szCs w:val="18"/>
              </w:rPr>
              <w:br/>
              <w:t>HIV Translating Initiatives for Depression Into Effective Solutions (HITIDES)</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Rich et al., 1996</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&lt;EndNote&gt;&lt;Cite&gt;&lt;Author&gt;Rich&lt;/Author&gt;&lt;Year&gt;1996&lt;/Year&gt;&lt;RecNum&gt;3515&lt;/RecNum&gt;&lt;DisplayText&gt;&lt;style face="superscript" font="Times New Roman"&gt;42&lt;/style&gt;&lt;/DisplayText&gt;&lt;record&gt;&lt;rec-number&gt;3515&lt;/rec-number&gt;&lt;foreign-keys&gt;&lt;key app="EN" db-id="59ts2tx0zfaerqef90o5fteqx5vvte9zzzaa"&gt;3515&lt;/key&gt;&lt;/foreign-keys&gt;&lt;ref-type name="Journal Article"&gt;17&lt;/ref-type&gt;&lt;contributors&gt;&lt;authors&gt;&lt;author&gt;Rich, M. W.&lt;/author&gt;&lt;author&gt;Gray, D. B.&lt;/author&gt;&lt;author&gt;Beckham, V.&lt;/author&gt;&lt;author&gt;Wittenberg, C.&lt;/author&gt;&lt;author&gt;Luther, P.&lt;/author&gt;&lt;/authors&gt;&lt;/contributors&gt;&lt;auth-address&gt;Geriatric Cardiology Section, Jewish Hospital, Washington University Medical Center, St. Louis, Missouri 63110, USA.&lt;/auth-address&gt;&lt;titles&gt;&lt;title&gt;Effect of a multidisciplinary intervention on medication compliance in elderly patients with congestive heart failure&lt;/title&gt;&lt;secondary-title&gt;Am J Med&lt;/secondary-title&gt;&lt;/titles&gt;&lt;periodical&gt;&lt;full-title&gt;American Journal of Medicine&lt;/full-title&gt;&lt;abbr-1&gt;Am. J. Med.&lt;/abbr-1&gt;&lt;abbr-2&gt;Am J Med&lt;/abbr-2&gt;&lt;/periodical&gt;&lt;pages&gt;270-6&lt;/pages&gt;&lt;volume&gt;101&lt;/volume&gt;&lt;number&gt;3&lt;/number&gt;&lt;edition&gt;1996/09/01&lt;/edition&gt;&lt;keywords&gt;&lt;keyword&gt;Aged&lt;/keyword&gt;&lt;keyword&gt;Aged, 80 and over&lt;/keyword&gt;&lt;keyword&gt;Counseling&lt;/keyword&gt;&lt;keyword&gt;Dietary Services&lt;/keyword&gt;&lt;keyword&gt;Female&lt;/keyword&gt;&lt;keyword&gt;Heart Failure/ drug therapy&lt;/keyword&gt;&lt;keyword&gt;Humans&lt;/keyword&gt;&lt;keyword&gt;Male&lt;/keyword&gt;&lt;keyword&gt;Multivariate Analysis&lt;/keyword&gt;&lt;keyword&gt;Patient Compliance&lt;/keyword&gt;&lt;keyword&gt;Patient Education as Topic&lt;/keyword&gt;&lt;keyword&gt;Social Work&lt;/keyword&gt;&lt;keyword&gt;Socioeconomic Factors&lt;/keyword&gt;&lt;/keywords&gt;&lt;dates&gt;&lt;year&gt;1996&lt;/year&gt;&lt;pub-dates&gt;&lt;date&gt;Sep&lt;/date&gt;&lt;/pub-dates&gt;&lt;/dates&gt;&lt;isbn&gt;0002-9343 (Print)&amp;#xD;0002-9343 (Linking)&lt;/isbn&gt;&lt;accession-num&gt;8873488&lt;/accession-num&gt;&lt;label&gt; ; PubMed Main Search (RCTs)&lt;/label&gt;&lt;urls&gt;&lt;/urls&gt;&lt;custom1&gt;I&lt;/custom1&gt;&lt;custom2&gt;I&lt;/custom2&gt;&lt;custom3&gt;M&lt;/custom3&gt;&lt;custom4&gt;1, 3, 4&lt;/custom4&gt;&lt;custom5&gt;CVD - CHF&lt;/custom5&gt;&lt;custom6&gt;RCT-P&lt;/custom6&gt;&lt;custom7&gt;PAT&lt;/custom7&gt;&lt;remote-database-provider&gt;NLM&lt;/remote-database-provider&gt;&lt;language&gt;eng&lt;/language&gt;&lt;/record&gt;&lt;/Cite&gt;&lt;/EndNote&gt;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42</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Rickles et al., 2005</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&lt;EndNote&gt;&lt;Cite&gt;&lt;Author&gt;Rickles&lt;/Author&gt;&lt;Year&gt;2005&lt;/Year&gt;&lt;RecNum&gt;4748&lt;/RecNum&gt;&lt;DisplayText&gt;&lt;style face="superscript" font="Times New Roman"&gt;43&lt;/style&gt;&lt;/DisplayText&gt;&lt;record&gt;&lt;rec-number&gt;4748&lt;/rec-number&gt;&lt;foreign-keys&gt;&lt;key app="EN" db-id="59ts2tx0zfaerqef90o5fteqx5vvte9zzzaa"&gt;4748&lt;/key&gt;&lt;/foreign-keys&gt;&lt;ref-type name="Journal Article"&gt;17&lt;/ref-type&gt;&lt;contributors&gt;&lt;authors&gt;&lt;author&gt;Rickles, N. M.&lt;/author&gt;&lt;author&gt;Svarstad, B. L.&lt;/author&gt;&lt;author&gt;Statz-Paynter, J. L.&lt;/author&gt;&lt;author&gt;Taylor, L. V.&lt;/author&gt;&lt;author&gt;Kobak, K. A.&lt;/author&gt;&lt;/authors&gt;&lt;/contributors&gt;&lt;auth-address&gt;Department of Pharmacy Practice, School of Pharmacy, Northeastern University, 206 Mugar Life Sciences Building, Boston, MA 02115, USA. nrickrxprof@aol.com&lt;/auth-address&gt;&lt;titles&gt;&lt;title&gt;Pharmacist telemonitoring of antidepressant use: effects on pharmacist-patient collaboration&lt;/title&gt;&lt;secondary-title&gt;J Am Pharm Assoc (2003)&lt;/secondary-title&gt;&lt;/titles&gt;&lt;pages&gt;344-53&lt;/pages&gt;&lt;volume&gt;45&lt;/volume&gt;&lt;number&gt;3&lt;/number&gt;&lt;edition&gt;2005/07/05&lt;/edition&gt;&lt;keywords&gt;&lt;keyword&gt;Adult&lt;/keyword&gt;&lt;keyword&gt;Aged&lt;/keyword&gt;&lt;keyword&gt;Antidepressive Agents/ therapeutic use&lt;/keyword&gt;&lt;keyword&gt;Community Pharmacy Services/ organization &amp;amp; administration&lt;/keyword&gt;&lt;keyword&gt;Counseling&lt;/keyword&gt;&lt;keyword&gt;Depression/ drug therapy&lt;/keyword&gt;&lt;keyword&gt;Female&lt;/keyword&gt;&lt;keyword&gt;Humans&lt;/keyword&gt;&lt;keyword&gt;Male&lt;/keyword&gt;&lt;keyword&gt;Middle Aged&lt;/keyword&gt;&lt;keyword&gt;Patient Compliance&lt;/keyword&gt;&lt;keyword&gt;Patient Education as Topic/ methods&lt;/keyword&gt;&lt;keyword&gt;Telephone&lt;/keyword&gt;&lt;keyword&gt;Wisconsin&lt;/keyword&gt;&lt;/keywords&gt;&lt;dates&gt;&lt;year&gt;2005&lt;/year&gt;&lt;pub-dates&gt;&lt;date&gt;May-Jun&lt;/date&gt;&lt;/pub-dates&gt;&lt;/dates&gt;&lt;isbn&gt;1544-3191 (Print)&amp;#xD;1086-5802 (Linking)&lt;/isbn&gt;&lt;accession-num&gt;15991756&lt;/accession-num&gt;&lt;label&gt; ; PubMed expanded RCT update 4-21-11&lt;/label&gt;&lt;urls&gt;&lt;/urls&gt;&lt;custom1&gt;I&lt;/custom1&gt;&lt;custom2&gt;I&lt;/custom2&gt;&lt;custom3&gt;M&lt;/custom3&gt;&lt;custom4&gt;1, 3&lt;/custom4&gt;&lt;custom5&gt;DEPR&lt;/custom5&gt;&lt;custom6&gt;RCT-P&lt;/custom6&gt;&lt;custom7&gt;PAT&lt;/custom7&gt;&lt;remote-database-provider&gt;NLM&lt;/remote-database-provider&gt;&lt;language&gt;eng&lt;/language&gt;&lt;/record&gt;&lt;/Cite&gt;&lt;/EndNote&gt;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43</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Ross et al., 2004</w:t>
            </w:r>
            <w:r w:rsidR="00B44C05" w:rsidRPr="007B0AB4">
              <w:rPr>
                <w:rFonts w:ascii="Arial" w:hAnsi="Arial" w:cs="Arial"/>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44</w:t>
            </w:r>
            <w:r w:rsidR="00B44C05" w:rsidRPr="007B0AB4">
              <w:rPr>
                <w:rFonts w:ascii="Arial" w:hAnsi="Arial" w:cs="Arial"/>
                <w:szCs w:val="18"/>
              </w:rPr>
              <w:fldChar w:fldCharType="end"/>
            </w:r>
            <w:r w:rsidRPr="007B0AB4">
              <w:rPr>
                <w:rFonts w:ascii="Arial" w:hAnsi="Arial" w:cs="Arial"/>
                <w:szCs w:val="18"/>
              </w:rPr>
              <w:br/>
              <w:t>NR</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lastRenderedPageBreak/>
              <w:br w:type="page"/>
              <w:t>Rudd et al., 2004</w:t>
            </w:r>
            <w:r w:rsidR="00B44C05" w:rsidRPr="007B0AB4">
              <w:rPr>
                <w:rFonts w:ascii="Arial" w:hAnsi="Arial" w:cs="Arial"/>
                <w:szCs w:val="18"/>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45</w:t>
            </w:r>
            <w:r w:rsidR="00B44C05" w:rsidRPr="007B0AB4">
              <w:rPr>
                <w:rFonts w:ascii="Arial" w:hAnsi="Arial" w:cs="Arial"/>
                <w:szCs w:val="18"/>
              </w:rPr>
              <w:fldChar w:fldCharType="end"/>
            </w:r>
            <w:r w:rsidRPr="007B0AB4">
              <w:rPr>
                <w:rFonts w:ascii="Arial" w:hAnsi="Arial" w:cs="Arial"/>
                <w:szCs w:val="18"/>
              </w:rPr>
              <w:br w:type="page"/>
            </w:r>
          </w:p>
          <w:p w:rsidR="008B7429" w:rsidRPr="007B0AB4" w:rsidRDefault="008B7429" w:rsidP="00D95774">
            <w:pPr>
              <w:rPr>
                <w:rFonts w:ascii="Arial" w:hAnsi="Arial" w:cs="Arial"/>
                <w:szCs w:val="18"/>
              </w:rPr>
            </w:pPr>
            <w:r w:rsidRPr="007B0AB4">
              <w:rPr>
                <w:rFonts w:ascii="Arial" w:hAnsi="Arial" w:cs="Arial"/>
                <w:szCs w:val="18"/>
              </w:rP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Rudd et al., 2009</w:t>
            </w:r>
            <w:r w:rsidR="00B44C05" w:rsidRPr="007B0AB4">
              <w:rPr>
                <w:rFonts w:ascii="Arial" w:hAnsi="Arial" w:cs="Arial"/>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46</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Schaffer et al., 2004</w:t>
            </w:r>
            <w:r w:rsidR="00B44C05" w:rsidRPr="007B0AB4">
              <w:rPr>
                <w:rFonts w:ascii="Arial" w:hAnsi="Arial" w:cs="Arial"/>
                <w:szCs w:val="18"/>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47</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Schectman et al., 1994</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&lt;EndNote&gt;&lt;Cite&gt;&lt;Author&gt;Schectman&lt;/Author&gt;&lt;Year&gt;1994&lt;/Year&gt;&lt;RecNum&gt;3614&lt;/RecNum&gt;&lt;DisplayText&gt;&lt;style face="superscript" font="Times New Roman"&gt;48&lt;/style&gt;&lt;/DisplayText&gt;&lt;record&gt;&lt;rec-number&gt;3614&lt;/rec-number&gt;&lt;foreign-keys&gt;&lt;key app="EN" db-id="59ts2tx0zfaerqef90o5fteqx5vvte9zzzaa"&gt;3614&lt;/key&gt;&lt;/foreign-keys&gt;&lt;ref-type name="Journal Article"&gt;17&lt;/ref-type&gt;&lt;contributors&gt;&lt;authors&gt;&lt;author&gt;Schectman, G.&lt;/author&gt;&lt;author&gt;Hiatt, J.&lt;/author&gt;&lt;author&gt;Hartz, A.&lt;/author&gt;&lt;/authors&gt;&lt;/contributors&gt;&lt;auth-address&gt;Department of Medicine, Medical College of Wisconsin, Milwaukee 53226.&lt;/auth-address&gt;&lt;titles&gt;&lt;title&gt;Telephone contacts do not improve adherence to niacin or bile acid sequestrant therapy&lt;/title&gt;&lt;secondary-title&gt;Ann Pharmacother&lt;/secondary-title&gt;&lt;/titles&gt;&lt;periodical&gt;&lt;full-title&gt;Annals of Pharmacotherapy&lt;/full-title&gt;&lt;abbr-1&gt;Ann. Pharmacother.&lt;/abbr-1&gt;&lt;abbr-2&gt;Ann Pharmacother&lt;/abbr-2&gt;&lt;/periodical&gt;&lt;pages&gt;29-35&lt;/pages&gt;&lt;volume&gt;28&lt;/volume&gt;&lt;number&gt;1&lt;/number&gt;&lt;edition&gt;1994/01/01&lt;/edition&gt;&lt;keywords&gt;&lt;keyword&gt;Allied Health Personnel&lt;/keyword&gt;&lt;keyword&gt;Anticholesteremic Agents/ therapeutic use&lt;/keyword&gt;&lt;keyword&gt;Female&lt;/keyword&gt;&lt;keyword&gt;Hospitals, Veterans&lt;/keyword&gt;&lt;keyword&gt;Humans&lt;/keyword&gt;&lt;keyword&gt;Hypercholesterolemia/ drug therapy&lt;/keyword&gt;&lt;keyword&gt;Male&lt;/keyword&gt;&lt;keyword&gt;Middle Aged&lt;/keyword&gt;&lt;keyword&gt;Niacin/ therapeutic use&lt;/keyword&gt;&lt;keyword&gt;Patient Compliance&lt;/keyword&gt;&lt;keyword&gt;Reminder Systems&lt;/keyword&gt;&lt;keyword&gt;Single-Blind Method&lt;/keyword&gt;&lt;keyword&gt;Telephone&lt;/keyword&gt;&lt;keyword&gt;Wisconsin&lt;/keyword&gt;&lt;/keywords&gt;&lt;dates&gt;&lt;year&gt;1994&lt;/year&gt;&lt;pub-dates&gt;&lt;date&gt;Jan&lt;/date&gt;&lt;/pub-dates&gt;&lt;/dates&gt;&lt;isbn&gt;1060-0280 (Print)&amp;#xD;1060-0280 (Linking)&lt;/isbn&gt;&lt;accession-num&gt;8123955&lt;/accession-num&gt;&lt;label&gt; ; PubMed Main Search (RCTs)&lt;/label&gt;&lt;urls&gt;&lt;/urls&gt;&lt;custom1&gt;I&lt;/custom1&gt;&lt;custom2&gt;I&lt;/custom2&gt;&lt;custom3&gt;M&lt;/custom3&gt;&lt;custom4&gt;1, 3, 5&lt;/custom4&gt;&lt;custom5&gt;CVD - Hypercholesterolemia&lt;/custom5&gt;&lt;custom6&gt;RCT-P&lt;/custom6&gt;&lt;custom7&gt;PAT&lt;/custom7&gt;&lt;remote-database-provider&gt;NLM&lt;/remote-database-provider&gt;&lt;language&gt;eng&lt;/language&gt;&lt;/record&gt;&lt;/Cite&gt;&lt;/EndNote&gt;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48</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Schneider et al., 2008</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&lt;EndNote&gt;&lt;Cite&gt;&lt;Author&gt;Schneider&lt;/Author&gt;&lt;Year&gt;2008&lt;/Year&gt;&lt;RecNum&gt;2387&lt;/RecNum&gt;&lt;DisplayText&gt;&lt;style face="superscript" font="Times New Roman"&gt;49&lt;/style&gt;&lt;/DisplayText&gt;&lt;record&gt;&lt;rec-number&gt;2387&lt;/rec-number&gt;&lt;foreign-keys&gt;&lt;key app="EN" db-id="59ts2tx0zfaerqef90o5fteqx5vvte9zzzaa"&gt;2387&lt;/key&gt;&lt;/foreign-keys&gt;&lt;ref-type name="Journal Article"&gt;17&lt;/ref-type&gt;&lt;contributors&gt;&lt;authors&gt;&lt;author&gt;Schneider, P. J.&lt;/author&gt;&lt;author&gt;Murphy, J. E.&lt;/author&gt;&lt;author&gt;Pedersen, C. A.&lt;/author&gt;&lt;/authors&gt;&lt;/contributors&gt;&lt;auth-address&gt;Latiolais Leadership Program, College of Pharmacy, Ohio State University, Columbus, OH 43210, USA. schneider.5@osu.edu&lt;/auth-address&gt;&lt;titles&gt;&lt;title&gt;Impact of medication packaging on adherence and treatment outcomes in older ambulatory patients&lt;/title&gt;&lt;secondary-title&gt;J Am Pharm Assoc (2003)&lt;/secondary-title&gt;&lt;/titles&gt;&lt;pages&gt;58-63&lt;/pages&gt;&lt;volume&gt;48&lt;/volume&gt;&lt;number&gt;1&lt;/number&gt;&lt;edition&gt;2008/01/15&lt;/edition&gt;&lt;keywords&gt;&lt;keyword&gt;Aged&lt;/keyword&gt;&lt;keyword&gt;Ambulatory Care&lt;/keyword&gt;&lt;keyword&gt;Antihypertensive Agents/ therapeutic use&lt;/keyword&gt;&lt;keyword&gt;Arizona&lt;/keyword&gt;&lt;keyword&gt;Blood Pressure/drug effects&lt;/keyword&gt;&lt;keyword&gt;Drug Labeling/methods&lt;/keyword&gt;&lt;keyword&gt;Drug Packaging&lt;/keyword&gt;&lt;keyword&gt;Female&lt;/keyword&gt;&lt;keyword&gt;Humans&lt;/keyword&gt;&lt;keyword&gt;Hypertension/ drug therapy&lt;/keyword&gt;&lt;keyword&gt;Lisinopril/ therapeutic use&lt;/keyword&gt;&lt;keyword&gt;Male&lt;/keyword&gt;&lt;keyword&gt;Ohio&lt;/keyword&gt;&lt;keyword&gt;Patient Compliance&lt;/keyword&gt;&lt;keyword&gt;Time Factors&lt;/keyword&gt;&lt;keyword&gt;Treatment Outcome&lt;/keyword&gt;&lt;/keywords&gt;&lt;dates&gt;&lt;year&gt;2008&lt;/year&gt;&lt;pub-dates&gt;&lt;date&gt;Jan-Feb&lt;/date&gt;&lt;/pub-dates&gt;&lt;/dates&gt;&lt;isbn&gt;1544-3450 (Electronic)&amp;#xD;1086-5802 (Linking)&lt;/isbn&gt;&lt;accession-num&gt;18192132&lt;/accession-num&gt;&lt;label&gt; ; PubMed Main Search (RCTs)&lt;/label&gt;&lt;urls&gt;&lt;/urls&gt;&lt;custom1&gt;I&lt;/custom1&gt;&lt;custom2&gt;I&lt;/custom2&gt;&lt;custom3&gt;L&lt;/custom3&gt;&lt;custom4&gt;1, 4&lt;/custom4&gt;&lt;custom5&gt;CVD: HTN&lt;/custom5&gt;&lt;custom6&gt;RCT-P&lt;/custom6&gt;&lt;custom7&gt;PAT&lt;/custom7&gt;&lt;electronic-resource-num&gt;10.1331/JAPhA.2008.07040&lt;/electronic-resource-num&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49</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Schnipper et al., 2006</w:t>
            </w:r>
            <w:r w:rsidR="00B44C05" w:rsidRPr="007B0AB4">
              <w:rPr>
                <w:rFonts w:ascii="Arial" w:hAnsi="Arial" w:cs="Arial"/>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50</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Simon et al., 2006</w:t>
            </w:r>
            <w:r w:rsidR="00B44C05" w:rsidRPr="007B0AB4">
              <w:rPr>
                <w:rFonts w:ascii="Arial" w:hAnsi="Arial" w:cs="Arial"/>
                <w:szCs w:val="18"/>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51</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szCs w:val="18"/>
              </w:rPr>
            </w:pPr>
            <w:r w:rsidRPr="007B0AB4">
              <w:rPr>
                <w:rFonts w:ascii="Arial" w:hAnsi="Arial" w:cs="Arial"/>
                <w:szCs w:val="18"/>
              </w:rPr>
              <w:t>NA</w:t>
            </w:r>
          </w:p>
        </w:tc>
        <w:tc>
          <w:tcPr>
            <w:tcW w:w="1875" w:type="dxa"/>
            <w:hideMark/>
          </w:tcPr>
          <w:p w:rsidR="008B7429" w:rsidRPr="007B0AB4" w:rsidRDefault="008B7429" w:rsidP="00D95774">
            <w:pPr>
              <w:rPr>
                <w:rFonts w:ascii="Arial" w:hAnsi="Arial" w:cs="Arial"/>
                <w:szCs w:val="18"/>
              </w:rPr>
            </w:pPr>
            <w:r w:rsidRPr="007B0AB4">
              <w:rPr>
                <w:rFonts w:ascii="Arial" w:hAnsi="Arial" w:cs="Arial"/>
                <w:szCs w:val="18"/>
              </w:rPr>
              <w:t>No</w:t>
            </w:r>
          </w:p>
        </w:tc>
        <w:tc>
          <w:tcPr>
            <w:tcW w:w="1798" w:type="dxa"/>
            <w:hideMark/>
          </w:tcPr>
          <w:p w:rsidR="008B7429" w:rsidRPr="007B0AB4" w:rsidRDefault="008B7429" w:rsidP="00D95774">
            <w:pPr>
              <w:rPr>
                <w:rFonts w:ascii="Arial" w:hAnsi="Arial" w:cs="Arial"/>
                <w:szCs w:val="18"/>
              </w:rPr>
            </w:pPr>
            <w:r w:rsidRPr="007B0AB4">
              <w:rPr>
                <w:rFonts w:ascii="Arial" w:hAnsi="Arial" w:cs="Arial"/>
                <w:szCs w:val="18"/>
              </w:rPr>
              <w:t>No</w:t>
            </w:r>
          </w:p>
        </w:tc>
        <w:tc>
          <w:tcPr>
            <w:tcW w:w="1721" w:type="dxa"/>
            <w:hideMark/>
          </w:tcPr>
          <w:p w:rsidR="008B7429" w:rsidRPr="007B0AB4" w:rsidRDefault="008B7429" w:rsidP="00D95774">
            <w:pPr>
              <w:rPr>
                <w:rFonts w:ascii="Arial" w:hAnsi="Arial" w:cs="Arial"/>
                <w:szCs w:val="18"/>
              </w:rPr>
            </w:pPr>
            <w:r w:rsidRPr="007B0AB4">
              <w:rPr>
                <w:rFonts w:ascii="Arial" w:hAnsi="Arial" w:cs="Arial"/>
                <w:szCs w:val="18"/>
              </w:rPr>
              <w:t>NA</w:t>
            </w:r>
          </w:p>
        </w:tc>
        <w:tc>
          <w:tcPr>
            <w:tcW w:w="1554" w:type="dxa"/>
            <w:hideMark/>
          </w:tcPr>
          <w:p w:rsidR="008B7429" w:rsidRPr="007B0AB4" w:rsidRDefault="008B7429" w:rsidP="00D95774">
            <w:pPr>
              <w:rPr>
                <w:rFonts w:ascii="Arial" w:hAnsi="Arial" w:cs="Arial"/>
                <w:szCs w:val="18"/>
              </w:rPr>
            </w:pPr>
            <w:r w:rsidRPr="007B0AB4">
              <w:rPr>
                <w:rFonts w:ascii="Arial" w:hAnsi="Arial" w:cs="Arial"/>
                <w:szCs w:val="18"/>
              </w:rPr>
              <w:t>NA</w:t>
            </w:r>
          </w:p>
        </w:tc>
        <w:tc>
          <w:tcPr>
            <w:tcW w:w="1850" w:type="dxa"/>
            <w:hideMark/>
          </w:tcPr>
          <w:p w:rsidR="008B7429" w:rsidRPr="007B0AB4" w:rsidRDefault="008B7429" w:rsidP="00D95774">
            <w:pPr>
              <w:rPr>
                <w:rFonts w:ascii="Arial" w:hAnsi="Arial" w:cs="Arial"/>
                <w:szCs w:val="18"/>
              </w:rPr>
            </w:pPr>
            <w:r w:rsidRPr="007B0AB4">
              <w:rPr>
                <w:rFonts w:ascii="Arial" w:hAnsi="Arial" w:cs="Arial"/>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Sledge et al., 2006</w:t>
            </w:r>
            <w:r w:rsidR="00B44C05" w:rsidRPr="007B0AB4">
              <w:rPr>
                <w:rFonts w:ascii="Arial" w:hAnsi="Arial" w:cs="Arial"/>
                <w:szCs w:val="18"/>
              </w:rPr>
              <w:fldChar w:fldCharType="begin">
                <w:fldData xml:space="preserve">PEVuZE5vdGU+PENpdGUgRXhjbHVkZVllYXI9IjEiPjxBdXRob3I+U2xlZGdlPC9BdXRob3I+PFJl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PEVuZE5vdGU+PENpdGUgRXhjbHVkZVllYXI9IjEiPjxBdXRob3I+U2xlZGdlPC9BdXRob3I+PFJl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52</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Smith et al., 2008</w:t>
            </w:r>
            <w:r w:rsidR="00B44C05" w:rsidRPr="007B0AB4">
              <w:rPr>
                <w:rFonts w:ascii="Arial" w:hAnsi="Arial" w:cs="Arial"/>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53</w:t>
            </w:r>
            <w:r w:rsidR="00B44C05" w:rsidRPr="007B0AB4">
              <w:rPr>
                <w:rFonts w:ascii="Arial" w:hAnsi="Arial" w:cs="Arial"/>
                <w:szCs w:val="18"/>
              </w:rPr>
              <w:fldChar w:fldCharType="end"/>
            </w:r>
            <w:r w:rsidRPr="007B0AB4">
              <w:rPr>
                <w:rFonts w:ascii="Arial" w:hAnsi="Arial" w:cs="Arial"/>
                <w:szCs w:val="18"/>
              </w:rPr>
              <w:br/>
              <w:t>NR</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Solomon et al., 1998</w:t>
            </w:r>
            <w:r w:rsidR="00B44C05" w:rsidRPr="007B0AB4">
              <w:rPr>
                <w:rFonts w:ascii="Arial" w:hAnsi="Arial" w:cs="Arial"/>
                <w:szCs w:val="18"/>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54</w:t>
            </w:r>
            <w:r w:rsidR="00B44C05" w:rsidRPr="007B0AB4">
              <w:rPr>
                <w:rFonts w:ascii="Arial" w:hAnsi="Arial" w:cs="Arial"/>
                <w:szCs w:val="18"/>
              </w:rPr>
              <w:fldChar w:fldCharType="end"/>
            </w:r>
            <w:r w:rsidRPr="007B0AB4">
              <w:rPr>
                <w:rFonts w:ascii="Arial" w:hAnsi="Arial" w:cs="Arial"/>
                <w:szCs w:val="18"/>
              </w:rPr>
              <w:br/>
              <w:t>NA</w:t>
            </w:r>
            <w:r w:rsidRPr="007B0AB4">
              <w:rPr>
                <w:rFonts w:ascii="Arial" w:hAnsi="Arial" w:cs="Arial"/>
                <w:szCs w:val="18"/>
              </w:rPr>
              <w:br/>
            </w:r>
            <w:r w:rsidRPr="007B0AB4">
              <w:rPr>
                <w:rFonts w:ascii="Arial" w:hAnsi="Arial" w:cs="Arial"/>
                <w:szCs w:val="18"/>
              </w:rPr>
              <w:br/>
              <w:t>Gourley et al., 1998</w:t>
            </w:r>
            <w:r w:rsidR="00B44C05" w:rsidRPr="007B0AB4">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55</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szCs w:val="18"/>
              </w:rPr>
            </w:pPr>
            <w:r w:rsidRPr="007B0AB4">
              <w:rPr>
                <w:rFonts w:ascii="Arial" w:hAnsi="Arial" w:cs="Arial"/>
                <w:szCs w:val="18"/>
              </w:rPr>
              <w:t>NA</w:t>
            </w:r>
          </w:p>
        </w:tc>
        <w:tc>
          <w:tcPr>
            <w:tcW w:w="1875" w:type="dxa"/>
            <w:hideMark/>
          </w:tcPr>
          <w:p w:rsidR="008B7429" w:rsidRPr="007B0AB4" w:rsidRDefault="008B7429" w:rsidP="00D95774">
            <w:pPr>
              <w:rPr>
                <w:rFonts w:ascii="Arial" w:hAnsi="Arial" w:cs="Arial"/>
                <w:szCs w:val="18"/>
              </w:rPr>
            </w:pPr>
            <w:r w:rsidRPr="007B0AB4">
              <w:rPr>
                <w:rFonts w:ascii="Arial" w:hAnsi="Arial" w:cs="Arial"/>
                <w:szCs w:val="18"/>
              </w:rPr>
              <w:t>No</w:t>
            </w:r>
          </w:p>
        </w:tc>
        <w:tc>
          <w:tcPr>
            <w:tcW w:w="1798" w:type="dxa"/>
            <w:hideMark/>
          </w:tcPr>
          <w:p w:rsidR="008B7429" w:rsidRPr="007B0AB4" w:rsidRDefault="008B7429" w:rsidP="00D95774">
            <w:pPr>
              <w:rPr>
                <w:rFonts w:ascii="Arial" w:hAnsi="Arial" w:cs="Arial"/>
                <w:szCs w:val="18"/>
              </w:rPr>
            </w:pPr>
            <w:r w:rsidRPr="007B0AB4">
              <w:rPr>
                <w:rFonts w:ascii="Arial" w:hAnsi="Arial" w:cs="Arial"/>
                <w:szCs w:val="18"/>
              </w:rPr>
              <w:t>No</w:t>
            </w:r>
          </w:p>
        </w:tc>
        <w:tc>
          <w:tcPr>
            <w:tcW w:w="1721" w:type="dxa"/>
            <w:hideMark/>
          </w:tcPr>
          <w:p w:rsidR="008B7429" w:rsidRPr="007B0AB4" w:rsidRDefault="008B7429" w:rsidP="00D95774">
            <w:pPr>
              <w:rPr>
                <w:rFonts w:ascii="Arial" w:hAnsi="Arial" w:cs="Arial"/>
                <w:szCs w:val="18"/>
              </w:rPr>
            </w:pPr>
            <w:r w:rsidRPr="007B0AB4">
              <w:rPr>
                <w:rFonts w:ascii="Arial" w:hAnsi="Arial" w:cs="Arial"/>
                <w:szCs w:val="18"/>
              </w:rPr>
              <w:t>NA</w:t>
            </w:r>
          </w:p>
        </w:tc>
        <w:tc>
          <w:tcPr>
            <w:tcW w:w="1554" w:type="dxa"/>
            <w:hideMark/>
          </w:tcPr>
          <w:p w:rsidR="008B7429" w:rsidRPr="007B0AB4" w:rsidRDefault="008B7429" w:rsidP="00D95774">
            <w:pPr>
              <w:rPr>
                <w:rFonts w:ascii="Arial" w:hAnsi="Arial" w:cs="Arial"/>
                <w:szCs w:val="18"/>
              </w:rPr>
            </w:pPr>
            <w:r w:rsidRPr="007B0AB4">
              <w:rPr>
                <w:rFonts w:ascii="Arial" w:hAnsi="Arial" w:cs="Arial"/>
                <w:szCs w:val="18"/>
              </w:rPr>
              <w:t>NA</w:t>
            </w:r>
          </w:p>
        </w:tc>
        <w:tc>
          <w:tcPr>
            <w:tcW w:w="1850" w:type="dxa"/>
            <w:hideMark/>
          </w:tcPr>
          <w:p w:rsidR="008B7429" w:rsidRPr="007B0AB4" w:rsidRDefault="008B7429" w:rsidP="00D95774">
            <w:pPr>
              <w:rPr>
                <w:rFonts w:ascii="Arial" w:hAnsi="Arial" w:cs="Arial"/>
                <w:szCs w:val="18"/>
              </w:rPr>
            </w:pPr>
            <w:r w:rsidRPr="007B0AB4">
              <w:rPr>
                <w:rFonts w:ascii="Arial" w:hAnsi="Arial" w:cs="Arial"/>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Stacy et al., 2009</w:t>
            </w:r>
            <w:r w:rsidR="00B44C05" w:rsidRPr="007B0AB4">
              <w:rPr>
                <w:rFonts w:ascii="Arial" w:hAnsi="Arial" w:cs="Arial"/>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56</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Taylor et al., 2003</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&lt;EndNote&gt;&lt;Cite&gt;&lt;Author&gt;Taylor&lt;/Author&gt;&lt;Year&gt;2003&lt;/Year&gt;&lt;RecNum&gt;3101&lt;/RecNum&gt;&lt;DisplayText&gt;&lt;style face="superscript" font="Times New Roman"&gt;57&lt;/style&gt;&lt;/DisplayText&gt;&lt;record&gt;&lt;rec-number&gt;3101&lt;/rec-number&gt;&lt;foreign-keys&gt;&lt;key app="EN" db-id="59ts2tx0zfaerqef90o5fteqx5vvte9zzzaa"&gt;3101&lt;/key&gt;&lt;/foreign-keys&gt;&lt;ref-type name="Journal Article"&gt;17&lt;/ref-type&gt;&lt;contributors&gt;&lt;authors&gt;&lt;author&gt;Taylor, C. T.&lt;/author&gt;&lt;author&gt;Byrd, D. C.&lt;/author&gt;&lt;author&gt;Krueger, K.&lt;/author&gt;&lt;/authors&gt;&lt;/contributors&gt;&lt;auth-address&gt;Department of Pharmacy Practice, Harrison School of Pharmacy, 108 Walker Building, Auburn University, Auburn, AL 36849, USA. tayloct@auburn.edu&lt;/auth-address&gt;&lt;titles&gt;&lt;title&gt;Improving primary care in rural Alabama with a pharmacy initiative&lt;/title&gt;&lt;secondary-title&gt;Am J Health Syst Pharm&lt;/secondary-title&gt;&lt;/titles&gt;&lt;periodical&gt;&lt;full-title&gt;American Journal of Health-System Pharmacy&lt;/full-title&gt;&lt;abbr-1&gt;Am. J. Health. Syst. Pharm.&lt;/abbr-1&gt;&lt;abbr-2&gt;Am J Health Syst Pharm&lt;/abbr-2&gt;&lt;/periodical&gt;&lt;pages&gt;1123-9&lt;/pages&gt;&lt;volume&gt;60&lt;/volume&gt;&lt;number&gt;11&lt;/number&gt;&lt;edition&gt;2003/06/21&lt;/edition&gt;&lt;keywords&gt;&lt;keyword&gt;Aged&lt;/keyword&gt;&lt;keyword&gt;Alabama&lt;/keyword&gt;&lt;keyword&gt;Community Pharmacy Services&lt;/keyword&gt;&lt;keyword&gt;Female&lt;/keyword&gt;&lt;keyword&gt;Humans&lt;/keyword&gt;&lt;keyword&gt;Male&lt;/keyword&gt;&lt;keyword&gt;Middle Aged&lt;/keyword&gt;&lt;keyword&gt;Patient Compliance&lt;/keyword&gt;&lt;keyword&gt;Patient Satisfaction&lt;/keyword&gt;&lt;keyword&gt;Primary Health Care/ standards&lt;/keyword&gt;&lt;keyword&gt;Quality of Life&lt;/keyword&gt;&lt;keyword&gt;Rural Health/ standards&lt;/keyword&gt;&lt;/keywords&gt;&lt;dates&gt;&lt;year&gt;2003&lt;/year&gt;&lt;pub-dates&gt;&lt;date&gt;Jun 1&lt;/date&gt;&lt;/pub-dates&gt;&lt;/dates&gt;&lt;isbn&gt;1079-2082 (Print)&amp;#xD;1079-2082 (Linking)&lt;/isbn&gt;&lt;accession-num&gt;12816022&lt;/accession-num&gt;&lt;label&gt; ; PubMed Main Search (RCTs)&lt;/label&gt;&lt;urls&gt;&lt;/urls&gt;&lt;custom1&gt;I&lt;/custom1&gt;&lt;custom2&gt;I&lt;/custom2&gt;&lt;custom3&gt;M&lt;/custom3&gt;&lt;custom4&gt;1, 3, 4&lt;/custom4&gt;&lt;custom5&gt;NS&lt;/custom5&gt;&lt;custom6&gt;RCT-P&lt;/custom6&gt;&lt;custom7&gt;COM - PAT, PROV&lt;/custom7&gt;&lt;remote-database-provider&gt;NLM&lt;/remote-database-provider&gt;&lt;language&gt;eng&lt;/language&gt;&lt;/record&gt;&lt;/Cite&gt;&lt;/EndNote&gt;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57</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Vivian et al., 2002</w:t>
            </w:r>
            <w:r w:rsidR="00B44C05" w:rsidRPr="007B0AB4">
              <w:rPr>
                <w:rFonts w:ascii="Arial" w:hAnsi="Arial" w:cs="Arial"/>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58</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r w:rsidR="008B7429" w:rsidRPr="007B0AB4" w:rsidTr="00460473">
        <w:trPr>
          <w:cantSplit/>
        </w:trPr>
        <w:tc>
          <w:tcPr>
            <w:tcW w:w="2132" w:type="dxa"/>
          </w:tcPr>
          <w:p w:rsidR="008B7429" w:rsidRPr="007B0AB4" w:rsidRDefault="008B7429" w:rsidP="00D95774">
            <w:pPr>
              <w:rPr>
                <w:rFonts w:ascii="Arial" w:hAnsi="Arial" w:cs="Arial"/>
                <w:szCs w:val="18"/>
              </w:rPr>
            </w:pPr>
            <w:r w:rsidRPr="007B0AB4">
              <w:rPr>
                <w:rFonts w:ascii="Arial" w:hAnsi="Arial" w:cs="Arial"/>
                <w:color w:val="000000"/>
                <w:szCs w:val="18"/>
              </w:rPr>
              <w:t>Wakefield et al., 2011</w:t>
            </w:r>
            <w:r w:rsidR="00B44C05" w:rsidRPr="007B0AB4">
              <w:rPr>
                <w:rFonts w:ascii="Arial" w:hAnsi="Arial" w:cs="Arial"/>
                <w:color w:val="000000"/>
                <w:szCs w:val="18"/>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7B0AB4">
              <w:rPr>
                <w:rFonts w:ascii="Arial" w:hAnsi="Arial" w:cs="Arial"/>
                <w:color w:val="000000"/>
                <w:szCs w:val="18"/>
              </w:rPr>
              <w:instrText xml:space="preserve"> ADDIN EN.CITE </w:instrText>
            </w:r>
            <w:r w:rsidR="00B44C05" w:rsidRPr="007B0AB4">
              <w:rPr>
                <w:rFonts w:ascii="Arial" w:hAnsi="Arial" w:cs="Arial"/>
                <w:color w:val="000000"/>
                <w:szCs w:val="18"/>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7B0AB4">
              <w:rPr>
                <w:rFonts w:ascii="Arial" w:hAnsi="Arial" w:cs="Arial"/>
                <w:color w:val="000000"/>
                <w:szCs w:val="18"/>
              </w:rPr>
              <w:instrText xml:space="preserve"> ADDIN EN.CITE.DATA </w:instrText>
            </w:r>
            <w:r w:rsidR="00B44C05" w:rsidRPr="007B0AB4">
              <w:rPr>
                <w:rFonts w:ascii="Arial" w:hAnsi="Arial" w:cs="Arial"/>
                <w:color w:val="000000"/>
                <w:szCs w:val="18"/>
              </w:rPr>
            </w:r>
            <w:r w:rsidR="00B44C05" w:rsidRPr="007B0AB4">
              <w:rPr>
                <w:rFonts w:ascii="Arial" w:hAnsi="Arial" w:cs="Arial"/>
                <w:color w:val="000000"/>
                <w:szCs w:val="18"/>
              </w:rPr>
              <w:fldChar w:fldCharType="end"/>
            </w:r>
            <w:r w:rsidR="00B44C05" w:rsidRPr="007B0AB4">
              <w:rPr>
                <w:rFonts w:ascii="Arial" w:hAnsi="Arial" w:cs="Arial"/>
                <w:color w:val="000000"/>
                <w:szCs w:val="18"/>
              </w:rPr>
            </w:r>
            <w:r w:rsidR="00B44C05" w:rsidRPr="007B0AB4">
              <w:rPr>
                <w:rFonts w:ascii="Arial" w:hAnsi="Arial" w:cs="Arial"/>
                <w:color w:val="000000"/>
                <w:szCs w:val="18"/>
              </w:rPr>
              <w:fldChar w:fldCharType="separate"/>
            </w:r>
            <w:r w:rsidRPr="007B0AB4">
              <w:rPr>
                <w:rFonts w:ascii="Arial" w:hAnsi="Arial" w:cs="Arial"/>
                <w:noProof/>
                <w:color w:val="000000"/>
                <w:szCs w:val="18"/>
                <w:vertAlign w:val="superscript"/>
              </w:rPr>
              <w:t>60</w:t>
            </w:r>
            <w:r w:rsidR="00B44C05" w:rsidRPr="007B0AB4">
              <w:rPr>
                <w:rFonts w:ascii="Arial" w:hAnsi="Arial" w:cs="Arial"/>
                <w:color w:val="000000"/>
                <w:szCs w:val="18"/>
              </w:rPr>
              <w:fldChar w:fldCharType="end"/>
            </w:r>
            <w:r w:rsidRPr="007B0AB4">
              <w:rPr>
                <w:rFonts w:ascii="Arial" w:hAnsi="Arial" w:cs="Arial"/>
                <w:color w:val="000000"/>
                <w:szCs w:val="18"/>
              </w:rPr>
              <w:br/>
              <w:t>NA</w:t>
            </w:r>
          </w:p>
        </w:tc>
        <w:tc>
          <w:tcPr>
            <w:tcW w:w="203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Yes</w:t>
            </w:r>
          </w:p>
        </w:tc>
        <w:tc>
          <w:tcPr>
            <w:tcW w:w="1798"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 xml:space="preserve">Waalen et al., </w:t>
            </w:r>
            <w:r w:rsidRPr="007B0AB4">
              <w:rPr>
                <w:rFonts w:ascii="Arial" w:hAnsi="Arial" w:cs="Arial"/>
                <w:szCs w:val="18"/>
              </w:rPr>
              <w:br w:type="page"/>
              <w:t>2009</w:t>
            </w:r>
            <w:r w:rsidR="00B44C05" w:rsidRPr="007B0AB4">
              <w:rPr>
                <w:rFonts w:ascii="Arial" w:hAnsi="Arial" w:cs="Arial"/>
                <w:szCs w:val="18"/>
              </w:rPr>
              <w:fldChar w:fldCharType="begin"/>
            </w:r>
            <w:r w:rsidRPr="007B0AB4">
              <w:rPr>
                <w:rFonts w:ascii="Arial" w:hAnsi="Arial" w:cs="Arial"/>
                <w:szCs w:val="18"/>
              </w:rPr>
              <w:instrText xml:space="preserve"> ADDIN EN.CITE &lt;EndNote&gt;&lt;Cite&gt;&lt;Author&gt;Waalen&lt;/Author&gt;&lt;Year&gt;2009&lt;/Year&gt;&lt;RecNum&gt;2072&lt;/RecNum&gt;&lt;DisplayText&gt;&lt;style face="superscript" font="Times New Roman"&gt;59&lt;/style&gt;&lt;/DisplayText&gt;&lt;record&gt;&lt;rec-number&gt;2072&lt;/rec-number&gt;&lt;foreign-keys&gt;&lt;key app="EN" db-id="59ts2tx0zfaerqef90o5fteqx5vvte9zzzaa"&gt;2072&lt;/key&gt;&lt;/foreign-keys&gt;&lt;ref-type name="Journal Article"&gt;17&lt;/ref-type&gt;&lt;contributors&gt;&lt;authors&gt;&lt;author&gt;Waalen, J.&lt;/author&gt;&lt;author&gt;Bruning, A. L.&lt;/author&gt;&lt;author&gt;Peters, M. J.&lt;/author&gt;&lt;author&gt;Blau, E. M.&lt;/author&gt;&lt;/authors&gt;&lt;/contributors&gt;&lt;auth-address&gt;Department of Molecular and Experimental Medicine, The Scripps Research Institute, La Jolla, CA, USA. jwaalen@scripps.edu.&lt;/auth-address&gt;&lt;titles&gt;&lt;title&gt;A telephone-based intervention for increasing the use of osteoporosis medication: a randomized controlled trial&lt;/title&gt;&lt;secondary-title&gt;Am J Manag Care&lt;/secondary-title&gt;&lt;/titles&gt;&lt;periodical&gt;&lt;full-title&gt;American Journal of Managed Care&lt;/full-title&gt;&lt;abbr-1&gt;Am. J. Manag. Care&lt;/abbr-1&gt;&lt;abbr-2&gt;Am J Manag Care&lt;/abbr-2&gt;&lt;/periodical&gt;&lt;pages&gt;e60-70&lt;/pages&gt;&lt;volume&gt;15&lt;/volume&gt;&lt;number&gt;8&lt;/number&gt;&lt;edition&gt;2009/08/08&lt;/edition&gt;&lt;keywords&gt;&lt;keyword&gt;Aged&lt;/keyword&gt;&lt;keyword&gt;Aged, 80 and over&lt;/keyword&gt;&lt;keyword&gt;Female&lt;/keyword&gt;&lt;keyword&gt;Health Promotion/ methods&lt;/keyword&gt;&lt;keyword&gt;Humans&lt;/keyword&gt;&lt;keyword&gt;Middle Aged&lt;/keyword&gt;&lt;keyword&gt;Osteoporosis/ drug therapy/prevention &amp;amp; control&lt;/keyword&gt;&lt;keyword&gt;Patient Compliance&lt;/keyword&gt;&lt;keyword&gt;Questionnaires&lt;/keyword&gt;&lt;keyword&gt;Telephone&lt;/keyword&gt;&lt;keyword&gt;United States&lt;/keyword&gt;&lt;/keywords&gt;&lt;dates&gt;&lt;year&gt;2009&lt;/year&gt;&lt;pub-dates&gt;&lt;date&gt;Aug&lt;/date&gt;&lt;/pub-dates&gt;&lt;/dates&gt;&lt;isbn&gt;1936-2692 (Electronic)&amp;#xD;1088-0224 (Linking)&lt;/isbn&gt;&lt;accession-num&gt;19659407&lt;/accession-num&gt;&lt;label&gt; ; PubMed Main Search (RCTs)&lt;/label&gt;&lt;urls&gt;&lt;/urls&gt;&lt;custom1&gt;I&lt;/custom1&gt;&lt;custom2&gt;I&lt;/custom2&gt;&lt;custom3&gt;M&lt;/custom3&gt;&lt;custom4&gt;1&lt;/custom4&gt;&lt;custom5&gt;OTH - Osteoporosis&lt;/custom5&gt;&lt;custom6&gt;RCT-P&lt;/custom6&gt;&lt;custom7&gt;PAT&lt;/custom7&gt;&lt;remote-database-provider&gt;NLM&lt;/remote-database-provider&gt;&lt;language&gt;eng&lt;/language&gt;&lt;/record&gt;&lt;/Cite&gt;&lt;/EndNote&gt;</w:instrText>
            </w:r>
            <w:r w:rsidR="00B44C05" w:rsidRPr="007B0AB4">
              <w:rPr>
                <w:rFonts w:ascii="Arial" w:hAnsi="Arial" w:cs="Arial"/>
                <w:szCs w:val="18"/>
              </w:rPr>
              <w:fldChar w:fldCharType="separate"/>
            </w:r>
            <w:r w:rsidRPr="007B0AB4">
              <w:rPr>
                <w:rFonts w:ascii="Arial" w:hAnsi="Arial" w:cs="Arial"/>
                <w:noProof/>
                <w:szCs w:val="18"/>
                <w:vertAlign w:val="superscript"/>
              </w:rPr>
              <w:t>59</w:t>
            </w:r>
            <w:r w:rsidR="00B44C05" w:rsidRPr="007B0AB4">
              <w:rPr>
                <w:rFonts w:ascii="Arial" w:hAnsi="Arial" w:cs="Arial"/>
                <w:szCs w:val="18"/>
              </w:rPr>
              <w:fldChar w:fldCharType="end"/>
            </w:r>
          </w:p>
          <w:p w:rsidR="008B7429" w:rsidRPr="007B0AB4" w:rsidRDefault="008B7429" w:rsidP="00D95774">
            <w:pPr>
              <w:rPr>
                <w:rFonts w:ascii="Arial" w:hAnsi="Arial" w:cs="Arial"/>
                <w:szCs w:val="18"/>
              </w:rPr>
            </w:pPr>
            <w:r w:rsidRPr="007B0AB4">
              <w:rPr>
                <w:rFonts w:ascii="Arial" w:hAnsi="Arial" w:cs="Arial"/>
                <w:szCs w:val="18"/>
              </w:rPr>
              <w:br w:type="page"/>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lastRenderedPageBreak/>
              <w:t>Weinberger et al., 2002</w:t>
            </w:r>
            <w:r w:rsidR="00B44C05" w:rsidRPr="007B0AB4">
              <w:rPr>
                <w:rFonts w:ascii="Arial" w:hAnsi="Arial" w:cs="Arial"/>
                <w:szCs w:val="18"/>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61</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xml:space="preserve">yes </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There was a peak flow control group in addition to the control group; the intent of giving that group peak flow meters, instructions on its use, and monitoring calls on PEFR (which the control group did not receive) was to control for the active ingredient of self-monitoring rather than to evaluate the effect of peak flow meters on medication adherence.</w:t>
            </w:r>
            <w:r w:rsidRPr="007B0AB4">
              <w:rPr>
                <w:rFonts w:ascii="Arial" w:hAnsi="Arial" w:cs="Arial"/>
                <w:color w:val="000000"/>
                <w:szCs w:val="18"/>
              </w:rPr>
              <w:br/>
              <w:t>There were too many differences between the peak flow group and the pharmaceutical care group to evaluate the effect of components.</w:t>
            </w:r>
          </w:p>
        </w:tc>
      </w:tr>
      <w:tr w:rsidR="008B7429" w:rsidRPr="007B0AB4" w:rsidTr="00460473">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Weymiller et al., 2007</w:t>
            </w:r>
            <w:r w:rsidR="00B44C05" w:rsidRPr="007B0AB4">
              <w:rPr>
                <w:rFonts w:ascii="Arial" w:hAnsi="Arial" w:cs="Arial"/>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62</w:t>
            </w:r>
            <w:r w:rsidR="00B44C05" w:rsidRPr="007B0AB4">
              <w:rPr>
                <w:rFonts w:ascii="Arial" w:hAnsi="Arial" w:cs="Arial"/>
                <w:szCs w:val="18"/>
              </w:rPr>
              <w:fldChar w:fldCharType="end"/>
            </w:r>
            <w:r w:rsidRPr="007B0AB4">
              <w:rPr>
                <w:rFonts w:ascii="Arial" w:hAnsi="Arial" w:cs="Arial"/>
                <w:szCs w:val="18"/>
              </w:rPr>
              <w:t xml:space="preserve"> </w:t>
            </w:r>
            <w:r w:rsidRPr="007B0AB4">
              <w:rPr>
                <w:rFonts w:ascii="Arial" w:hAnsi="Arial" w:cs="Arial"/>
                <w:szCs w:val="18"/>
              </w:rPr>
              <w:br/>
              <w:t>Statin Choice Randomized Trial</w:t>
            </w:r>
            <w:r w:rsidRPr="007B0AB4">
              <w:rPr>
                <w:rFonts w:ascii="Arial" w:hAnsi="Arial" w:cs="Arial"/>
                <w:szCs w:val="18"/>
              </w:rPr>
              <w:br/>
            </w:r>
            <w:r w:rsidRPr="007B0AB4">
              <w:rPr>
                <w:rFonts w:ascii="Arial" w:hAnsi="Arial" w:cs="Arial"/>
                <w:szCs w:val="18"/>
              </w:rPr>
              <w:br/>
              <w:t>Jones et al., 2009</w:t>
            </w:r>
            <w:r w:rsidR="00B44C05" w:rsidRPr="007B0AB4">
              <w:rPr>
                <w:rFonts w:ascii="Arial" w:hAnsi="Arial" w:cs="Arial"/>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63</w:t>
            </w:r>
            <w:r w:rsidR="00B44C05" w:rsidRPr="007B0AB4">
              <w:rPr>
                <w:rFonts w:ascii="Arial" w:hAnsi="Arial" w:cs="Arial"/>
                <w:szCs w:val="18"/>
              </w:rPr>
              <w:fldChar w:fldCharType="end"/>
            </w:r>
            <w:r w:rsidRPr="007B0AB4">
              <w:rPr>
                <w:rFonts w:ascii="Arial" w:hAnsi="Arial" w:cs="Arial"/>
                <w:szCs w:val="18"/>
              </w:rPr>
              <w:br/>
              <w:t>Statin Choice Randomized Trial</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Role of patient provider communication</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Yes</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Yes</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 xml:space="preserve">Effect of mode of delivery (i.e., by a clinician during patient visits or by a clinician-researcher before patient visits) on statin adherence at 3 month follow-up, overall </w:t>
            </w:r>
            <w:r w:rsidRPr="007B0AB4">
              <w:rPr>
                <w:rFonts w:ascii="Arial" w:hAnsi="Arial" w:cs="Arial"/>
                <w:color w:val="000000"/>
                <w:szCs w:val="18"/>
              </w:rPr>
              <w:lastRenderedPageBreak/>
              <w:t>acceptability of decision aid, Knowledge Score, &amp; Decisional Conflict Scale score</w:t>
            </w:r>
            <w:r w:rsidRPr="007B0AB4">
              <w:rPr>
                <w:rFonts w:ascii="Arial" w:hAnsi="Arial" w:cs="Arial"/>
                <w:color w:val="000000"/>
                <w:szCs w:val="18"/>
              </w:rPr>
              <w:br w:type="page"/>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lastRenderedPageBreak/>
              <w:t>Odds ratio for adherence to statins at 3 month follow-up by mode of delivery (clinician vs. clinician-researcher)</w:t>
            </w:r>
          </w:p>
          <w:p w:rsidR="008B7429" w:rsidRPr="007B0AB4" w:rsidRDefault="008B7429" w:rsidP="00D95774">
            <w:pPr>
              <w:rPr>
                <w:rFonts w:ascii="Arial" w:hAnsi="Arial" w:cs="Arial"/>
                <w:color w:val="000000"/>
                <w:szCs w:val="18"/>
              </w:rPr>
            </w:pPr>
            <w:r w:rsidRPr="007B0AB4">
              <w:rPr>
                <w:rFonts w:ascii="Arial" w:hAnsi="Arial" w:cs="Arial"/>
                <w:color w:val="000000"/>
                <w:szCs w:val="18"/>
              </w:rPr>
              <w:br w:type="page"/>
              <w:t>OR: 0.8</w:t>
            </w:r>
            <w:r w:rsidRPr="007B0AB4">
              <w:rPr>
                <w:rFonts w:ascii="Arial" w:hAnsi="Arial" w:cs="Arial"/>
                <w:color w:val="000000"/>
                <w:szCs w:val="18"/>
              </w:rPr>
              <w:br w:type="page"/>
              <w:t xml:space="preserve">95% CI, </w:t>
            </w:r>
            <w:r w:rsidRPr="007B0AB4">
              <w:rPr>
                <w:rFonts w:ascii="Arial" w:hAnsi="Arial" w:cs="Arial"/>
                <w:color w:val="000000"/>
                <w:szCs w:val="18"/>
              </w:rPr>
              <w:lastRenderedPageBreak/>
              <w:t>0.3-2.6</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Difference in overall acceptability (clinician vs. clinician-researcher)</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Odds ratio (OR): 3.1</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95% CI, 0.9-11.2</w:t>
            </w:r>
          </w:p>
          <w:p w:rsidR="008B7429" w:rsidRPr="007B0AB4" w:rsidRDefault="008B7429" w:rsidP="00D95774">
            <w:pPr>
              <w:rPr>
                <w:rFonts w:ascii="Arial" w:hAnsi="Arial" w:cs="Arial"/>
                <w:color w:val="000000"/>
                <w:szCs w:val="18"/>
              </w:rPr>
            </w:pPr>
            <w:r w:rsidRPr="007B0AB4">
              <w:rPr>
                <w:rFonts w:ascii="Arial" w:hAnsi="Arial" w:cs="Arial"/>
                <w:color w:val="000000"/>
                <w:szCs w:val="18"/>
              </w:rPr>
              <w:br w:type="page"/>
              <w:t>p: 0.08</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Adjusted mean difference (AMD): 0.31</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95% CI, -0.37-0.98</w:t>
            </w:r>
          </w:p>
          <w:p w:rsidR="008B7429" w:rsidRPr="007B0AB4" w:rsidRDefault="008B7429" w:rsidP="00D95774">
            <w:pPr>
              <w:rPr>
                <w:rFonts w:ascii="Arial" w:hAnsi="Arial" w:cs="Arial"/>
                <w:color w:val="000000"/>
                <w:szCs w:val="18"/>
              </w:rPr>
            </w:pPr>
            <w:r w:rsidRPr="007B0AB4">
              <w:rPr>
                <w:rFonts w:ascii="Arial" w:hAnsi="Arial" w:cs="Arial"/>
                <w:color w:val="000000"/>
                <w:szCs w:val="18"/>
              </w:rPr>
              <w:br w:type="page"/>
              <w:t>p: 0.38</w:t>
            </w:r>
          </w:p>
          <w:p w:rsidR="008B7429" w:rsidRPr="007B0AB4" w:rsidRDefault="008B7429" w:rsidP="00D95774">
            <w:pPr>
              <w:rPr>
                <w:rFonts w:ascii="Arial" w:hAnsi="Arial" w:cs="Arial"/>
                <w:color w:val="000000"/>
                <w:szCs w:val="18"/>
              </w:rPr>
            </w:pPr>
            <w:r w:rsidRPr="007B0AB4">
              <w:rPr>
                <w:rFonts w:ascii="Arial" w:hAnsi="Arial" w:cs="Arial"/>
                <w:color w:val="000000"/>
                <w:szCs w:val="18"/>
              </w:rPr>
              <w:br w:type="page"/>
              <w:t>Difference in Knowledge Score (out of max 9 points)</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AMD: 1.6</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95% CI, 0.3-2.8</w:t>
            </w:r>
            <w:r w:rsidRPr="007B0AB4">
              <w:rPr>
                <w:rFonts w:ascii="Arial" w:hAnsi="Arial" w:cs="Arial"/>
                <w:color w:val="000000"/>
                <w:szCs w:val="18"/>
              </w:rPr>
              <w:br w:type="page"/>
              <w:t>p: 0.02</w:t>
            </w:r>
          </w:p>
          <w:p w:rsidR="008B7429" w:rsidRPr="007B0AB4" w:rsidRDefault="008B7429" w:rsidP="00D95774">
            <w:pPr>
              <w:rPr>
                <w:rFonts w:ascii="Arial" w:hAnsi="Arial" w:cs="Arial"/>
                <w:color w:val="000000"/>
                <w:szCs w:val="18"/>
              </w:rPr>
            </w:pPr>
            <w:r w:rsidRPr="007B0AB4">
              <w:rPr>
                <w:rFonts w:ascii="Arial" w:hAnsi="Arial" w:cs="Arial"/>
                <w:color w:val="000000"/>
                <w:szCs w:val="18"/>
              </w:rPr>
              <w:br w:type="page"/>
              <w:t>Difference in Decisional Conflict Scale (out of max 100 points)</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AMD: -6.8</w:t>
            </w:r>
            <w:r w:rsidRPr="007B0AB4">
              <w:rPr>
                <w:rFonts w:ascii="Arial" w:hAnsi="Arial" w:cs="Arial"/>
                <w:color w:val="000000"/>
                <w:szCs w:val="18"/>
              </w:rPr>
              <w:br w:type="page"/>
            </w:r>
          </w:p>
          <w:p w:rsidR="008B7429" w:rsidRPr="007B0AB4" w:rsidRDefault="008B7429" w:rsidP="00D95774">
            <w:pPr>
              <w:rPr>
                <w:rFonts w:ascii="Arial" w:hAnsi="Arial" w:cs="Arial"/>
                <w:color w:val="000000"/>
                <w:szCs w:val="18"/>
              </w:rPr>
            </w:pPr>
            <w:r w:rsidRPr="007B0AB4">
              <w:rPr>
                <w:rFonts w:ascii="Arial" w:hAnsi="Arial" w:cs="Arial"/>
                <w:color w:val="000000"/>
                <w:szCs w:val="18"/>
              </w:rPr>
              <w:t>95% CI, -17.6-4.0</w:t>
            </w:r>
          </w:p>
          <w:p w:rsidR="008B7429" w:rsidRPr="007B0AB4" w:rsidRDefault="008B7429" w:rsidP="00D95774">
            <w:pPr>
              <w:rPr>
                <w:rFonts w:ascii="Arial" w:hAnsi="Arial" w:cs="Arial"/>
                <w:color w:val="000000"/>
                <w:szCs w:val="18"/>
              </w:rPr>
            </w:pPr>
            <w:r w:rsidRPr="007B0AB4">
              <w:rPr>
                <w:rFonts w:ascii="Arial" w:hAnsi="Arial" w:cs="Arial"/>
                <w:color w:val="000000"/>
                <w:szCs w:val="18"/>
              </w:rPr>
              <w:br w:type="page"/>
              <w:t>p: 0.22</w:t>
            </w:r>
            <w:r w:rsidRPr="007B0AB4">
              <w:rPr>
                <w:rFonts w:ascii="Arial" w:hAnsi="Arial" w:cs="Arial"/>
                <w:color w:val="000000"/>
                <w:szCs w:val="18"/>
              </w:rPr>
              <w:br w:type="page"/>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lastRenderedPageBreak/>
              <w:t>None</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lastRenderedPageBreak/>
              <w:t>Williams et al., 2010</w:t>
            </w:r>
            <w:r w:rsidR="00B44C05" w:rsidRPr="007B0AB4">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64</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szCs w:val="18"/>
              </w:rPr>
            </w:pPr>
            <w:r w:rsidRPr="007B0AB4">
              <w:rPr>
                <w:rFonts w:ascii="Arial" w:hAnsi="Arial" w:cs="Arial"/>
                <w:szCs w:val="18"/>
              </w:rPr>
              <w:t>the intervention supposed to increase communication but the intervention only provided information and did not address communication beyond what provided to UC care group</w:t>
            </w:r>
          </w:p>
        </w:tc>
        <w:tc>
          <w:tcPr>
            <w:tcW w:w="1875" w:type="dxa"/>
            <w:hideMark/>
          </w:tcPr>
          <w:p w:rsidR="008B7429" w:rsidRPr="007B0AB4" w:rsidRDefault="008B7429" w:rsidP="00D95774">
            <w:pPr>
              <w:rPr>
                <w:rFonts w:ascii="Arial" w:hAnsi="Arial" w:cs="Arial"/>
                <w:szCs w:val="18"/>
              </w:rPr>
            </w:pPr>
            <w:r w:rsidRPr="007B0AB4">
              <w:rPr>
                <w:rFonts w:ascii="Arial" w:hAnsi="Arial" w:cs="Arial"/>
                <w:szCs w:val="18"/>
              </w:rPr>
              <w:t>Yes</w:t>
            </w:r>
          </w:p>
        </w:tc>
        <w:tc>
          <w:tcPr>
            <w:tcW w:w="1798" w:type="dxa"/>
            <w:hideMark/>
          </w:tcPr>
          <w:p w:rsidR="008B7429" w:rsidRPr="007B0AB4" w:rsidRDefault="008B7429" w:rsidP="00D95774">
            <w:pPr>
              <w:rPr>
                <w:rFonts w:ascii="Arial" w:hAnsi="Arial" w:cs="Arial"/>
                <w:szCs w:val="18"/>
              </w:rPr>
            </w:pPr>
            <w:r w:rsidRPr="007B0AB4">
              <w:rPr>
                <w:rFonts w:ascii="Arial" w:hAnsi="Arial" w:cs="Arial"/>
                <w:szCs w:val="18"/>
              </w:rPr>
              <w:t>No</w:t>
            </w:r>
          </w:p>
        </w:tc>
        <w:tc>
          <w:tcPr>
            <w:tcW w:w="1721" w:type="dxa"/>
            <w:hideMark/>
          </w:tcPr>
          <w:p w:rsidR="008B7429" w:rsidRPr="007B0AB4" w:rsidRDefault="008B7429" w:rsidP="00D95774">
            <w:pPr>
              <w:rPr>
                <w:rFonts w:ascii="Arial" w:hAnsi="Arial" w:cs="Arial"/>
                <w:szCs w:val="18"/>
              </w:rPr>
            </w:pPr>
            <w:r w:rsidRPr="007B0AB4">
              <w:rPr>
                <w:rFonts w:ascii="Arial" w:hAnsi="Arial" w:cs="Arial"/>
                <w:szCs w:val="18"/>
              </w:rPr>
              <w:t>NA. Also, results described under KQ1</w:t>
            </w:r>
          </w:p>
        </w:tc>
        <w:tc>
          <w:tcPr>
            <w:tcW w:w="1554" w:type="dxa"/>
            <w:hideMark/>
          </w:tcPr>
          <w:p w:rsidR="008B7429" w:rsidRPr="007B0AB4" w:rsidRDefault="008B7429" w:rsidP="00D95774">
            <w:pPr>
              <w:rPr>
                <w:rFonts w:ascii="Arial" w:hAnsi="Arial" w:cs="Arial"/>
                <w:szCs w:val="18"/>
              </w:rPr>
            </w:pPr>
            <w:r w:rsidRPr="007B0AB4">
              <w:rPr>
                <w:rFonts w:ascii="Arial" w:hAnsi="Arial" w:cs="Arial"/>
                <w:szCs w:val="18"/>
              </w:rPr>
              <w:t>NA</w:t>
            </w:r>
          </w:p>
        </w:tc>
        <w:tc>
          <w:tcPr>
            <w:tcW w:w="1850" w:type="dxa"/>
            <w:hideMark/>
          </w:tcPr>
          <w:p w:rsidR="008B7429" w:rsidRPr="007B0AB4" w:rsidRDefault="008B7429" w:rsidP="00D95774">
            <w:pPr>
              <w:rPr>
                <w:rFonts w:ascii="Arial" w:hAnsi="Arial" w:cs="Arial"/>
                <w:szCs w:val="18"/>
              </w:rPr>
            </w:pPr>
            <w:r w:rsidRPr="007B0AB4">
              <w:rPr>
                <w:rFonts w:ascii="Arial" w:hAnsi="Arial" w:cs="Arial"/>
                <w:szCs w:val="18"/>
              </w:rPr>
              <w:t>Direct components of the intervention were assessed, because "usual care" included education on adherence. The intervention did not result in a difference in adherence rates because the utilization of the intervention was low. Adherence was better among patients whose physicians viewed adherence data more frequently</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Wilson et al., 2010</w:t>
            </w:r>
            <w:r w:rsidR="00B44C05" w:rsidRPr="007B0AB4">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65</w:t>
            </w:r>
            <w:r w:rsidR="00B44C05" w:rsidRPr="007B0AB4">
              <w:rPr>
                <w:rFonts w:ascii="Arial" w:hAnsi="Arial" w:cs="Arial"/>
                <w:szCs w:val="18"/>
              </w:rPr>
              <w:fldChar w:fldCharType="end"/>
            </w:r>
            <w:r w:rsidRPr="007B0AB4">
              <w:rPr>
                <w:rFonts w:ascii="Arial" w:hAnsi="Arial" w:cs="Arial"/>
                <w:szCs w:val="18"/>
              </w:rPr>
              <w:br/>
              <w:t>Better Outcomes of Asthma Treatment (BOAT)</w:t>
            </w:r>
          </w:p>
        </w:tc>
        <w:tc>
          <w:tcPr>
            <w:tcW w:w="2030" w:type="dxa"/>
            <w:hideMark/>
          </w:tcPr>
          <w:p w:rsidR="008B7429" w:rsidRPr="007B0AB4" w:rsidRDefault="008B7429" w:rsidP="00D95774">
            <w:pPr>
              <w:rPr>
                <w:rFonts w:ascii="Arial" w:hAnsi="Arial" w:cs="Arial"/>
                <w:szCs w:val="18"/>
              </w:rPr>
            </w:pPr>
            <w:r w:rsidRPr="007B0AB4">
              <w:rPr>
                <w:rFonts w:ascii="Arial" w:hAnsi="Arial" w:cs="Arial"/>
                <w:szCs w:val="18"/>
              </w:rPr>
              <w:t>Engaging patient to become more involved in their own care through shared decision making</w:t>
            </w:r>
          </w:p>
        </w:tc>
        <w:tc>
          <w:tcPr>
            <w:tcW w:w="1875" w:type="dxa"/>
            <w:hideMark/>
          </w:tcPr>
          <w:p w:rsidR="008B7429" w:rsidRPr="007B0AB4" w:rsidRDefault="008B7429" w:rsidP="00D95774">
            <w:pPr>
              <w:rPr>
                <w:rFonts w:ascii="Arial" w:hAnsi="Arial" w:cs="Arial"/>
                <w:szCs w:val="18"/>
              </w:rPr>
            </w:pPr>
            <w:r w:rsidRPr="007B0AB4">
              <w:rPr>
                <w:rFonts w:ascii="Arial" w:hAnsi="Arial" w:cs="Arial"/>
                <w:szCs w:val="18"/>
              </w:rPr>
              <w:t>Yes</w:t>
            </w:r>
          </w:p>
        </w:tc>
        <w:tc>
          <w:tcPr>
            <w:tcW w:w="1798" w:type="dxa"/>
            <w:hideMark/>
          </w:tcPr>
          <w:p w:rsidR="008B7429" w:rsidRPr="007B0AB4" w:rsidRDefault="008B7429" w:rsidP="00D95774">
            <w:pPr>
              <w:rPr>
                <w:rFonts w:ascii="Arial" w:hAnsi="Arial" w:cs="Arial"/>
                <w:szCs w:val="18"/>
              </w:rPr>
            </w:pPr>
            <w:r w:rsidRPr="007B0AB4">
              <w:rPr>
                <w:rFonts w:ascii="Arial" w:hAnsi="Arial" w:cs="Arial"/>
                <w:szCs w:val="18"/>
              </w:rPr>
              <w:t>Yes</w:t>
            </w:r>
          </w:p>
        </w:tc>
        <w:tc>
          <w:tcPr>
            <w:tcW w:w="1721" w:type="dxa"/>
            <w:hideMark/>
          </w:tcPr>
          <w:p w:rsidR="008B7429" w:rsidRPr="007B0AB4" w:rsidRDefault="008B7429" w:rsidP="00D95774">
            <w:pPr>
              <w:rPr>
                <w:rFonts w:ascii="Arial" w:hAnsi="Arial" w:cs="Arial"/>
                <w:szCs w:val="18"/>
              </w:rPr>
            </w:pPr>
            <w:r w:rsidRPr="007B0AB4">
              <w:rPr>
                <w:rFonts w:ascii="Arial" w:hAnsi="Arial" w:cs="Arial"/>
                <w:szCs w:val="18"/>
              </w:rPr>
              <w:t xml:space="preserve">Compared two different methods of case management -- SDM and CDM. Results described under KQ1 </w:t>
            </w:r>
          </w:p>
        </w:tc>
        <w:tc>
          <w:tcPr>
            <w:tcW w:w="1554" w:type="dxa"/>
            <w:hideMark/>
          </w:tcPr>
          <w:p w:rsidR="008B7429" w:rsidRPr="007B0AB4" w:rsidRDefault="008B7429" w:rsidP="00D95774">
            <w:pPr>
              <w:rPr>
                <w:rFonts w:ascii="Arial" w:hAnsi="Arial" w:cs="Arial"/>
                <w:szCs w:val="18"/>
              </w:rPr>
            </w:pPr>
            <w:r w:rsidRPr="007B0AB4">
              <w:rPr>
                <w:rFonts w:ascii="Arial" w:hAnsi="Arial" w:cs="Arial"/>
                <w:szCs w:val="18"/>
              </w:rPr>
              <w:t>Differences presented in worksheet 2 for outcomes.</w:t>
            </w:r>
          </w:p>
        </w:tc>
        <w:tc>
          <w:tcPr>
            <w:tcW w:w="1850" w:type="dxa"/>
            <w:hideMark/>
          </w:tcPr>
          <w:p w:rsidR="008B7429" w:rsidRPr="007B0AB4" w:rsidRDefault="008B7429" w:rsidP="00D95774">
            <w:pPr>
              <w:rPr>
                <w:rFonts w:ascii="Arial" w:hAnsi="Arial" w:cs="Arial"/>
                <w:szCs w:val="18"/>
              </w:rPr>
            </w:pPr>
            <w:r w:rsidRPr="007B0AB4">
              <w:rPr>
                <w:rFonts w:ascii="Arial" w:hAnsi="Arial" w:cs="Arial"/>
                <w:szCs w:val="18"/>
              </w:rPr>
              <w:t>There were 2 intervention arms; responses reflect shared decision making arm</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Wolever et al., 2010</w:t>
            </w:r>
            <w:r w:rsidR="00B44C05" w:rsidRPr="007B0AB4">
              <w:rPr>
                <w:rFonts w:ascii="Arial" w:hAnsi="Arial" w:cs="Arial"/>
                <w:szCs w:val="18"/>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66</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r>
      <w:tr w:rsidR="008B7429" w:rsidRPr="007B0AB4" w:rsidTr="00460473">
        <w:trPr>
          <w:cantSplit/>
        </w:trPr>
        <w:tc>
          <w:tcPr>
            <w:tcW w:w="2132" w:type="dxa"/>
            <w:hideMark/>
          </w:tcPr>
          <w:p w:rsidR="008B7429" w:rsidRPr="007B0AB4" w:rsidRDefault="008B7429" w:rsidP="00D95774">
            <w:pPr>
              <w:rPr>
                <w:rFonts w:ascii="Arial" w:hAnsi="Arial" w:cs="Arial"/>
                <w:szCs w:val="18"/>
              </w:rPr>
            </w:pPr>
            <w:r w:rsidRPr="007B0AB4">
              <w:rPr>
                <w:rFonts w:ascii="Arial" w:hAnsi="Arial" w:cs="Arial"/>
                <w:szCs w:val="18"/>
              </w:rPr>
              <w:t>Zhang et al., 2010</w:t>
            </w:r>
            <w:r w:rsidR="00B44C05" w:rsidRPr="007B0AB4">
              <w:rPr>
                <w:rFonts w:ascii="Arial" w:hAnsi="Arial" w:cs="Arial"/>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7B0AB4">
              <w:rPr>
                <w:rFonts w:ascii="Arial" w:hAnsi="Arial" w:cs="Arial"/>
                <w:szCs w:val="18"/>
              </w:rPr>
              <w:instrText xml:space="preserve"> ADDIN EN.CITE </w:instrText>
            </w:r>
            <w:r w:rsidR="00B44C05" w:rsidRPr="007B0AB4">
              <w:rPr>
                <w:rFonts w:ascii="Arial" w:hAnsi="Arial" w:cs="Arial"/>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7B0AB4">
              <w:rPr>
                <w:rFonts w:ascii="Arial" w:hAnsi="Arial" w:cs="Arial"/>
                <w:szCs w:val="18"/>
              </w:rPr>
              <w:instrText xml:space="preserve"> ADDIN EN.CITE.DATA </w:instrText>
            </w:r>
            <w:r w:rsidR="00B44C05" w:rsidRPr="007B0AB4">
              <w:rPr>
                <w:rFonts w:ascii="Arial" w:hAnsi="Arial" w:cs="Arial"/>
                <w:szCs w:val="18"/>
              </w:rPr>
            </w:r>
            <w:r w:rsidR="00B44C05" w:rsidRPr="007B0AB4">
              <w:rPr>
                <w:rFonts w:ascii="Arial" w:hAnsi="Arial" w:cs="Arial"/>
                <w:szCs w:val="18"/>
              </w:rPr>
              <w:fldChar w:fldCharType="end"/>
            </w:r>
            <w:r w:rsidR="00B44C05" w:rsidRPr="007B0AB4">
              <w:rPr>
                <w:rFonts w:ascii="Arial" w:hAnsi="Arial" w:cs="Arial"/>
                <w:szCs w:val="18"/>
              </w:rPr>
            </w:r>
            <w:r w:rsidR="00B44C05" w:rsidRPr="007B0AB4">
              <w:rPr>
                <w:rFonts w:ascii="Arial" w:hAnsi="Arial" w:cs="Arial"/>
                <w:szCs w:val="18"/>
              </w:rPr>
              <w:fldChar w:fldCharType="separate"/>
            </w:r>
            <w:r w:rsidRPr="007B0AB4">
              <w:rPr>
                <w:rFonts w:ascii="Arial" w:hAnsi="Arial" w:cs="Arial"/>
                <w:noProof/>
                <w:szCs w:val="18"/>
                <w:vertAlign w:val="superscript"/>
              </w:rPr>
              <w:t>67</w:t>
            </w:r>
            <w:r w:rsidR="00B44C05" w:rsidRPr="007B0AB4">
              <w:rPr>
                <w:rFonts w:ascii="Arial" w:hAnsi="Arial" w:cs="Arial"/>
                <w:szCs w:val="18"/>
              </w:rPr>
              <w:fldChar w:fldCharType="end"/>
            </w:r>
            <w:r w:rsidRPr="007B0AB4">
              <w:rPr>
                <w:rFonts w:ascii="Arial" w:hAnsi="Arial" w:cs="Arial"/>
                <w:szCs w:val="18"/>
              </w:rPr>
              <w:br/>
              <w:t>NA</w:t>
            </w:r>
          </w:p>
        </w:tc>
        <w:tc>
          <w:tcPr>
            <w:tcW w:w="203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75"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98"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w:t>
            </w:r>
          </w:p>
        </w:tc>
        <w:tc>
          <w:tcPr>
            <w:tcW w:w="1721"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554"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NA</w:t>
            </w:r>
          </w:p>
        </w:tc>
        <w:tc>
          <w:tcPr>
            <w:tcW w:w="1850" w:type="dxa"/>
            <w:hideMark/>
          </w:tcPr>
          <w:p w:rsidR="008B7429" w:rsidRPr="007B0AB4" w:rsidRDefault="008B7429" w:rsidP="00D95774">
            <w:pPr>
              <w:rPr>
                <w:rFonts w:ascii="Arial" w:hAnsi="Arial" w:cs="Arial"/>
                <w:color w:val="000000"/>
                <w:szCs w:val="18"/>
              </w:rPr>
            </w:pPr>
            <w:r w:rsidRPr="007B0AB4">
              <w:rPr>
                <w:rFonts w:ascii="Arial" w:hAnsi="Arial" w:cs="Arial"/>
                <w:color w:val="000000"/>
                <w:szCs w:val="18"/>
              </w:rPr>
              <w:t>None</w:t>
            </w:r>
          </w:p>
        </w:tc>
      </w:tr>
    </w:tbl>
    <w:p w:rsidR="008B7429" w:rsidRDefault="008B7429" w:rsidP="00D95774"/>
    <w:sectPr w:rsidR="008B7429" w:rsidSect="000D7699">
      <w:footerReference w:type="default" r:id="rId11"/>
      <w:pgSz w:w="15840" w:h="12240" w:orient="landscape" w:code="1"/>
      <w:pgMar w:top="1440" w:right="1440" w:bottom="1440" w:left="1440" w:header="720" w:footer="720" w:gutter="0"/>
      <w:paperSrc w:first="961" w:other="961"/>
      <w:pgNumType w:start="2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156" w:rsidRDefault="00A57156">
      <w:r>
        <w:separator/>
      </w:r>
    </w:p>
  </w:endnote>
  <w:endnote w:type="continuationSeparator" w:id="0">
    <w:p w:rsidR="00A57156" w:rsidRDefault="00A571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78" w:rsidRPr="000D7699" w:rsidRDefault="000851E3" w:rsidP="00D95774">
    <w:pPr>
      <w:pStyle w:val="Footer"/>
      <w:tabs>
        <w:tab w:val="clear" w:pos="9360"/>
        <w:tab w:val="left" w:pos="4293"/>
        <w:tab w:val="left" w:pos="6276"/>
      </w:tabs>
      <w:jc w:val="center"/>
      <w:rPr>
        <w:rFonts w:ascii="Times New Roman" w:hAnsi="Times New Roman"/>
        <w:sz w:val="24"/>
        <w:szCs w:val="24"/>
      </w:rPr>
    </w:pPr>
    <w:r w:rsidRPr="000D7699">
      <w:rPr>
        <w:rFonts w:ascii="Times New Roman" w:hAnsi="Times New Roman"/>
        <w:sz w:val="24"/>
        <w:szCs w:val="24"/>
      </w:rPr>
      <w:t>D</w:t>
    </w:r>
    <w:r w:rsidR="00124C78" w:rsidRPr="000D7699">
      <w:rPr>
        <w:rFonts w:ascii="Times New Roman" w:hAnsi="Times New Roman"/>
        <w:sz w:val="24"/>
        <w:szCs w:val="24"/>
      </w:rPr>
      <w:t>-</w:t>
    </w:r>
    <w:r w:rsidR="00B44C05" w:rsidRPr="000D7699">
      <w:rPr>
        <w:rFonts w:ascii="Times New Roman" w:hAnsi="Times New Roman"/>
        <w:b/>
        <w:sz w:val="24"/>
        <w:szCs w:val="24"/>
      </w:rPr>
      <w:fldChar w:fldCharType="begin"/>
    </w:r>
    <w:r w:rsidR="00124C78" w:rsidRPr="000D7699">
      <w:rPr>
        <w:rFonts w:ascii="Times New Roman" w:hAnsi="Times New Roman"/>
        <w:sz w:val="24"/>
        <w:szCs w:val="24"/>
      </w:rPr>
      <w:instrText xml:space="preserve"> PAGE   \* MERGEFORMAT </w:instrText>
    </w:r>
    <w:r w:rsidR="00B44C05" w:rsidRPr="000D7699">
      <w:rPr>
        <w:rFonts w:ascii="Times New Roman" w:hAnsi="Times New Roman"/>
        <w:b/>
        <w:sz w:val="24"/>
        <w:szCs w:val="24"/>
      </w:rPr>
      <w:fldChar w:fldCharType="separate"/>
    </w:r>
    <w:r w:rsidR="000D7699">
      <w:rPr>
        <w:rFonts w:ascii="Times New Roman" w:hAnsi="Times New Roman"/>
        <w:noProof/>
        <w:sz w:val="24"/>
        <w:szCs w:val="24"/>
      </w:rPr>
      <w:t>211</w:t>
    </w:r>
    <w:r w:rsidR="00B44C05" w:rsidRPr="000D7699">
      <w:rPr>
        <w:rFonts w:ascii="Times New Roman" w:hAnsi="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156" w:rsidRDefault="00A57156">
      <w:r>
        <w:separator/>
      </w:r>
    </w:p>
  </w:footnote>
  <w:footnote w:type="continuationSeparator" w:id="0">
    <w:p w:rsidR="00A57156" w:rsidRDefault="00A57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6567"/>
    <w:rsid w:val="0000719A"/>
    <w:rsid w:val="000142D8"/>
    <w:rsid w:val="00021BB8"/>
    <w:rsid w:val="00033EEE"/>
    <w:rsid w:val="0003496E"/>
    <w:rsid w:val="00037E60"/>
    <w:rsid w:val="00050037"/>
    <w:rsid w:val="000553C5"/>
    <w:rsid w:val="00056F04"/>
    <w:rsid w:val="00057881"/>
    <w:rsid w:val="00057DA4"/>
    <w:rsid w:val="0006017D"/>
    <w:rsid w:val="000608CA"/>
    <w:rsid w:val="000658F8"/>
    <w:rsid w:val="00065C23"/>
    <w:rsid w:val="00073439"/>
    <w:rsid w:val="00073B05"/>
    <w:rsid w:val="0007460F"/>
    <w:rsid w:val="00077052"/>
    <w:rsid w:val="00080BEA"/>
    <w:rsid w:val="00080D51"/>
    <w:rsid w:val="00081848"/>
    <w:rsid w:val="000844D9"/>
    <w:rsid w:val="000850F6"/>
    <w:rsid w:val="000851E3"/>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D7699"/>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24C78"/>
    <w:rsid w:val="0013258A"/>
    <w:rsid w:val="00132B29"/>
    <w:rsid w:val="00142C3C"/>
    <w:rsid w:val="00144E2F"/>
    <w:rsid w:val="00144FD5"/>
    <w:rsid w:val="00147A10"/>
    <w:rsid w:val="001514FC"/>
    <w:rsid w:val="001648C9"/>
    <w:rsid w:val="0016619E"/>
    <w:rsid w:val="001661AA"/>
    <w:rsid w:val="00167198"/>
    <w:rsid w:val="00170717"/>
    <w:rsid w:val="00171216"/>
    <w:rsid w:val="00171C00"/>
    <w:rsid w:val="001745C4"/>
    <w:rsid w:val="001758A1"/>
    <w:rsid w:val="00175A25"/>
    <w:rsid w:val="0017667A"/>
    <w:rsid w:val="00176F43"/>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17B2B"/>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90415"/>
    <w:rsid w:val="00391BAF"/>
    <w:rsid w:val="00396601"/>
    <w:rsid w:val="003A217F"/>
    <w:rsid w:val="003A2A24"/>
    <w:rsid w:val="003A6A54"/>
    <w:rsid w:val="003A6B52"/>
    <w:rsid w:val="003A6EA1"/>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3BE5"/>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DE2"/>
    <w:rsid w:val="006808F6"/>
    <w:rsid w:val="00690949"/>
    <w:rsid w:val="00691631"/>
    <w:rsid w:val="00692617"/>
    <w:rsid w:val="00693E74"/>
    <w:rsid w:val="00696839"/>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60041"/>
    <w:rsid w:val="007601F9"/>
    <w:rsid w:val="007603FB"/>
    <w:rsid w:val="00761413"/>
    <w:rsid w:val="0076166D"/>
    <w:rsid w:val="00763B2A"/>
    <w:rsid w:val="00765EE5"/>
    <w:rsid w:val="00770623"/>
    <w:rsid w:val="00773920"/>
    <w:rsid w:val="00773FBF"/>
    <w:rsid w:val="00777540"/>
    <w:rsid w:val="00783D04"/>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6505"/>
    <w:rsid w:val="008A7D7B"/>
    <w:rsid w:val="008B13A3"/>
    <w:rsid w:val="008B1E61"/>
    <w:rsid w:val="008B6AAF"/>
    <w:rsid w:val="008B7429"/>
    <w:rsid w:val="008B7EC4"/>
    <w:rsid w:val="008C2265"/>
    <w:rsid w:val="008C230F"/>
    <w:rsid w:val="008C29C0"/>
    <w:rsid w:val="008C4DFC"/>
    <w:rsid w:val="008C546E"/>
    <w:rsid w:val="008C6E9E"/>
    <w:rsid w:val="008D2E59"/>
    <w:rsid w:val="008D6428"/>
    <w:rsid w:val="008E02F7"/>
    <w:rsid w:val="008E0500"/>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57156"/>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3C5"/>
    <w:rsid w:val="00AA52D4"/>
    <w:rsid w:val="00AB0D26"/>
    <w:rsid w:val="00AB629A"/>
    <w:rsid w:val="00AC05C6"/>
    <w:rsid w:val="00AC247E"/>
    <w:rsid w:val="00AC2ED0"/>
    <w:rsid w:val="00AC37B8"/>
    <w:rsid w:val="00AC4265"/>
    <w:rsid w:val="00AD0703"/>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3047"/>
    <w:rsid w:val="00B352FD"/>
    <w:rsid w:val="00B36354"/>
    <w:rsid w:val="00B410BE"/>
    <w:rsid w:val="00B42507"/>
    <w:rsid w:val="00B44C05"/>
    <w:rsid w:val="00B46085"/>
    <w:rsid w:val="00B47540"/>
    <w:rsid w:val="00B51824"/>
    <w:rsid w:val="00B556E1"/>
    <w:rsid w:val="00B5600C"/>
    <w:rsid w:val="00B7059E"/>
    <w:rsid w:val="00B71FC3"/>
    <w:rsid w:val="00B72BB4"/>
    <w:rsid w:val="00B73AA0"/>
    <w:rsid w:val="00B74667"/>
    <w:rsid w:val="00B74BB4"/>
    <w:rsid w:val="00B770F3"/>
    <w:rsid w:val="00B80BE0"/>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41CB"/>
    <w:rsid w:val="00BE5E3F"/>
    <w:rsid w:val="00BE691F"/>
    <w:rsid w:val="00BE6D8F"/>
    <w:rsid w:val="00BF2A4B"/>
    <w:rsid w:val="00BF32A6"/>
    <w:rsid w:val="00BF3732"/>
    <w:rsid w:val="00BF5F0F"/>
    <w:rsid w:val="00BF75CF"/>
    <w:rsid w:val="00BF7C2F"/>
    <w:rsid w:val="00C00129"/>
    <w:rsid w:val="00C026B8"/>
    <w:rsid w:val="00C12A18"/>
    <w:rsid w:val="00C205AA"/>
    <w:rsid w:val="00C253BD"/>
    <w:rsid w:val="00C27285"/>
    <w:rsid w:val="00C40672"/>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E0165"/>
    <w:rsid w:val="00EE248A"/>
    <w:rsid w:val="00EF0E96"/>
    <w:rsid w:val="00EF0F39"/>
    <w:rsid w:val="00EF3CCE"/>
    <w:rsid w:val="00EF4891"/>
    <w:rsid w:val="00EF6494"/>
    <w:rsid w:val="00EF754B"/>
    <w:rsid w:val="00F01D3F"/>
    <w:rsid w:val="00F03A18"/>
    <w:rsid w:val="00F0519A"/>
    <w:rsid w:val="00F06279"/>
    <w:rsid w:val="00F10A01"/>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61BF"/>
    <w:rsid w:val="00F46B31"/>
    <w:rsid w:val="00F51352"/>
    <w:rsid w:val="00F53611"/>
    <w:rsid w:val="00F56122"/>
    <w:rsid w:val="00F56A6C"/>
    <w:rsid w:val="00F60AD6"/>
    <w:rsid w:val="00F62587"/>
    <w:rsid w:val="00F62824"/>
    <w:rsid w:val="00F63890"/>
    <w:rsid w:val="00F64D4F"/>
    <w:rsid w:val="00F671D3"/>
    <w:rsid w:val="00F70932"/>
    <w:rsid w:val="00F730CC"/>
    <w:rsid w:val="00F73A4A"/>
    <w:rsid w:val="00F74022"/>
    <w:rsid w:val="00F755FA"/>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BB06-9B2B-426C-A236-B7E15F2BA891}">
  <ds:schemaRefs>
    <ds:schemaRef ds:uri="http://schemas.openxmlformats.org/officeDocument/2006/bibliography"/>
  </ds:schemaRefs>
</ds:datastoreItem>
</file>

<file path=customXml/itemProps2.xml><?xml version="1.0" encoding="utf-8"?>
<ds:datastoreItem xmlns:ds="http://schemas.openxmlformats.org/officeDocument/2006/customXml" ds:itemID="{5E6FDAB3-6E8F-4E39-824A-0A8C5CAC8DC2}">
  <ds:schemaRefs>
    <ds:schemaRef ds:uri="http://schemas.openxmlformats.org/officeDocument/2006/bibliography"/>
  </ds:schemaRefs>
</ds:datastoreItem>
</file>

<file path=customXml/itemProps3.xml><?xml version="1.0" encoding="utf-8"?>
<ds:datastoreItem xmlns:ds="http://schemas.openxmlformats.org/officeDocument/2006/customXml" ds:itemID="{B437B4DE-0109-4646-BFAB-B139502AD00C}">
  <ds:schemaRefs>
    <ds:schemaRef ds:uri="http://schemas.openxmlformats.org/officeDocument/2006/bibliography"/>
  </ds:schemaRefs>
</ds:datastoreItem>
</file>

<file path=customXml/itemProps4.xml><?xml version="1.0" encoding="utf-8"?>
<ds:datastoreItem xmlns:ds="http://schemas.openxmlformats.org/officeDocument/2006/customXml" ds:itemID="{FDC8C927-188A-4A31-A286-77E1BE09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30273</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3</cp:revision>
  <cp:lastPrinted>2012-09-05T19:13:00Z</cp:lastPrinted>
  <dcterms:created xsi:type="dcterms:W3CDTF">2012-09-29T06:34:00Z</dcterms:created>
  <dcterms:modified xsi:type="dcterms:W3CDTF">2012-09-29T13:11:00Z</dcterms:modified>
</cp:coreProperties>
</file>