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7C3631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r w:rsidRPr="00BD0191">
        <w:rPr>
          <w:rFonts w:ascii="Arial" w:eastAsia="Calibri" w:hAnsi="Arial"/>
          <w:b/>
          <w:color w:val="000000"/>
          <w:sz w:val="20"/>
          <w:szCs w:val="24"/>
        </w:rPr>
        <w:t>AUB KQ1 Evidence Table (Reference ID #802)</w:t>
      </w:r>
      <w:r w:rsidRPr="00BD0191">
        <w:rPr>
          <w:rFonts w:ascii="Arial" w:eastAsia="Calibri" w:hAnsi="Arial"/>
          <w:b/>
          <w:bCs/>
          <w:color w:val="000000"/>
          <w:sz w:val="20"/>
          <w:szCs w:val="24"/>
        </w:rPr>
        <w:t xml:space="preserve"> </w:t>
      </w:r>
    </w:p>
    <w:tbl>
      <w:tblPr>
        <w:tblStyle w:val="TableGrid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26"/>
        <w:gridCol w:w="2065"/>
        <w:gridCol w:w="2334"/>
        <w:gridCol w:w="2171"/>
        <w:gridCol w:w="2509"/>
        <w:gridCol w:w="2185"/>
      </w:tblGrid>
      <w:tr w:rsidR="0068123F" w:rsidRPr="00BD0191" w:rsidTr="008C5F18">
        <w:trPr>
          <w:tblHeader/>
          <w:jc w:val="center"/>
        </w:trPr>
        <w:tc>
          <w:tcPr>
            <w:tcW w:w="192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06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334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71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509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218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926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Lahteenmaki et al.,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1998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Finland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November 1991 to December 1993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3 clinics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Leiras Oy, Turku,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Finland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06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Levonorgestrel-releasing intrauterine system inserted according to instructions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Existing medical treatment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LNG-IUS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Control (current medical treatment)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12 months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months </w:t>
            </w:r>
          </w:p>
        </w:tc>
        <w:tc>
          <w:tcPr>
            <w:tcW w:w="2334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Women with spontaneous cycles scheduled to undergo hysterectomy for treatment of excessive uterine bleeding with or without dysmenorrhea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One fibroid &gt;3 cm in diameter or more than 3 uterine fibroids as assessed by ultrasonography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History or current malignancy or active liver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Adnexal tumors or cysts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Pelvic Inflammatory Disease within the previous 12 months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28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28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followup: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26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42.7 ± 3.4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41.7 ± 4.5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BMI: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Parity: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Race/ethnicity: 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1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Menstrual disturbance: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General well being VAS, median (95% CI):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90 (74, 94)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87 (77, 92)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Work performance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79 (62, 89)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75 (61, 80)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Physical activity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88 (64, 95)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78 (64, 92)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 life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68 (49, 86)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66 (52, 80)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Leisure time activity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76 (54, 86)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74 (64, 85)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p=NS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9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Bleeding, median days per month: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Months 1 to 3: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Months 4 to 6: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Spotting, median days per month: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Months 1 to 3: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Months 4 to 6: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p=0.016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Menstrual disturbance: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General well being VAS, median (95% CI):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24 (14, 40)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79 (64, 87)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12 months: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 (4, 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Work performance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(5, 35)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76 (54, 87)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12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6 (3, 11)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Physical activity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 (9, 38)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78 (55, 88)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12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 (3, 28)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 life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 (17, 49)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66 (51, 85)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p=0.002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12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 (3, 28)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Leisure time activity VAS, median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 (5, 27)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74 (54, 86)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12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(3, 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Cancelled hysterectomy at 6 months, %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64.3 (44.1, 81.4)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14.3 (4.0, 32.7)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Underwent hysterectomy at 12 months,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 (57)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Switched to LNG-IUS at 6 months, 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NA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2/26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Continued with LNG-IUS at average followup of 3 years,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 (48)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events, 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Serious adverse events: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8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Pr="00BD0191" w:rsidRDefault="0068123F" w:rsidP="0068123F">
      <w:pPr>
        <w:spacing w:after="240"/>
        <w:rPr>
          <w:rFonts w:ascii="Arial" w:eastAsia="Calibri" w:hAnsi="Arial"/>
          <w:b/>
          <w:bCs/>
          <w:color w:val="000000"/>
          <w:sz w:val="20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proofErr w:type="gramStart"/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proofErr w:type="gramEnd"/>
      <w:r w:rsidRPr="00BD0191">
        <w:rPr>
          <w:rFonts w:ascii="Times New Roman" w:hAnsi="Times New Roman"/>
          <w:bCs/>
          <w:sz w:val="18"/>
          <w:szCs w:val="24"/>
        </w:rPr>
        <w:t xml:space="preserve"> At 6 months, two women in G2 switched to LNG-IUS;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b </w:t>
      </w:r>
      <w:r w:rsidRPr="00BD0191">
        <w:rPr>
          <w:rFonts w:ascii="Times New Roman" w:hAnsi="Times New Roman"/>
          <w:bCs/>
          <w:sz w:val="18"/>
          <w:szCs w:val="24"/>
        </w:rPr>
        <w:t>Values only displayed graphically in Figures 1 and 3 (pg. 1124).</w:t>
      </w:r>
    </w:p>
    <w:p w:rsidR="0068123F" w:rsidRDefault="0068123F" w:rsidP="007C3631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7C3631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81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9" w:rsidRDefault="003F5079">
      <w:r>
        <w:separator/>
      </w:r>
    </w:p>
  </w:endnote>
  <w:endnote w:type="continuationSeparator" w:id="0">
    <w:p w:rsidR="003F5079" w:rsidRDefault="003F5079">
      <w:r>
        <w:continuationSeparator/>
      </w:r>
    </w:p>
  </w:endnote>
  <w:endnote w:type="continuationNotice" w:id="1">
    <w:p w:rsidR="003F5079" w:rsidRDefault="003F5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7C3631">
          <w:rPr>
            <w:noProof/>
          </w:rPr>
          <w:t>83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7C3631">
          <w:rPr>
            <w:noProof/>
          </w:rPr>
          <w:t>84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9" w:rsidRDefault="003F5079">
      <w:r>
        <w:separator/>
      </w:r>
    </w:p>
  </w:footnote>
  <w:footnote w:type="continuationSeparator" w:id="0">
    <w:p w:rsidR="003F5079" w:rsidRDefault="003F5079">
      <w:r>
        <w:continuationSeparator/>
      </w:r>
    </w:p>
  </w:footnote>
  <w:footnote w:type="continuationNotice" w:id="1">
    <w:p w:rsidR="003F5079" w:rsidRDefault="003F50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3F5079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3631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8A26-06F0-4E02-B2F8-7BB8605B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3428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4</cp:revision>
  <cp:lastPrinted>2013-01-17T16:38:00Z</cp:lastPrinted>
  <dcterms:created xsi:type="dcterms:W3CDTF">2013-03-13T17:19:00Z</dcterms:created>
  <dcterms:modified xsi:type="dcterms:W3CDTF">2013-04-16T07:00:00Z</dcterms:modified>
</cp:coreProperties>
</file>