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3F" w:rsidRDefault="00C7313F" w:rsidP="00C7313F">
      <w:pPr>
        <w:pStyle w:val="TableTitle"/>
      </w:pPr>
      <w:bookmarkStart w:id="0" w:name="_GoBack"/>
      <w:bookmarkEnd w:id="0"/>
      <w:proofErr w:type="gramStart"/>
      <w:r>
        <w:t>Evidence Table 5.</w:t>
      </w:r>
      <w:proofErr w:type="gramEnd"/>
      <w:r>
        <w:t xml:space="preserve"> Data for KQ 2 from systematic reviews</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191"/>
        <w:gridCol w:w="2390"/>
        <w:gridCol w:w="1384"/>
        <w:gridCol w:w="4411"/>
        <w:gridCol w:w="2584"/>
      </w:tblGrid>
      <w:tr w:rsidR="00C7313F" w:rsidRPr="00AE7D38" w:rsidTr="000C51BE">
        <w:trPr>
          <w:tblHeader/>
        </w:trPr>
        <w:tc>
          <w:tcPr>
            <w:tcW w:w="2191"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Funding Source</w:t>
            </w:r>
          </w:p>
          <w:p w:rsidR="00C7313F" w:rsidRDefault="00C7313F" w:rsidP="000C51BE">
            <w:pPr>
              <w:pStyle w:val="TableHeaders"/>
            </w:pPr>
            <w:r>
              <w:t>Aim of Review</w:t>
            </w:r>
          </w:p>
          <w:p w:rsidR="00C7313F" w:rsidRPr="00A57216" w:rsidRDefault="00C7313F" w:rsidP="000C51BE">
            <w:pPr>
              <w:pStyle w:val="TableHeaders"/>
            </w:pPr>
            <w:r>
              <w:t>Studies included in Review</w:t>
            </w:r>
          </w:p>
        </w:tc>
        <w:tc>
          <w:tcPr>
            <w:tcW w:w="2390" w:type="dxa"/>
            <w:vAlign w:val="bottom"/>
          </w:tcPr>
          <w:p w:rsidR="00C7313F" w:rsidRPr="00A57216" w:rsidRDefault="00C7313F" w:rsidP="000C51BE">
            <w:pPr>
              <w:pStyle w:val="TableHeaders"/>
            </w:pPr>
            <w:r>
              <w:t xml:space="preserve">Inclusion/Exclusion Criteria </w:t>
            </w:r>
          </w:p>
        </w:tc>
        <w:tc>
          <w:tcPr>
            <w:tcW w:w="1384" w:type="dxa"/>
            <w:vAlign w:val="bottom"/>
          </w:tcPr>
          <w:p w:rsidR="00C7313F" w:rsidRDefault="00C7313F" w:rsidP="000C51BE">
            <w:pPr>
              <w:pStyle w:val="TableHeaders"/>
            </w:pPr>
            <w:r>
              <w:t>Screening Instruments</w:t>
            </w:r>
          </w:p>
        </w:tc>
        <w:tc>
          <w:tcPr>
            <w:tcW w:w="4411" w:type="dxa"/>
            <w:shd w:val="clear" w:color="auto" w:fill="auto"/>
            <w:vAlign w:val="bottom"/>
          </w:tcPr>
          <w:p w:rsidR="00C7313F" w:rsidRPr="00A57216" w:rsidRDefault="00C7313F" w:rsidP="000C51BE">
            <w:pPr>
              <w:pStyle w:val="TableHeaders"/>
            </w:pPr>
            <w:r>
              <w:t>Outcomes</w:t>
            </w:r>
          </w:p>
        </w:tc>
        <w:tc>
          <w:tcPr>
            <w:tcW w:w="2584" w:type="dxa"/>
            <w:vAlign w:val="bottom"/>
          </w:tcPr>
          <w:p w:rsidR="00C7313F" w:rsidRDefault="00C7313F" w:rsidP="000C51BE">
            <w:pPr>
              <w:pStyle w:val="TableHeaders"/>
            </w:pPr>
            <w:r>
              <w:t>Conclusions</w:t>
            </w:r>
          </w:p>
          <w:p w:rsidR="00C7313F" w:rsidRDefault="00C7313F" w:rsidP="000C51BE">
            <w:pPr>
              <w:pStyle w:val="TableHeaders"/>
            </w:pPr>
            <w:r>
              <w:t>Limitations</w:t>
            </w:r>
          </w:p>
        </w:tc>
      </w:tr>
      <w:tr w:rsidR="00C7313F" w:rsidRPr="00AE7D38" w:rsidTr="000C51BE">
        <w:tc>
          <w:tcPr>
            <w:tcW w:w="2191" w:type="dxa"/>
            <w:shd w:val="clear" w:color="auto" w:fill="auto"/>
          </w:tcPr>
          <w:p w:rsidR="00C7313F" w:rsidRDefault="00C7313F" w:rsidP="000C51BE">
            <w:pPr>
              <w:pStyle w:val="Tabletextparabefore"/>
            </w:pPr>
            <w:r w:rsidRPr="00EE2279">
              <w:rPr>
                <w:noProof/>
              </w:rPr>
              <w:t>Berks</w:t>
            </w:r>
            <w:r>
              <w:t xml:space="preserve">, </w:t>
            </w:r>
            <w:r w:rsidRPr="00EE2279">
              <w:rPr>
                <w:noProof/>
              </w:rPr>
              <w:t>2008</w:t>
            </w:r>
            <w:r w:rsidRPr="00E0196F">
              <w:rPr>
                <w:rFonts w:ascii="Times New Roman" w:hAnsi="Times New Roman" w:cs="Times New Roman"/>
                <w:noProof/>
                <w:vertAlign w:val="superscript"/>
              </w:rPr>
              <w:t>39</w:t>
            </w:r>
          </w:p>
          <w:p w:rsidR="00C7313F" w:rsidRDefault="00C7313F" w:rsidP="000C51BE">
            <w:pPr>
              <w:pStyle w:val="Tabletextparabefore"/>
            </w:pPr>
            <w:r w:rsidRPr="00EE2279">
              <w:rPr>
                <w:noProof/>
              </w:rPr>
              <w:t>Other or NR</w:t>
            </w:r>
          </w:p>
          <w:p w:rsidR="00C7313F" w:rsidRDefault="00C7313F" w:rsidP="000C51BE">
            <w:pPr>
              <w:pStyle w:val="Tabletextparabefore"/>
            </w:pPr>
            <w:r>
              <w:rPr>
                <w:noProof/>
              </w:rPr>
              <w:t>N</w:t>
            </w:r>
            <w:r w:rsidRPr="00EE2279">
              <w:rPr>
                <w:noProof/>
              </w:rPr>
              <w:t xml:space="preserve">ot explicit: to determine appropriate alcohol screening tests in older adult </w:t>
            </w:r>
            <w:r>
              <w:rPr>
                <w:noProof/>
              </w:rPr>
              <w:t xml:space="preserve">(60+) </w:t>
            </w:r>
            <w:r w:rsidRPr="00EE2279">
              <w:rPr>
                <w:noProof/>
              </w:rPr>
              <w:t>population</w:t>
            </w:r>
          </w:p>
          <w:p w:rsidR="00C7313F" w:rsidRPr="00232A1C" w:rsidRDefault="00C7313F" w:rsidP="000C51BE">
            <w:pPr>
              <w:pStyle w:val="TableTextBold"/>
            </w:pPr>
            <w:r w:rsidRPr="00232A1C">
              <w:t xml:space="preserve">Number of </w:t>
            </w:r>
            <w:r>
              <w:t>S</w:t>
            </w:r>
            <w:r w:rsidRPr="00232A1C">
              <w:t xml:space="preserve">tudies </w:t>
            </w:r>
          </w:p>
          <w:p w:rsidR="00C7313F" w:rsidRDefault="00C7313F" w:rsidP="000C51BE">
            <w:pPr>
              <w:pStyle w:val="TableText"/>
            </w:pPr>
            <w:r w:rsidRPr="00EE2279">
              <w:rPr>
                <w:noProof/>
              </w:rPr>
              <w:t xml:space="preserve">9 </w:t>
            </w:r>
            <w:r>
              <w:rPr>
                <w:noProof/>
              </w:rPr>
              <w:t>(</w:t>
            </w:r>
            <w:r w:rsidRPr="00EE2279">
              <w:rPr>
                <w:noProof/>
              </w:rPr>
              <w:t>8 analyzed together with 1 separate</w:t>
            </w:r>
            <w:r>
              <w:rPr>
                <w:noProof/>
              </w:rPr>
              <w:t>)</w:t>
            </w:r>
          </w:p>
          <w:p w:rsidR="00C7313F" w:rsidRPr="00232A1C" w:rsidRDefault="00C7313F" w:rsidP="000C51BE">
            <w:pPr>
              <w:pStyle w:val="TableTextBold"/>
            </w:pPr>
            <w:r>
              <w:t>N</w:t>
            </w:r>
            <w:r w:rsidRPr="00232A1C">
              <w:t>umber of patients</w:t>
            </w:r>
          </w:p>
          <w:p w:rsidR="00C7313F" w:rsidRPr="00A57216" w:rsidRDefault="00C7313F" w:rsidP="000C51BE">
            <w:pPr>
              <w:pStyle w:val="TableText"/>
            </w:pPr>
            <w:r w:rsidRPr="00EE2279">
              <w:rPr>
                <w:noProof/>
              </w:rPr>
              <w:t>6</w:t>
            </w:r>
            <w:r>
              <w:rPr>
                <w:noProof/>
              </w:rPr>
              <w:t>,</w:t>
            </w:r>
            <w:r w:rsidRPr="00EE2279">
              <w:rPr>
                <w:noProof/>
              </w:rPr>
              <w:t>353</w:t>
            </w:r>
          </w:p>
        </w:tc>
        <w:tc>
          <w:tcPr>
            <w:tcW w:w="2390" w:type="dxa"/>
          </w:tcPr>
          <w:p w:rsidR="00C7313F" w:rsidRPr="00232A1C" w:rsidRDefault="00C7313F" w:rsidP="000C51BE">
            <w:pPr>
              <w:pStyle w:val="TableTextBold"/>
            </w:pPr>
            <w:r w:rsidRPr="00232A1C">
              <w:t xml:space="preserve">Inclusion </w:t>
            </w:r>
          </w:p>
          <w:p w:rsidR="00C7313F" w:rsidRDefault="00C7313F" w:rsidP="000C51BE">
            <w:pPr>
              <w:pStyle w:val="Tablebullet"/>
            </w:pPr>
            <w:r w:rsidRPr="00EE2279">
              <w:rPr>
                <w:noProof/>
              </w:rPr>
              <w:t>English studies focusing on screening in 60+ year olds</w:t>
            </w:r>
          </w:p>
          <w:p w:rsidR="00C7313F" w:rsidRDefault="00C7313F" w:rsidP="000C51BE">
            <w:pPr>
              <w:pStyle w:val="Tablebullet"/>
            </w:pPr>
            <w:r>
              <w:rPr>
                <w:noProof/>
              </w:rPr>
              <w:t>P</w:t>
            </w:r>
            <w:r w:rsidRPr="00EE2279">
              <w:rPr>
                <w:noProof/>
              </w:rPr>
              <w:t>atients presenting to primary care</w:t>
            </w:r>
          </w:p>
          <w:p w:rsidR="00C7313F" w:rsidRPr="00232A1C" w:rsidRDefault="00C7313F" w:rsidP="000C51BE">
            <w:pPr>
              <w:pStyle w:val="TableTextBold"/>
            </w:pPr>
            <w:r w:rsidRPr="00232A1C">
              <w:t xml:space="preserve">Exclusion </w:t>
            </w:r>
          </w:p>
          <w:p w:rsidR="00C7313F" w:rsidRDefault="00C7313F" w:rsidP="000C51BE">
            <w:pPr>
              <w:pStyle w:val="Tablebullet"/>
            </w:pPr>
            <w:r>
              <w:rPr>
                <w:noProof/>
              </w:rPr>
              <w:t>E</w:t>
            </w:r>
            <w:r w:rsidRPr="00EE2279">
              <w:rPr>
                <w:noProof/>
              </w:rPr>
              <w:t>xcluded if gave average age but no cutoff, no gold-standard comparator, allowed test result to influence decision to perform gold-standard, if included data insufficient for calculation of sensitivity and specificity</w:t>
            </w:r>
          </w:p>
          <w:p w:rsidR="00C7313F" w:rsidRPr="00A50BC1" w:rsidRDefault="00C7313F" w:rsidP="000C51BE">
            <w:pPr>
              <w:pStyle w:val="TableText"/>
            </w:pPr>
          </w:p>
        </w:tc>
        <w:tc>
          <w:tcPr>
            <w:tcW w:w="1384" w:type="dxa"/>
          </w:tcPr>
          <w:p w:rsidR="00C7313F" w:rsidRDefault="00C7313F" w:rsidP="000C51BE">
            <w:pPr>
              <w:pStyle w:val="TableTextBold"/>
              <w:rPr>
                <w:noProof/>
              </w:rPr>
            </w:pPr>
            <w:r>
              <w:rPr>
                <w:b w:val="0"/>
                <w:noProof/>
              </w:rPr>
              <w:t xml:space="preserve">CAGE </w:t>
            </w:r>
          </w:p>
          <w:p w:rsidR="00C7313F" w:rsidRDefault="00C7313F" w:rsidP="000C51BE">
            <w:pPr>
              <w:pStyle w:val="Tablebullet"/>
              <w:numPr>
                <w:ilvl w:val="0"/>
                <w:numId w:val="0"/>
              </w:numPr>
              <w:ind w:left="360" w:hanging="360"/>
              <w:rPr>
                <w:noProof/>
              </w:rPr>
            </w:pPr>
            <w:r w:rsidRPr="00EE2279">
              <w:rPr>
                <w:noProof/>
              </w:rPr>
              <w:t>MAST</w:t>
            </w:r>
          </w:p>
          <w:p w:rsidR="00C7313F" w:rsidRDefault="00C7313F" w:rsidP="000C51BE">
            <w:pPr>
              <w:pStyle w:val="Tablebullet"/>
              <w:numPr>
                <w:ilvl w:val="0"/>
                <w:numId w:val="0"/>
              </w:numPr>
              <w:ind w:left="360" w:hanging="360"/>
              <w:rPr>
                <w:noProof/>
              </w:rPr>
            </w:pPr>
            <w:r w:rsidRPr="00EE2279">
              <w:rPr>
                <w:noProof/>
              </w:rPr>
              <w:t>MAST-G</w:t>
            </w:r>
          </w:p>
          <w:p w:rsidR="00C7313F" w:rsidRDefault="00C7313F" w:rsidP="000C51BE">
            <w:pPr>
              <w:pStyle w:val="Tablebullet"/>
              <w:numPr>
                <w:ilvl w:val="0"/>
                <w:numId w:val="0"/>
              </w:numPr>
              <w:ind w:left="360" w:hanging="360"/>
              <w:rPr>
                <w:noProof/>
              </w:rPr>
            </w:pPr>
            <w:r w:rsidRPr="00EE2279">
              <w:rPr>
                <w:noProof/>
              </w:rPr>
              <w:t xml:space="preserve">SMAST </w:t>
            </w:r>
          </w:p>
          <w:p w:rsidR="00C7313F" w:rsidRDefault="00C7313F" w:rsidP="000C51BE">
            <w:pPr>
              <w:pStyle w:val="Tablebullet"/>
              <w:numPr>
                <w:ilvl w:val="0"/>
                <w:numId w:val="0"/>
              </w:numPr>
              <w:ind w:left="360" w:hanging="360"/>
              <w:rPr>
                <w:noProof/>
              </w:rPr>
            </w:pPr>
            <w:r w:rsidRPr="00EE2279">
              <w:rPr>
                <w:noProof/>
              </w:rPr>
              <w:t xml:space="preserve">AUDIT </w:t>
            </w:r>
          </w:p>
          <w:p w:rsidR="00C7313F" w:rsidRDefault="00C7313F" w:rsidP="000C51BE">
            <w:pPr>
              <w:pStyle w:val="Tablebullet"/>
              <w:numPr>
                <w:ilvl w:val="0"/>
                <w:numId w:val="0"/>
              </w:numPr>
              <w:ind w:left="360" w:hanging="360"/>
              <w:rPr>
                <w:noProof/>
              </w:rPr>
            </w:pPr>
            <w:r w:rsidRPr="00EE2279">
              <w:rPr>
                <w:noProof/>
              </w:rPr>
              <w:t xml:space="preserve">AUDIT </w:t>
            </w:r>
          </w:p>
          <w:p w:rsidR="00C7313F" w:rsidRDefault="00C7313F" w:rsidP="000C51BE">
            <w:pPr>
              <w:pStyle w:val="Tablebullet"/>
              <w:numPr>
                <w:ilvl w:val="0"/>
                <w:numId w:val="0"/>
              </w:numPr>
              <w:ind w:left="360" w:hanging="360"/>
              <w:rPr>
                <w:noProof/>
              </w:rPr>
            </w:pPr>
            <w:r w:rsidRPr="00EE2279">
              <w:rPr>
                <w:noProof/>
              </w:rPr>
              <w:t xml:space="preserve">AUDIT-C </w:t>
            </w:r>
          </w:p>
          <w:p w:rsidR="00C7313F" w:rsidRDefault="00C7313F" w:rsidP="000C51BE">
            <w:pPr>
              <w:pStyle w:val="Tablebullet"/>
              <w:numPr>
                <w:ilvl w:val="0"/>
                <w:numId w:val="0"/>
              </w:numPr>
              <w:ind w:left="360" w:hanging="360"/>
              <w:rPr>
                <w:noProof/>
              </w:rPr>
            </w:pPr>
            <w:r w:rsidRPr="00EE2279">
              <w:rPr>
                <w:noProof/>
              </w:rPr>
              <w:t xml:space="preserve">ARPS </w:t>
            </w:r>
          </w:p>
          <w:p w:rsidR="00C7313F" w:rsidRDefault="00C7313F" w:rsidP="000C51BE">
            <w:pPr>
              <w:pStyle w:val="Tablebullet"/>
              <w:numPr>
                <w:ilvl w:val="0"/>
                <w:numId w:val="0"/>
              </w:numPr>
              <w:ind w:left="360" w:hanging="360"/>
              <w:rPr>
                <w:noProof/>
              </w:rPr>
            </w:pPr>
            <w:r w:rsidRPr="00EE2279">
              <w:rPr>
                <w:noProof/>
              </w:rPr>
              <w:t xml:space="preserve">shARPS </w:t>
            </w:r>
          </w:p>
          <w:p w:rsidR="00C7313F" w:rsidRDefault="00C7313F" w:rsidP="000C51BE">
            <w:pPr>
              <w:pStyle w:val="Tablebullet"/>
              <w:numPr>
                <w:ilvl w:val="0"/>
                <w:numId w:val="0"/>
              </w:numPr>
              <w:ind w:left="360" w:hanging="360"/>
            </w:pPr>
            <w:r w:rsidRPr="00EE2279">
              <w:rPr>
                <w:noProof/>
              </w:rPr>
              <w:t xml:space="preserve">SMAST-G </w:t>
            </w:r>
          </w:p>
        </w:tc>
        <w:tc>
          <w:tcPr>
            <w:tcW w:w="4411" w:type="dxa"/>
            <w:shd w:val="clear" w:color="auto" w:fill="auto"/>
          </w:tcPr>
          <w:p w:rsidR="00C7313F" w:rsidRPr="00EE2279" w:rsidRDefault="00C7313F" w:rsidP="000C51BE">
            <w:pPr>
              <w:pStyle w:val="Tabletextparabefore"/>
              <w:rPr>
                <w:noProof/>
              </w:rPr>
            </w:pPr>
            <w:r w:rsidRPr="00EE2279">
              <w:rPr>
                <w:noProof/>
              </w:rPr>
              <w:t>CAGE for abuse/dependence:  &gt;=1 sens: 79-88%, spec: 56-88%</w:t>
            </w:r>
          </w:p>
          <w:p w:rsidR="00C7313F" w:rsidRPr="00EE2279" w:rsidRDefault="00C7313F" w:rsidP="000C51BE">
            <w:pPr>
              <w:pStyle w:val="Tabletextparabefore"/>
              <w:rPr>
                <w:noProof/>
              </w:rPr>
            </w:pPr>
            <w:r w:rsidRPr="00EE2279">
              <w:rPr>
                <w:noProof/>
              </w:rPr>
              <w:t>CAGE for hazardous/excessive: &gt;=1 sens: 31-60%, spec: 92-100%</w:t>
            </w:r>
          </w:p>
          <w:p w:rsidR="00C7313F" w:rsidRPr="00EE2279" w:rsidRDefault="00C7313F" w:rsidP="000C51BE">
            <w:pPr>
              <w:pStyle w:val="Tabletextparabefore"/>
              <w:rPr>
                <w:noProof/>
              </w:rPr>
            </w:pPr>
            <w:r w:rsidRPr="00EE2279">
              <w:rPr>
                <w:noProof/>
              </w:rPr>
              <w:t>&gt;=2 sens: 14-39%, spec: 97-97.1%</w:t>
            </w:r>
          </w:p>
          <w:p w:rsidR="00C7313F" w:rsidRPr="00EE2279" w:rsidRDefault="00C7313F" w:rsidP="000C51BE">
            <w:pPr>
              <w:pStyle w:val="Tabletextparabefore"/>
              <w:rPr>
                <w:noProof/>
              </w:rPr>
            </w:pPr>
            <w:r w:rsidRPr="00EE2279">
              <w:rPr>
                <w:noProof/>
              </w:rPr>
              <w:t>MAST for abuse/dependence: &gt;=4: sens 91%, spec 84%</w:t>
            </w:r>
          </w:p>
          <w:p w:rsidR="00C7313F" w:rsidRPr="00EE2279" w:rsidRDefault="00C7313F" w:rsidP="000C51BE">
            <w:pPr>
              <w:pStyle w:val="Tabletextparabefore"/>
              <w:rPr>
                <w:noProof/>
              </w:rPr>
            </w:pPr>
            <w:r w:rsidRPr="00EE2279">
              <w:rPr>
                <w:noProof/>
              </w:rPr>
              <w:t>&gt;=3 sens: 64-97%, spec: 67-79%</w:t>
            </w:r>
          </w:p>
          <w:p w:rsidR="00C7313F" w:rsidRPr="00EE2279" w:rsidRDefault="00C7313F" w:rsidP="000C51BE">
            <w:pPr>
              <w:pStyle w:val="Tabletextparabefore"/>
              <w:rPr>
                <w:noProof/>
              </w:rPr>
            </w:pPr>
            <w:r w:rsidRPr="00EE2279">
              <w:rPr>
                <w:noProof/>
              </w:rPr>
              <w:t>MAST-G for abuse/dependence: cutoff&gt;=5: sens 70-91%, spec 81-84%</w:t>
            </w:r>
          </w:p>
          <w:p w:rsidR="00C7313F" w:rsidRPr="00EE2279" w:rsidRDefault="00C7313F" w:rsidP="000C51BE">
            <w:pPr>
              <w:pStyle w:val="Tabletextparabefore"/>
              <w:rPr>
                <w:noProof/>
              </w:rPr>
            </w:pPr>
            <w:r w:rsidRPr="00EE2279">
              <w:rPr>
                <w:noProof/>
              </w:rPr>
              <w:t xml:space="preserve">2 studies compared MAST </w:t>
            </w:r>
            <w:r>
              <w:rPr>
                <w:noProof/>
              </w:rPr>
              <w:t>with</w:t>
            </w:r>
            <w:r w:rsidRPr="00EE2279">
              <w:rPr>
                <w:noProof/>
              </w:rPr>
              <w:t xml:space="preserve"> CAGE: one showed MAST slightly better, other showed CAGE was better</w:t>
            </w:r>
          </w:p>
          <w:p w:rsidR="00C7313F" w:rsidRPr="00EE2279" w:rsidRDefault="00C7313F" w:rsidP="000C51BE">
            <w:pPr>
              <w:pStyle w:val="Tabletextparabefore"/>
              <w:rPr>
                <w:noProof/>
              </w:rPr>
            </w:pPr>
            <w:r w:rsidRPr="00EE2279">
              <w:rPr>
                <w:noProof/>
              </w:rPr>
              <w:t>SMAST for heavy drinking: cutoff &gt;=2: sens 48%, spec 100%</w:t>
            </w:r>
          </w:p>
          <w:p w:rsidR="00C7313F" w:rsidRPr="00EE2279" w:rsidRDefault="00C7313F" w:rsidP="000C51BE">
            <w:pPr>
              <w:pStyle w:val="Tabletextparabefore"/>
              <w:rPr>
                <w:noProof/>
              </w:rPr>
            </w:pPr>
            <w:r w:rsidRPr="00EE2279">
              <w:rPr>
                <w:noProof/>
              </w:rPr>
              <w:t>AUDIT for abuse/dependence: &gt;=8: sens 33%, spec 91%</w:t>
            </w:r>
          </w:p>
          <w:p w:rsidR="00C7313F" w:rsidRPr="00EE2279" w:rsidRDefault="00C7313F" w:rsidP="000C51BE">
            <w:pPr>
              <w:pStyle w:val="Tabletextparabefore"/>
              <w:rPr>
                <w:noProof/>
              </w:rPr>
            </w:pPr>
            <w:r w:rsidRPr="00EE2279">
              <w:rPr>
                <w:noProof/>
              </w:rPr>
              <w:t>AUDIT for hazardous: &gt;=8: sens 67%, spec 95%</w:t>
            </w:r>
          </w:p>
          <w:p w:rsidR="00C7313F" w:rsidRPr="00EE2279" w:rsidRDefault="00C7313F" w:rsidP="000C51BE">
            <w:pPr>
              <w:pStyle w:val="Tabletextparabefore"/>
              <w:rPr>
                <w:noProof/>
              </w:rPr>
            </w:pPr>
            <w:r w:rsidRPr="00EE2279">
              <w:rPr>
                <w:noProof/>
              </w:rPr>
              <w:t>AUDIT-C for hazardous: &gt;=3: sens 100%, spec 81%</w:t>
            </w:r>
          </w:p>
          <w:p w:rsidR="00C7313F" w:rsidRPr="00EE2279" w:rsidRDefault="00C7313F" w:rsidP="000C51BE">
            <w:pPr>
              <w:pStyle w:val="Tabletextparabefore"/>
              <w:rPr>
                <w:noProof/>
              </w:rPr>
            </w:pPr>
            <w:r w:rsidRPr="00EE2279">
              <w:rPr>
                <w:noProof/>
              </w:rPr>
              <w:t>Moore 2002:</w:t>
            </w:r>
          </w:p>
          <w:p w:rsidR="00C7313F" w:rsidRPr="00EE2279" w:rsidRDefault="00C7313F" w:rsidP="000C51BE">
            <w:pPr>
              <w:pStyle w:val="Tabletextparabefore"/>
              <w:rPr>
                <w:noProof/>
              </w:rPr>
            </w:pPr>
            <w:r w:rsidRPr="00EE2279">
              <w:rPr>
                <w:noProof/>
              </w:rPr>
              <w:t>ARPS for hazardous: unclear cutoff: sens 93%, spec 63%</w:t>
            </w:r>
          </w:p>
          <w:p w:rsidR="00C7313F" w:rsidRPr="00EE2279" w:rsidRDefault="00C7313F" w:rsidP="000C51BE">
            <w:pPr>
              <w:pStyle w:val="Tabletextparabefore"/>
              <w:rPr>
                <w:noProof/>
              </w:rPr>
            </w:pPr>
            <w:r w:rsidRPr="00EE2279">
              <w:rPr>
                <w:noProof/>
              </w:rPr>
              <w:t>shARPS for hazardous: unclear cutoff: sens 92%, spec 51%</w:t>
            </w:r>
          </w:p>
          <w:p w:rsidR="00C7313F" w:rsidRPr="00EE2279" w:rsidRDefault="00C7313F" w:rsidP="000C51BE">
            <w:pPr>
              <w:pStyle w:val="Tabletextparabefore"/>
              <w:rPr>
                <w:noProof/>
              </w:rPr>
            </w:pPr>
            <w:r w:rsidRPr="00EE2279">
              <w:rPr>
                <w:noProof/>
              </w:rPr>
              <w:t>AUDIT for hazardous: &gt;=8 sens 28%, spec 100%</w:t>
            </w:r>
          </w:p>
          <w:p w:rsidR="00C7313F" w:rsidRDefault="00C7313F" w:rsidP="000C51BE">
            <w:pPr>
              <w:pStyle w:val="Tabletextparabefore"/>
            </w:pPr>
            <w:r w:rsidRPr="00EE2279">
              <w:rPr>
                <w:noProof/>
              </w:rPr>
              <w:t>SMAST-G for hazardous: &gt;=2 sens 52%, spec 96%</w:t>
            </w:r>
          </w:p>
        </w:tc>
        <w:tc>
          <w:tcPr>
            <w:tcW w:w="2584" w:type="dxa"/>
          </w:tcPr>
          <w:p w:rsidR="00C7313F" w:rsidRDefault="00C7313F" w:rsidP="000C51BE">
            <w:pPr>
              <w:pStyle w:val="Tablebullet"/>
              <w:numPr>
                <w:ilvl w:val="0"/>
                <w:numId w:val="0"/>
              </w:numPr>
              <w:rPr>
                <w:b/>
                <w:noProof/>
              </w:rPr>
            </w:pPr>
            <w:r w:rsidRPr="00222FCD">
              <w:rPr>
                <w:b/>
                <w:noProof/>
              </w:rPr>
              <w:t>Conclusions</w:t>
            </w:r>
          </w:p>
          <w:p w:rsidR="00C7313F" w:rsidRPr="00EE2279" w:rsidRDefault="00C7313F" w:rsidP="000C51BE">
            <w:pPr>
              <w:pStyle w:val="Tablebullet"/>
              <w:rPr>
                <w:noProof/>
              </w:rPr>
            </w:pPr>
            <w:r w:rsidRPr="00EE2279">
              <w:rPr>
                <w:noProof/>
              </w:rPr>
              <w:t>AUDIT appears superior to others for hazardous (AUDIT-C as good or better than AUDIT), CAGE appears better for abuse/dependence screening</w:t>
            </w:r>
          </w:p>
          <w:p w:rsidR="00C7313F" w:rsidRDefault="00C7313F" w:rsidP="000C51BE">
            <w:pPr>
              <w:pStyle w:val="Tablebullet"/>
            </w:pPr>
            <w:r w:rsidRPr="00EE2279">
              <w:rPr>
                <w:noProof/>
              </w:rPr>
              <w:t>If age-specific definitions of hazardous/harmful needed then ARPS and variations are superior.</w:t>
            </w:r>
          </w:p>
          <w:p w:rsidR="00C7313F" w:rsidRDefault="00C7313F" w:rsidP="000C51BE">
            <w:pPr>
              <w:pStyle w:val="Tablebullet"/>
              <w:numPr>
                <w:ilvl w:val="0"/>
                <w:numId w:val="0"/>
              </w:numPr>
              <w:ind w:left="360"/>
            </w:pPr>
          </w:p>
          <w:p w:rsidR="00C7313F" w:rsidRDefault="00C7313F" w:rsidP="000C51BE">
            <w:pPr>
              <w:pStyle w:val="Tablebullet"/>
              <w:numPr>
                <w:ilvl w:val="0"/>
                <w:numId w:val="0"/>
              </w:numPr>
              <w:tabs>
                <w:tab w:val="left" w:pos="0"/>
              </w:tabs>
              <w:rPr>
                <w:b/>
              </w:rPr>
            </w:pPr>
            <w:r>
              <w:rPr>
                <w:b/>
              </w:rPr>
              <w:t>Limitations</w:t>
            </w:r>
          </w:p>
          <w:p w:rsidR="00C7313F" w:rsidRPr="003D5514" w:rsidRDefault="00C7313F" w:rsidP="000C51BE">
            <w:pPr>
              <w:pStyle w:val="Tablebullet"/>
            </w:pPr>
            <w:r w:rsidRPr="00EE2279">
              <w:rPr>
                <w:noProof/>
              </w:rPr>
              <w:t>Narrative synthesis of included studies. No meta-analysis conducted.</w:t>
            </w: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5.</w:t>
      </w:r>
      <w:proofErr w:type="gramEnd"/>
      <w:r>
        <w:t xml:space="preserve"> Data for KQ 2 from systematic reviews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107"/>
        <w:gridCol w:w="2298"/>
        <w:gridCol w:w="1560"/>
        <w:gridCol w:w="4410"/>
        <w:gridCol w:w="2585"/>
      </w:tblGrid>
      <w:tr w:rsidR="00C7313F" w:rsidRPr="00AE7D38" w:rsidTr="000C51BE">
        <w:trPr>
          <w:tblHeader/>
        </w:trPr>
        <w:tc>
          <w:tcPr>
            <w:tcW w:w="2107"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Funding Source</w:t>
            </w:r>
          </w:p>
          <w:p w:rsidR="00C7313F" w:rsidRDefault="00C7313F" w:rsidP="000C51BE">
            <w:pPr>
              <w:pStyle w:val="TableHeaders"/>
            </w:pPr>
            <w:r>
              <w:t>Aim of Review</w:t>
            </w:r>
          </w:p>
          <w:p w:rsidR="00C7313F" w:rsidRPr="00A57216" w:rsidRDefault="00C7313F" w:rsidP="000C51BE">
            <w:pPr>
              <w:pStyle w:val="TableHeaders"/>
            </w:pPr>
            <w:r>
              <w:t>Studies included in Review</w:t>
            </w:r>
          </w:p>
        </w:tc>
        <w:tc>
          <w:tcPr>
            <w:tcW w:w="2298" w:type="dxa"/>
            <w:vAlign w:val="bottom"/>
          </w:tcPr>
          <w:p w:rsidR="00C7313F" w:rsidRPr="00A57216" w:rsidRDefault="00C7313F" w:rsidP="000C51BE">
            <w:pPr>
              <w:pStyle w:val="TableHeaders"/>
            </w:pPr>
            <w:r>
              <w:t xml:space="preserve">Inclusion/Exclusion Criteria </w:t>
            </w:r>
          </w:p>
        </w:tc>
        <w:tc>
          <w:tcPr>
            <w:tcW w:w="1560" w:type="dxa"/>
            <w:vAlign w:val="bottom"/>
          </w:tcPr>
          <w:p w:rsidR="00C7313F" w:rsidRDefault="00C7313F" w:rsidP="000C51BE">
            <w:pPr>
              <w:pStyle w:val="TableHeaders"/>
            </w:pPr>
            <w:r>
              <w:t>Screening Instruments</w:t>
            </w:r>
          </w:p>
        </w:tc>
        <w:tc>
          <w:tcPr>
            <w:tcW w:w="4410" w:type="dxa"/>
            <w:shd w:val="clear" w:color="auto" w:fill="auto"/>
            <w:vAlign w:val="bottom"/>
          </w:tcPr>
          <w:p w:rsidR="00C7313F" w:rsidRPr="00A57216" w:rsidRDefault="00C7313F" w:rsidP="000C51BE">
            <w:pPr>
              <w:pStyle w:val="TableHeaders"/>
            </w:pPr>
            <w:r>
              <w:t>Outcomes</w:t>
            </w:r>
          </w:p>
        </w:tc>
        <w:tc>
          <w:tcPr>
            <w:tcW w:w="2585" w:type="dxa"/>
            <w:vAlign w:val="bottom"/>
          </w:tcPr>
          <w:p w:rsidR="00C7313F" w:rsidRDefault="00C7313F" w:rsidP="000C51BE">
            <w:pPr>
              <w:pStyle w:val="TableHeaders"/>
            </w:pPr>
            <w:r>
              <w:t>Conclusions</w:t>
            </w:r>
          </w:p>
          <w:p w:rsidR="00C7313F" w:rsidRDefault="00C7313F" w:rsidP="000C51BE">
            <w:pPr>
              <w:pStyle w:val="TableHeaders"/>
            </w:pPr>
            <w:r>
              <w:t>Limitations</w:t>
            </w:r>
          </w:p>
        </w:tc>
      </w:tr>
      <w:tr w:rsidR="00C7313F" w:rsidRPr="00AE7D38" w:rsidTr="000C51BE">
        <w:tc>
          <w:tcPr>
            <w:tcW w:w="2107" w:type="dxa"/>
            <w:shd w:val="clear" w:color="auto" w:fill="auto"/>
          </w:tcPr>
          <w:p w:rsidR="00C7313F" w:rsidRDefault="00C7313F" w:rsidP="000C51BE">
            <w:pPr>
              <w:pStyle w:val="Tabletextparabefore"/>
            </w:pPr>
            <w:r w:rsidRPr="00EE2279">
              <w:rPr>
                <w:noProof/>
              </w:rPr>
              <w:t>Berner</w:t>
            </w:r>
            <w:r>
              <w:t xml:space="preserve">, </w:t>
            </w:r>
            <w:r w:rsidRPr="00EE2279">
              <w:rPr>
                <w:noProof/>
              </w:rPr>
              <w:t>2007</w:t>
            </w:r>
            <w:r w:rsidRPr="00E0196F">
              <w:rPr>
                <w:rFonts w:ascii="Times New Roman" w:hAnsi="Times New Roman" w:cs="Times New Roman"/>
                <w:noProof/>
                <w:vertAlign w:val="superscript"/>
              </w:rPr>
              <w:t>40</w:t>
            </w:r>
          </w:p>
          <w:p w:rsidR="00C7313F" w:rsidRDefault="00C7313F" w:rsidP="000C51BE">
            <w:pPr>
              <w:pStyle w:val="Tabletextparabefore"/>
            </w:pPr>
            <w:r w:rsidRPr="00EE2279">
              <w:rPr>
                <w:noProof/>
              </w:rPr>
              <w:t>Government</w:t>
            </w:r>
          </w:p>
          <w:p w:rsidR="00C7313F" w:rsidRDefault="00C7313F" w:rsidP="000C51BE">
            <w:pPr>
              <w:pStyle w:val="Tabletextparabefore"/>
            </w:pPr>
            <w:r>
              <w:rPr>
                <w:noProof/>
              </w:rPr>
              <w:t>A</w:t>
            </w:r>
            <w:r w:rsidRPr="00EE2279">
              <w:rPr>
                <w:noProof/>
              </w:rPr>
              <w:t>ssess diagnostic accuracy of AUDIT for detection of at risk drinking</w:t>
            </w:r>
          </w:p>
          <w:p w:rsidR="00C7313F" w:rsidRPr="00232A1C" w:rsidRDefault="00C7313F" w:rsidP="000C51BE">
            <w:pPr>
              <w:pStyle w:val="TableTextBold"/>
            </w:pPr>
            <w:r w:rsidRPr="00232A1C">
              <w:t xml:space="preserve">Number of </w:t>
            </w:r>
            <w:r>
              <w:t>S</w:t>
            </w:r>
            <w:r w:rsidRPr="00232A1C">
              <w:t xml:space="preserve">tudies </w:t>
            </w:r>
          </w:p>
          <w:p w:rsidR="00C7313F" w:rsidRDefault="00C7313F" w:rsidP="000C51BE">
            <w:pPr>
              <w:pStyle w:val="TableText"/>
            </w:pPr>
            <w:r w:rsidRPr="00EE2279">
              <w:rPr>
                <w:noProof/>
              </w:rPr>
              <w:t>23 (27 articles) included in review, 19 for meta-analysis</w:t>
            </w:r>
          </w:p>
          <w:p w:rsidR="00C7313F" w:rsidRPr="00232A1C" w:rsidRDefault="00C7313F" w:rsidP="000C51BE">
            <w:pPr>
              <w:pStyle w:val="TableTextBold"/>
            </w:pPr>
            <w:r>
              <w:t>N</w:t>
            </w:r>
            <w:r w:rsidRPr="00232A1C">
              <w:t>umber of patients</w:t>
            </w:r>
          </w:p>
          <w:p w:rsidR="00C7313F" w:rsidRPr="00A57216" w:rsidRDefault="00C7313F" w:rsidP="000C51BE">
            <w:pPr>
              <w:pStyle w:val="TableText"/>
            </w:pPr>
            <w:r w:rsidRPr="00EE2279">
              <w:rPr>
                <w:noProof/>
              </w:rPr>
              <w:t>25,940 total, 23,190 in meta-analysis</w:t>
            </w:r>
          </w:p>
        </w:tc>
        <w:tc>
          <w:tcPr>
            <w:tcW w:w="2298" w:type="dxa"/>
          </w:tcPr>
          <w:p w:rsidR="00C7313F" w:rsidRPr="00232A1C" w:rsidRDefault="00C7313F" w:rsidP="000C51BE">
            <w:pPr>
              <w:pStyle w:val="TableTextBold"/>
            </w:pPr>
            <w:r w:rsidRPr="00232A1C">
              <w:t xml:space="preserve">Inclusion </w:t>
            </w:r>
          </w:p>
          <w:p w:rsidR="00C7313F" w:rsidRPr="00EE2279" w:rsidRDefault="00C7313F" w:rsidP="000C51BE">
            <w:pPr>
              <w:pStyle w:val="Tablebullet"/>
              <w:rPr>
                <w:noProof/>
              </w:rPr>
            </w:pPr>
            <w:r w:rsidRPr="00EE2279">
              <w:rPr>
                <w:noProof/>
              </w:rPr>
              <w:t>AUDIT compared with reference standard of at-risk consumption assessed by quantity/frequency and/or heavy episodic drinking frequency</w:t>
            </w:r>
          </w:p>
          <w:p w:rsidR="00C7313F" w:rsidRPr="00EE2279" w:rsidRDefault="00C7313F" w:rsidP="000C51BE">
            <w:pPr>
              <w:pStyle w:val="Tablebullet"/>
              <w:rPr>
                <w:noProof/>
              </w:rPr>
            </w:pPr>
            <w:r>
              <w:rPr>
                <w:noProof/>
              </w:rPr>
              <w:t>U</w:t>
            </w:r>
            <w:r w:rsidRPr="00EE2279">
              <w:rPr>
                <w:noProof/>
              </w:rPr>
              <w:t>sed 10 item AUDIT</w:t>
            </w:r>
          </w:p>
          <w:p w:rsidR="00C7313F" w:rsidRPr="00EE2279" w:rsidRDefault="00C7313F" w:rsidP="000C51BE">
            <w:pPr>
              <w:pStyle w:val="Tablebullet"/>
              <w:rPr>
                <w:noProof/>
              </w:rPr>
            </w:pPr>
            <w:r>
              <w:rPr>
                <w:noProof/>
              </w:rPr>
              <w:t>C</w:t>
            </w:r>
            <w:r w:rsidRPr="00EE2279">
              <w:rPr>
                <w:noProof/>
              </w:rPr>
              <w:t>ompared with same reference in all subjects regardless of result</w:t>
            </w:r>
          </w:p>
          <w:p w:rsidR="00C7313F" w:rsidRPr="00EE2279" w:rsidRDefault="00C7313F" w:rsidP="000C51BE">
            <w:pPr>
              <w:pStyle w:val="Tablebullet"/>
              <w:rPr>
                <w:noProof/>
              </w:rPr>
            </w:pPr>
            <w:r w:rsidRPr="00EE2279">
              <w:rPr>
                <w:noProof/>
              </w:rPr>
              <w:t>AUDIT not used as reference standard</w:t>
            </w:r>
          </w:p>
          <w:p w:rsidR="00C7313F" w:rsidRPr="00EE2279" w:rsidRDefault="00C7313F" w:rsidP="000C51BE">
            <w:pPr>
              <w:pStyle w:val="Tablebullet"/>
              <w:rPr>
                <w:noProof/>
              </w:rPr>
            </w:pPr>
            <w:r>
              <w:rPr>
                <w:noProof/>
              </w:rPr>
              <w:t>R</w:t>
            </w:r>
            <w:r w:rsidRPr="00EE2279">
              <w:rPr>
                <w:noProof/>
              </w:rPr>
              <w:t>reference test performed within 1 month</w:t>
            </w:r>
          </w:p>
          <w:p w:rsidR="00C7313F" w:rsidRDefault="00C7313F" w:rsidP="000C51BE">
            <w:pPr>
              <w:pStyle w:val="Tablebullet"/>
            </w:pPr>
            <w:r w:rsidRPr="00EE2279">
              <w:rPr>
                <w:noProof/>
              </w:rPr>
              <w:t>AUDIT performed by &gt;50% of participants</w:t>
            </w:r>
          </w:p>
          <w:p w:rsidR="00C7313F" w:rsidRPr="00232A1C" w:rsidRDefault="00C7313F" w:rsidP="000C51BE">
            <w:pPr>
              <w:pStyle w:val="TableTextBold"/>
            </w:pPr>
            <w:r w:rsidRPr="00232A1C">
              <w:t xml:space="preserve">Exclusion </w:t>
            </w:r>
          </w:p>
          <w:p w:rsidR="00C7313F" w:rsidRDefault="00C7313F" w:rsidP="000C51BE">
            <w:pPr>
              <w:pStyle w:val="Tablebullet"/>
            </w:pPr>
            <w:r>
              <w:rPr>
                <w:noProof/>
              </w:rPr>
              <w:t>NA</w:t>
            </w:r>
          </w:p>
          <w:p w:rsidR="00C7313F" w:rsidRPr="00A50BC1" w:rsidRDefault="00C7313F" w:rsidP="000C51BE">
            <w:pPr>
              <w:pStyle w:val="TableText"/>
            </w:pPr>
          </w:p>
        </w:tc>
        <w:tc>
          <w:tcPr>
            <w:tcW w:w="1560" w:type="dxa"/>
          </w:tcPr>
          <w:p w:rsidR="00C7313F" w:rsidRDefault="00C7313F" w:rsidP="000C51BE">
            <w:pPr>
              <w:pStyle w:val="Tabletextparabefore"/>
            </w:pPr>
            <w:r w:rsidRPr="00EE2279">
              <w:rPr>
                <w:noProof/>
              </w:rPr>
              <w:t>AUDIT</w:t>
            </w:r>
          </w:p>
        </w:tc>
        <w:tc>
          <w:tcPr>
            <w:tcW w:w="4410" w:type="dxa"/>
            <w:shd w:val="clear" w:color="auto" w:fill="auto"/>
          </w:tcPr>
          <w:p w:rsidR="00C7313F" w:rsidRPr="00EE2279" w:rsidRDefault="00C7313F" w:rsidP="000C51BE">
            <w:pPr>
              <w:pStyle w:val="Tabletextparabefore"/>
              <w:rPr>
                <w:noProof/>
              </w:rPr>
            </w:pPr>
            <w:r w:rsidRPr="00EE2279">
              <w:rPr>
                <w:noProof/>
              </w:rPr>
              <w:t>AUDIT cutoff 8 points:</w:t>
            </w:r>
          </w:p>
          <w:p w:rsidR="00C7313F" w:rsidRPr="00EE2279" w:rsidRDefault="00C7313F" w:rsidP="000C51BE">
            <w:pPr>
              <w:pStyle w:val="Tablebullet"/>
              <w:rPr>
                <w:noProof/>
              </w:rPr>
            </w:pPr>
            <w:r>
              <w:rPr>
                <w:noProof/>
              </w:rPr>
              <w:t>P</w:t>
            </w:r>
            <w:r w:rsidRPr="00EE2279">
              <w:rPr>
                <w:noProof/>
              </w:rPr>
              <w:t>rimary care</w:t>
            </w:r>
            <w:r>
              <w:rPr>
                <w:noProof/>
              </w:rPr>
              <w:t xml:space="preserve"> (8 studies)</w:t>
            </w:r>
            <w:r w:rsidRPr="00EE2279">
              <w:rPr>
                <w:noProof/>
              </w:rPr>
              <w:t>: sens 0.31-0.89, spec 0.83-0.96, pooled LR+: 6.78, LR-: 0.40, OR: 18.3</w:t>
            </w:r>
          </w:p>
          <w:p w:rsidR="00C7313F" w:rsidRPr="00EE2279" w:rsidRDefault="00C7313F" w:rsidP="000C51BE">
            <w:pPr>
              <w:pStyle w:val="Tablebullet"/>
              <w:rPr>
                <w:noProof/>
              </w:rPr>
            </w:pPr>
            <w:r>
              <w:rPr>
                <w:noProof/>
              </w:rPr>
              <w:t>I</w:t>
            </w:r>
            <w:r w:rsidRPr="00EE2279">
              <w:rPr>
                <w:noProof/>
              </w:rPr>
              <w:t>npatient: se 0.93, sp 0.94, LR+: 15.07, LR-: 0.08, OR: 198.0</w:t>
            </w:r>
          </w:p>
          <w:p w:rsidR="00C7313F" w:rsidRDefault="00C7313F" w:rsidP="000C51BE">
            <w:pPr>
              <w:pStyle w:val="Tabletextparabefore"/>
              <w:rPr>
                <w:noProof/>
              </w:rPr>
            </w:pPr>
            <w:r w:rsidRPr="00EE2279">
              <w:rPr>
                <w:noProof/>
              </w:rPr>
              <w:t xml:space="preserve">ED: </w:t>
            </w:r>
          </w:p>
          <w:p w:rsidR="00C7313F" w:rsidRDefault="00C7313F" w:rsidP="000C51BE">
            <w:pPr>
              <w:pStyle w:val="Tablebullet"/>
              <w:rPr>
                <w:noProof/>
              </w:rPr>
            </w:pPr>
            <w:r w:rsidRPr="00EE2279">
              <w:rPr>
                <w:noProof/>
              </w:rPr>
              <w:t>SE</w:t>
            </w:r>
            <w:r>
              <w:rPr>
                <w:noProof/>
              </w:rPr>
              <w:t>:</w:t>
            </w:r>
            <w:r w:rsidRPr="00EE2279">
              <w:rPr>
                <w:noProof/>
              </w:rPr>
              <w:t xml:space="preserve"> 0.72</w:t>
            </w:r>
          </w:p>
          <w:p w:rsidR="00C7313F" w:rsidRDefault="00C7313F" w:rsidP="000C51BE">
            <w:pPr>
              <w:pStyle w:val="Tablebullet"/>
              <w:rPr>
                <w:noProof/>
              </w:rPr>
            </w:pPr>
            <w:r>
              <w:rPr>
                <w:noProof/>
              </w:rPr>
              <w:t>SP:</w:t>
            </w:r>
            <w:r w:rsidRPr="00EE2279">
              <w:rPr>
                <w:noProof/>
              </w:rPr>
              <w:t xml:space="preserve"> 0.88</w:t>
            </w:r>
          </w:p>
          <w:p w:rsidR="00C7313F" w:rsidRDefault="00C7313F" w:rsidP="000C51BE">
            <w:pPr>
              <w:pStyle w:val="Tablebullet"/>
              <w:rPr>
                <w:noProof/>
              </w:rPr>
            </w:pPr>
            <w:r w:rsidRPr="00EE2279">
              <w:rPr>
                <w:noProof/>
              </w:rPr>
              <w:t>LR+: 6.09</w:t>
            </w:r>
          </w:p>
          <w:p w:rsidR="00C7313F" w:rsidRDefault="00C7313F" w:rsidP="000C51BE">
            <w:pPr>
              <w:pStyle w:val="Tablebullet"/>
              <w:rPr>
                <w:noProof/>
              </w:rPr>
            </w:pPr>
            <w:r w:rsidRPr="00EE2279">
              <w:rPr>
                <w:noProof/>
              </w:rPr>
              <w:t>LR-: 0.32</w:t>
            </w:r>
          </w:p>
          <w:p w:rsidR="00C7313F" w:rsidRPr="00EE2279" w:rsidRDefault="00C7313F" w:rsidP="000C51BE">
            <w:pPr>
              <w:pStyle w:val="Tablebullet"/>
              <w:rPr>
                <w:noProof/>
              </w:rPr>
            </w:pPr>
            <w:r w:rsidRPr="00EE2279">
              <w:rPr>
                <w:noProof/>
              </w:rPr>
              <w:t>OR:</w:t>
            </w:r>
            <w:r>
              <w:rPr>
                <w:noProof/>
              </w:rPr>
              <w:t xml:space="preserve"> </w:t>
            </w:r>
            <w:r w:rsidRPr="00EE2279">
              <w:rPr>
                <w:noProof/>
              </w:rPr>
              <w:t>19.1</w:t>
            </w:r>
          </w:p>
          <w:p w:rsidR="00C7313F" w:rsidRDefault="00C7313F" w:rsidP="000C51BE">
            <w:pPr>
              <w:pStyle w:val="Tabletextparabefore"/>
              <w:rPr>
                <w:noProof/>
              </w:rPr>
            </w:pPr>
            <w:r>
              <w:rPr>
                <w:noProof/>
              </w:rPr>
              <w:t>U</w:t>
            </w:r>
            <w:r w:rsidRPr="00EE2279">
              <w:rPr>
                <w:noProof/>
              </w:rPr>
              <w:t xml:space="preserve">niversity: </w:t>
            </w:r>
          </w:p>
          <w:p w:rsidR="00C7313F" w:rsidRDefault="00C7313F" w:rsidP="000C51BE">
            <w:pPr>
              <w:pStyle w:val="Tablebullet"/>
              <w:rPr>
                <w:noProof/>
              </w:rPr>
            </w:pPr>
            <w:r>
              <w:rPr>
                <w:noProof/>
              </w:rPr>
              <w:t>SE:</w:t>
            </w:r>
            <w:r w:rsidRPr="00EE2279">
              <w:rPr>
                <w:noProof/>
              </w:rPr>
              <w:t xml:space="preserve"> 0.82</w:t>
            </w:r>
          </w:p>
          <w:p w:rsidR="00C7313F" w:rsidRDefault="00C7313F" w:rsidP="000C51BE">
            <w:pPr>
              <w:pStyle w:val="Tablebullet"/>
              <w:rPr>
                <w:noProof/>
              </w:rPr>
            </w:pPr>
            <w:r>
              <w:rPr>
                <w:noProof/>
              </w:rPr>
              <w:t>S</w:t>
            </w:r>
            <w:r w:rsidRPr="00EE2279">
              <w:rPr>
                <w:noProof/>
              </w:rPr>
              <w:t>pec</w:t>
            </w:r>
            <w:r>
              <w:rPr>
                <w:noProof/>
              </w:rPr>
              <w:t>:</w:t>
            </w:r>
            <w:r w:rsidRPr="00EE2279">
              <w:rPr>
                <w:noProof/>
              </w:rPr>
              <w:t xml:space="preserve"> 0.88</w:t>
            </w:r>
          </w:p>
          <w:p w:rsidR="00C7313F" w:rsidRDefault="00C7313F" w:rsidP="000C51BE">
            <w:pPr>
              <w:pStyle w:val="Tablebullet"/>
              <w:rPr>
                <w:noProof/>
              </w:rPr>
            </w:pPr>
            <w:r w:rsidRPr="00EE2279">
              <w:rPr>
                <w:noProof/>
              </w:rPr>
              <w:t>LR+: 3.73</w:t>
            </w:r>
          </w:p>
          <w:p w:rsidR="00C7313F" w:rsidRDefault="00C7313F" w:rsidP="000C51BE">
            <w:pPr>
              <w:pStyle w:val="Tablebullet"/>
              <w:rPr>
                <w:noProof/>
              </w:rPr>
            </w:pPr>
            <w:r w:rsidRPr="00EE2279">
              <w:rPr>
                <w:noProof/>
              </w:rPr>
              <w:t>LR-: 0.23</w:t>
            </w:r>
          </w:p>
          <w:p w:rsidR="00C7313F" w:rsidRPr="00EE2279" w:rsidRDefault="00C7313F" w:rsidP="000C51BE">
            <w:pPr>
              <w:pStyle w:val="Tablebullet"/>
              <w:rPr>
                <w:noProof/>
              </w:rPr>
            </w:pPr>
            <w:r w:rsidRPr="00EE2279">
              <w:rPr>
                <w:noProof/>
              </w:rPr>
              <w:t>OR: 15.99</w:t>
            </w:r>
          </w:p>
          <w:p w:rsidR="00C7313F" w:rsidRDefault="00C7313F" w:rsidP="000C51BE">
            <w:pPr>
              <w:pStyle w:val="Tabletextparabefore"/>
              <w:rPr>
                <w:noProof/>
              </w:rPr>
            </w:pPr>
            <w:r>
              <w:rPr>
                <w:noProof/>
              </w:rPr>
              <w:t>O</w:t>
            </w:r>
            <w:r w:rsidRPr="00EE2279">
              <w:rPr>
                <w:noProof/>
              </w:rPr>
              <w:t xml:space="preserve">lder adults: </w:t>
            </w:r>
          </w:p>
          <w:p w:rsidR="00C7313F" w:rsidRDefault="00C7313F" w:rsidP="000C51BE">
            <w:pPr>
              <w:pStyle w:val="Tablebullet"/>
              <w:rPr>
                <w:noProof/>
              </w:rPr>
            </w:pPr>
            <w:r>
              <w:rPr>
                <w:noProof/>
              </w:rPr>
              <w:t>SE:</w:t>
            </w:r>
            <w:r w:rsidRPr="00EE2279">
              <w:rPr>
                <w:noProof/>
              </w:rPr>
              <w:t xml:space="preserve"> 0.55-0.83</w:t>
            </w:r>
          </w:p>
          <w:p w:rsidR="00C7313F" w:rsidRDefault="00C7313F" w:rsidP="000C51BE">
            <w:pPr>
              <w:pStyle w:val="Tablebullet"/>
              <w:rPr>
                <w:noProof/>
              </w:rPr>
            </w:pPr>
            <w:r>
              <w:rPr>
                <w:noProof/>
              </w:rPr>
              <w:t>SP:</w:t>
            </w:r>
            <w:r w:rsidRPr="00EE2279">
              <w:rPr>
                <w:noProof/>
              </w:rPr>
              <w:t xml:space="preserve"> 0.96 (pooled)</w:t>
            </w:r>
          </w:p>
          <w:p w:rsidR="00C7313F" w:rsidRDefault="00C7313F" w:rsidP="000C51BE">
            <w:pPr>
              <w:pStyle w:val="Tablebullet"/>
              <w:rPr>
                <w:noProof/>
              </w:rPr>
            </w:pPr>
            <w:r w:rsidRPr="00EE2279">
              <w:rPr>
                <w:noProof/>
              </w:rPr>
              <w:t>LR+: 20.11</w:t>
            </w:r>
          </w:p>
          <w:p w:rsidR="00C7313F" w:rsidRDefault="00C7313F" w:rsidP="000C51BE">
            <w:pPr>
              <w:pStyle w:val="Tablebullet"/>
              <w:rPr>
                <w:noProof/>
              </w:rPr>
            </w:pPr>
            <w:r w:rsidRPr="00EE2279">
              <w:rPr>
                <w:noProof/>
              </w:rPr>
              <w:t>LR-: 0.33</w:t>
            </w:r>
          </w:p>
          <w:p w:rsidR="00C7313F" w:rsidRDefault="00C7313F" w:rsidP="000C51BE">
            <w:pPr>
              <w:pStyle w:val="Tablebullet"/>
            </w:pPr>
            <w:r w:rsidRPr="00EE2279">
              <w:rPr>
                <w:noProof/>
              </w:rPr>
              <w:t>OR: 59.8</w:t>
            </w:r>
          </w:p>
        </w:tc>
        <w:tc>
          <w:tcPr>
            <w:tcW w:w="2585" w:type="dxa"/>
          </w:tcPr>
          <w:p w:rsidR="00C7313F" w:rsidRDefault="00C7313F" w:rsidP="000C51BE">
            <w:pPr>
              <w:pStyle w:val="Tablebullet"/>
              <w:numPr>
                <w:ilvl w:val="0"/>
                <w:numId w:val="0"/>
              </w:numPr>
              <w:tabs>
                <w:tab w:val="left" w:pos="0"/>
              </w:tabs>
              <w:rPr>
                <w:b/>
                <w:noProof/>
              </w:rPr>
            </w:pPr>
            <w:r w:rsidRPr="00222FCD">
              <w:rPr>
                <w:b/>
                <w:noProof/>
              </w:rPr>
              <w:t>Conclusions</w:t>
            </w:r>
          </w:p>
          <w:p w:rsidR="00C7313F" w:rsidRDefault="00C7313F" w:rsidP="000C51BE">
            <w:pPr>
              <w:pStyle w:val="Tablebullet"/>
              <w:rPr>
                <w:noProof/>
              </w:rPr>
            </w:pPr>
            <w:r w:rsidRPr="00EE2279">
              <w:rPr>
                <w:noProof/>
              </w:rPr>
              <w:t>AUDIT use restricted to primary care, inpatients, older adults</w:t>
            </w:r>
          </w:p>
          <w:p w:rsidR="00C7313F" w:rsidRDefault="00C7313F" w:rsidP="000C51BE">
            <w:pPr>
              <w:pStyle w:val="Tablebullet"/>
              <w:numPr>
                <w:ilvl w:val="0"/>
                <w:numId w:val="0"/>
              </w:numPr>
              <w:ind w:left="360"/>
              <w:rPr>
                <w:noProof/>
              </w:rPr>
            </w:pPr>
          </w:p>
          <w:p w:rsidR="00C7313F" w:rsidRDefault="00C7313F" w:rsidP="000C51BE">
            <w:pPr>
              <w:pStyle w:val="Tablebullet"/>
              <w:numPr>
                <w:ilvl w:val="0"/>
                <w:numId w:val="0"/>
              </w:numPr>
              <w:rPr>
                <w:b/>
              </w:rPr>
            </w:pPr>
            <w:r w:rsidRPr="00222FCD">
              <w:rPr>
                <w:b/>
                <w:bCs w:val="0"/>
                <w:noProof/>
              </w:rPr>
              <w:t>Limitations</w:t>
            </w:r>
          </w:p>
          <w:p w:rsidR="00C7313F" w:rsidRDefault="00C7313F" w:rsidP="00C7313F">
            <w:pPr>
              <w:pStyle w:val="Tablebullet"/>
              <w:numPr>
                <w:ilvl w:val="0"/>
                <w:numId w:val="70"/>
              </w:numPr>
              <w:ind w:left="335"/>
            </w:pPr>
            <w:r>
              <w:rPr>
                <w:noProof/>
              </w:rPr>
              <w:t>L</w:t>
            </w:r>
            <w:r w:rsidRPr="00EE2279">
              <w:rPr>
                <w:noProof/>
              </w:rPr>
              <w:t>arge heterogeneity in studies partly explained by setting, thus could not pool 17 studies together</w:t>
            </w:r>
          </w:p>
        </w:tc>
      </w:tr>
    </w:tbl>
    <w:p w:rsidR="00C7313F" w:rsidRDefault="00C7313F" w:rsidP="00C7313F">
      <w:pPr>
        <w:pStyle w:val="TableTitle"/>
      </w:pPr>
    </w:p>
    <w:p w:rsidR="00C7313F" w:rsidRDefault="00C7313F" w:rsidP="00C7313F">
      <w:pPr>
        <w:pStyle w:val="TableTitle"/>
      </w:pPr>
      <w:r>
        <w:br w:type="page"/>
      </w:r>
      <w:proofErr w:type="gramStart"/>
      <w:r>
        <w:lastRenderedPageBreak/>
        <w:t>Evidence Table 5.</w:t>
      </w:r>
      <w:proofErr w:type="gramEnd"/>
      <w:r>
        <w:t xml:space="preserve"> Data for KQ 2 from systematic reviews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107"/>
        <w:gridCol w:w="2298"/>
        <w:gridCol w:w="1560"/>
        <w:gridCol w:w="4410"/>
        <w:gridCol w:w="2585"/>
      </w:tblGrid>
      <w:tr w:rsidR="00C7313F" w:rsidRPr="00AE7D38" w:rsidTr="000C51BE">
        <w:trPr>
          <w:tblHeader/>
        </w:trPr>
        <w:tc>
          <w:tcPr>
            <w:tcW w:w="2107"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Funding Source</w:t>
            </w:r>
          </w:p>
          <w:p w:rsidR="00C7313F" w:rsidRDefault="00C7313F" w:rsidP="000C51BE">
            <w:pPr>
              <w:pStyle w:val="TableHeaders"/>
            </w:pPr>
            <w:r>
              <w:t>Aim of Review</w:t>
            </w:r>
          </w:p>
          <w:p w:rsidR="00C7313F" w:rsidRPr="00A57216" w:rsidRDefault="00C7313F" w:rsidP="000C51BE">
            <w:pPr>
              <w:pStyle w:val="TableHeaders"/>
            </w:pPr>
            <w:r>
              <w:t>Studies included in Review</w:t>
            </w:r>
          </w:p>
        </w:tc>
        <w:tc>
          <w:tcPr>
            <w:tcW w:w="2298" w:type="dxa"/>
            <w:vAlign w:val="bottom"/>
          </w:tcPr>
          <w:p w:rsidR="00C7313F" w:rsidRPr="00A57216" w:rsidRDefault="00C7313F" w:rsidP="000C51BE">
            <w:pPr>
              <w:pStyle w:val="TableHeaders"/>
            </w:pPr>
            <w:r>
              <w:t xml:space="preserve">Inclusion/Exclusion Criteria </w:t>
            </w:r>
          </w:p>
        </w:tc>
        <w:tc>
          <w:tcPr>
            <w:tcW w:w="1560" w:type="dxa"/>
            <w:vAlign w:val="bottom"/>
          </w:tcPr>
          <w:p w:rsidR="00C7313F" w:rsidRDefault="00C7313F" w:rsidP="000C51BE">
            <w:pPr>
              <w:pStyle w:val="TableHeaders"/>
            </w:pPr>
            <w:r>
              <w:t>Screening Instruments</w:t>
            </w:r>
          </w:p>
        </w:tc>
        <w:tc>
          <w:tcPr>
            <w:tcW w:w="4410" w:type="dxa"/>
            <w:shd w:val="clear" w:color="auto" w:fill="auto"/>
            <w:vAlign w:val="bottom"/>
          </w:tcPr>
          <w:p w:rsidR="00C7313F" w:rsidRPr="00A57216" w:rsidRDefault="00C7313F" w:rsidP="000C51BE">
            <w:pPr>
              <w:pStyle w:val="TableHeaders"/>
            </w:pPr>
            <w:r>
              <w:t>Outcomes</w:t>
            </w:r>
          </w:p>
        </w:tc>
        <w:tc>
          <w:tcPr>
            <w:tcW w:w="2585" w:type="dxa"/>
            <w:vAlign w:val="bottom"/>
          </w:tcPr>
          <w:p w:rsidR="00C7313F" w:rsidRDefault="00C7313F" w:rsidP="000C51BE">
            <w:pPr>
              <w:pStyle w:val="TableHeaders"/>
            </w:pPr>
            <w:r>
              <w:t>Conclusions</w:t>
            </w:r>
          </w:p>
          <w:p w:rsidR="00C7313F" w:rsidRPr="00D175AA" w:rsidRDefault="00C7313F" w:rsidP="000C51BE">
            <w:pPr>
              <w:pStyle w:val="TableHeaders"/>
            </w:pPr>
            <w:r>
              <w:t>Limitations</w:t>
            </w:r>
          </w:p>
        </w:tc>
      </w:tr>
      <w:tr w:rsidR="00C7313F" w:rsidRPr="00AE7D38" w:rsidTr="000C51BE">
        <w:tc>
          <w:tcPr>
            <w:tcW w:w="2107" w:type="dxa"/>
            <w:shd w:val="clear" w:color="auto" w:fill="auto"/>
          </w:tcPr>
          <w:p w:rsidR="00C7313F" w:rsidRDefault="00C7313F" w:rsidP="000C51BE">
            <w:pPr>
              <w:pStyle w:val="Tabletextparabefore"/>
            </w:pPr>
            <w:r w:rsidRPr="00EE2279">
              <w:rPr>
                <w:noProof/>
              </w:rPr>
              <w:t>Bradley</w:t>
            </w:r>
            <w:r>
              <w:t xml:space="preserve">, </w:t>
            </w:r>
            <w:r w:rsidRPr="00EE2279">
              <w:rPr>
                <w:noProof/>
              </w:rPr>
              <w:t>1998</w:t>
            </w:r>
            <w:r w:rsidRPr="00E0196F">
              <w:rPr>
                <w:rFonts w:ascii="Times New Roman" w:hAnsi="Times New Roman" w:cs="Times New Roman"/>
                <w:noProof/>
                <w:vertAlign w:val="superscript"/>
              </w:rPr>
              <w:t>41</w:t>
            </w:r>
          </w:p>
          <w:p w:rsidR="00C7313F" w:rsidRDefault="00C7313F" w:rsidP="000C51BE">
            <w:pPr>
              <w:pStyle w:val="Tabletextparabefore"/>
            </w:pPr>
            <w:r w:rsidRPr="00EE2279">
              <w:rPr>
                <w:noProof/>
              </w:rPr>
              <w:t>Government</w:t>
            </w:r>
          </w:p>
          <w:p w:rsidR="00C7313F" w:rsidRDefault="00C7313F" w:rsidP="000C51BE">
            <w:pPr>
              <w:pStyle w:val="Tabletextparabefore"/>
            </w:pPr>
            <w:r>
              <w:rPr>
                <w:noProof/>
              </w:rPr>
              <w:t>D</w:t>
            </w:r>
            <w:r w:rsidRPr="00EE2279">
              <w:rPr>
                <w:noProof/>
              </w:rPr>
              <w:t>escribe performance of alcohol screening questionnaires for heavy drinking/abuse/dependence in females in general clinical populations in the U</w:t>
            </w:r>
            <w:r>
              <w:rPr>
                <w:noProof/>
              </w:rPr>
              <w:t>.</w:t>
            </w:r>
            <w:r w:rsidRPr="00EE2279">
              <w:rPr>
                <w:noProof/>
              </w:rPr>
              <w:t>S</w:t>
            </w:r>
            <w:r>
              <w:rPr>
                <w:noProof/>
              </w:rPr>
              <w:t>.</w:t>
            </w:r>
          </w:p>
          <w:p w:rsidR="00C7313F" w:rsidRPr="00232A1C" w:rsidRDefault="00C7313F" w:rsidP="000C51BE">
            <w:pPr>
              <w:pStyle w:val="TableTextBold"/>
            </w:pPr>
            <w:r w:rsidRPr="00232A1C">
              <w:t xml:space="preserve">Number of </w:t>
            </w:r>
            <w:r>
              <w:t>S</w:t>
            </w:r>
            <w:r w:rsidRPr="00232A1C">
              <w:t xml:space="preserve">tudies </w:t>
            </w:r>
          </w:p>
          <w:p w:rsidR="00C7313F" w:rsidRDefault="00C7313F" w:rsidP="000C51BE">
            <w:pPr>
              <w:pStyle w:val="TableText"/>
            </w:pPr>
            <w:r w:rsidRPr="00EE2279">
              <w:rPr>
                <w:noProof/>
              </w:rPr>
              <w:t>9 (13 articles)</w:t>
            </w:r>
          </w:p>
          <w:p w:rsidR="00C7313F" w:rsidRPr="00232A1C" w:rsidRDefault="00C7313F" w:rsidP="000C51BE">
            <w:pPr>
              <w:pStyle w:val="TableTextBold"/>
            </w:pPr>
            <w:r>
              <w:t>N</w:t>
            </w:r>
            <w:r w:rsidRPr="00232A1C">
              <w:t>umber of patients</w:t>
            </w:r>
          </w:p>
          <w:p w:rsidR="00C7313F" w:rsidRPr="00EE2279" w:rsidRDefault="00C7313F" w:rsidP="000C51BE">
            <w:pPr>
              <w:pStyle w:val="TableText"/>
              <w:rPr>
                <w:noProof/>
              </w:rPr>
            </w:pPr>
            <w:r w:rsidRPr="00EE2279">
              <w:rPr>
                <w:noProof/>
              </w:rPr>
              <w:t>12,407 total (includes females and males)</w:t>
            </w:r>
          </w:p>
          <w:p w:rsidR="00C7313F" w:rsidRPr="00A57216" w:rsidRDefault="00C7313F" w:rsidP="000C51BE">
            <w:pPr>
              <w:pStyle w:val="TableText"/>
            </w:pPr>
            <w:r w:rsidRPr="00EE2279">
              <w:rPr>
                <w:noProof/>
              </w:rPr>
              <w:t>About 10,883 women</w:t>
            </w:r>
          </w:p>
        </w:tc>
        <w:tc>
          <w:tcPr>
            <w:tcW w:w="2298" w:type="dxa"/>
          </w:tcPr>
          <w:p w:rsidR="00C7313F" w:rsidRPr="00232A1C" w:rsidRDefault="00C7313F" w:rsidP="000C51BE">
            <w:pPr>
              <w:pStyle w:val="TableTextBold"/>
            </w:pPr>
            <w:r w:rsidRPr="00232A1C">
              <w:t xml:space="preserve">Inclusion </w:t>
            </w:r>
          </w:p>
          <w:p w:rsidR="00C7313F" w:rsidRPr="00EE2279" w:rsidRDefault="00C7313F" w:rsidP="000C51BE">
            <w:pPr>
              <w:pStyle w:val="Tablebullet"/>
              <w:rPr>
                <w:noProof/>
              </w:rPr>
            </w:pPr>
            <w:r>
              <w:rPr>
                <w:noProof/>
              </w:rPr>
              <w:t>S</w:t>
            </w:r>
            <w:r w:rsidRPr="00EE2279">
              <w:rPr>
                <w:noProof/>
              </w:rPr>
              <w:t>tudies with women comparing brief alcohol screening with valid standard for heavy drinking/abuse/</w:t>
            </w:r>
            <w:r>
              <w:rPr>
                <w:noProof/>
              </w:rPr>
              <w:t xml:space="preserve"> </w:t>
            </w:r>
            <w:r w:rsidRPr="00EE2279">
              <w:rPr>
                <w:noProof/>
              </w:rPr>
              <w:t>dependence in U</w:t>
            </w:r>
            <w:r>
              <w:rPr>
                <w:noProof/>
              </w:rPr>
              <w:t>.</w:t>
            </w:r>
            <w:r w:rsidRPr="00EE2279">
              <w:rPr>
                <w:noProof/>
              </w:rPr>
              <w:t>S</w:t>
            </w:r>
            <w:r>
              <w:rPr>
                <w:noProof/>
              </w:rPr>
              <w:t>.</w:t>
            </w:r>
            <w:r w:rsidRPr="00EE2279">
              <w:rPr>
                <w:noProof/>
              </w:rPr>
              <w:t xml:space="preserve"> general clinical population </w:t>
            </w:r>
          </w:p>
          <w:p w:rsidR="00C7313F" w:rsidRPr="00EE2279" w:rsidRDefault="00C7313F" w:rsidP="000C51BE">
            <w:pPr>
              <w:pStyle w:val="Tablebullet"/>
              <w:rPr>
                <w:noProof/>
              </w:rPr>
            </w:pPr>
            <w:r>
              <w:rPr>
                <w:noProof/>
              </w:rPr>
              <w:t>S</w:t>
            </w:r>
            <w:r w:rsidRPr="00EE2279">
              <w:rPr>
                <w:noProof/>
              </w:rPr>
              <w:t xml:space="preserve">creening questionnaires with 10 or less items </w:t>
            </w:r>
          </w:p>
          <w:p w:rsidR="00C7313F" w:rsidRDefault="00C7313F" w:rsidP="000C51BE">
            <w:pPr>
              <w:pStyle w:val="Tablebullet"/>
            </w:pPr>
            <w:r>
              <w:rPr>
                <w:noProof/>
              </w:rPr>
              <w:t>L</w:t>
            </w:r>
            <w:r w:rsidRPr="00EE2279">
              <w:rPr>
                <w:noProof/>
              </w:rPr>
              <w:t>imited to studies in U</w:t>
            </w:r>
            <w:r>
              <w:rPr>
                <w:noProof/>
              </w:rPr>
              <w:t>.</w:t>
            </w:r>
            <w:r w:rsidRPr="00EE2279">
              <w:rPr>
                <w:noProof/>
              </w:rPr>
              <w:t>S</w:t>
            </w:r>
            <w:r>
              <w:rPr>
                <w:noProof/>
              </w:rPr>
              <w:t>.</w:t>
            </w:r>
          </w:p>
          <w:p w:rsidR="00C7313F" w:rsidRPr="00232A1C" w:rsidRDefault="00C7313F" w:rsidP="000C51BE">
            <w:pPr>
              <w:pStyle w:val="TableTextBold"/>
            </w:pPr>
            <w:r w:rsidRPr="00232A1C">
              <w:t xml:space="preserve">Exclusion </w:t>
            </w:r>
          </w:p>
          <w:p w:rsidR="00C7313F" w:rsidRPr="00EE2279" w:rsidRDefault="00C7313F" w:rsidP="000C51BE">
            <w:pPr>
              <w:pStyle w:val="Tablebullet"/>
              <w:rPr>
                <w:noProof/>
              </w:rPr>
            </w:pPr>
            <w:r>
              <w:rPr>
                <w:noProof/>
              </w:rPr>
              <w:t>S</w:t>
            </w:r>
            <w:r w:rsidRPr="00EE2279">
              <w:rPr>
                <w:noProof/>
              </w:rPr>
              <w:t>tudies outside of U</w:t>
            </w:r>
            <w:r>
              <w:rPr>
                <w:noProof/>
              </w:rPr>
              <w:t>.</w:t>
            </w:r>
            <w:r w:rsidRPr="00EE2279">
              <w:rPr>
                <w:noProof/>
              </w:rPr>
              <w:t>S</w:t>
            </w:r>
            <w:r>
              <w:rPr>
                <w:noProof/>
              </w:rPr>
              <w:t>. or</w:t>
            </w:r>
            <w:r w:rsidRPr="00EE2279">
              <w:rPr>
                <w:noProof/>
              </w:rPr>
              <w:t xml:space="preserve"> not published in English</w:t>
            </w:r>
          </w:p>
          <w:p w:rsidR="00C7313F" w:rsidRPr="00EE2279" w:rsidRDefault="00C7313F" w:rsidP="000C51BE">
            <w:pPr>
              <w:pStyle w:val="Tablebullet"/>
              <w:rPr>
                <w:noProof/>
              </w:rPr>
            </w:pPr>
            <w:r>
              <w:rPr>
                <w:noProof/>
              </w:rPr>
              <w:t>E</w:t>
            </w:r>
            <w:r w:rsidRPr="00EE2279">
              <w:rPr>
                <w:noProof/>
              </w:rPr>
              <w:t xml:space="preserve">xcluded nonclinical and special clinical populations </w:t>
            </w:r>
          </w:p>
          <w:p w:rsidR="00C7313F" w:rsidRPr="00EE2279" w:rsidRDefault="00C7313F" w:rsidP="000C51BE">
            <w:pPr>
              <w:pStyle w:val="Tablebullet"/>
              <w:rPr>
                <w:noProof/>
              </w:rPr>
            </w:pPr>
            <w:r>
              <w:rPr>
                <w:noProof/>
              </w:rPr>
              <w:t>S</w:t>
            </w:r>
            <w:r w:rsidRPr="00EE2279">
              <w:rPr>
                <w:noProof/>
              </w:rPr>
              <w:t>tudies without valid comparison group</w:t>
            </w:r>
          </w:p>
          <w:p w:rsidR="00C7313F" w:rsidRPr="00EE2279" w:rsidRDefault="00C7313F" w:rsidP="000C51BE">
            <w:pPr>
              <w:pStyle w:val="Tablebullet"/>
              <w:rPr>
                <w:noProof/>
              </w:rPr>
            </w:pPr>
            <w:r>
              <w:rPr>
                <w:noProof/>
              </w:rPr>
              <w:t>E</w:t>
            </w:r>
            <w:r w:rsidRPr="00EE2279">
              <w:rPr>
                <w:noProof/>
              </w:rPr>
              <w:t>xcluded data regarding screening for ICD harmful use</w:t>
            </w:r>
          </w:p>
          <w:p w:rsidR="00C7313F" w:rsidRPr="00A50BC1" w:rsidRDefault="00C7313F" w:rsidP="000C51BE">
            <w:pPr>
              <w:pStyle w:val="Tablebullet"/>
            </w:pPr>
            <w:r>
              <w:rPr>
                <w:noProof/>
              </w:rPr>
              <w:t>E</w:t>
            </w:r>
            <w:r w:rsidRPr="00EE2279">
              <w:rPr>
                <w:noProof/>
              </w:rPr>
              <w:t>xcluded studies using self-administered questions for estimates of typical quantity/frequency as reference standard</w:t>
            </w:r>
          </w:p>
        </w:tc>
        <w:tc>
          <w:tcPr>
            <w:tcW w:w="1560" w:type="dxa"/>
          </w:tcPr>
          <w:p w:rsidR="00C7313F" w:rsidRDefault="00C7313F" w:rsidP="000C51BE">
            <w:pPr>
              <w:pStyle w:val="TableText"/>
              <w:rPr>
                <w:noProof/>
              </w:rPr>
            </w:pPr>
            <w:r w:rsidRPr="00EE2279">
              <w:rPr>
                <w:noProof/>
              </w:rPr>
              <w:t>CAGE</w:t>
            </w:r>
          </w:p>
          <w:p w:rsidR="00C7313F" w:rsidRDefault="00C7313F" w:rsidP="000C51BE">
            <w:pPr>
              <w:pStyle w:val="TableText"/>
              <w:rPr>
                <w:noProof/>
              </w:rPr>
            </w:pPr>
            <w:r w:rsidRPr="00EE2279">
              <w:rPr>
                <w:noProof/>
              </w:rPr>
              <w:t>TWEAK</w:t>
            </w:r>
          </w:p>
          <w:p w:rsidR="00C7313F" w:rsidRDefault="00C7313F" w:rsidP="000C51BE">
            <w:pPr>
              <w:pStyle w:val="TableText"/>
              <w:rPr>
                <w:noProof/>
              </w:rPr>
            </w:pPr>
            <w:r w:rsidRPr="00EE2279">
              <w:rPr>
                <w:noProof/>
              </w:rPr>
              <w:t>AUDIT</w:t>
            </w:r>
          </w:p>
          <w:p w:rsidR="00C7313F" w:rsidRDefault="00C7313F" w:rsidP="000C51BE">
            <w:pPr>
              <w:pStyle w:val="TableText"/>
              <w:rPr>
                <w:noProof/>
              </w:rPr>
            </w:pPr>
            <w:r w:rsidRPr="00EE2279">
              <w:rPr>
                <w:noProof/>
              </w:rPr>
              <w:t>T-ACE</w:t>
            </w:r>
          </w:p>
          <w:p w:rsidR="00C7313F" w:rsidRDefault="00C7313F" w:rsidP="000C51BE">
            <w:pPr>
              <w:pStyle w:val="TableText"/>
              <w:rPr>
                <w:noProof/>
              </w:rPr>
            </w:pPr>
            <w:r w:rsidRPr="00EE2279">
              <w:rPr>
                <w:noProof/>
              </w:rPr>
              <w:t>BMAST</w:t>
            </w:r>
          </w:p>
          <w:p w:rsidR="00C7313F" w:rsidRDefault="00C7313F" w:rsidP="000C51BE">
            <w:pPr>
              <w:pStyle w:val="TableText"/>
            </w:pPr>
            <w:r w:rsidRPr="00EE2279">
              <w:rPr>
                <w:noProof/>
              </w:rPr>
              <w:t>NET</w:t>
            </w:r>
          </w:p>
        </w:tc>
        <w:tc>
          <w:tcPr>
            <w:tcW w:w="4410" w:type="dxa"/>
            <w:shd w:val="clear" w:color="auto" w:fill="auto"/>
          </w:tcPr>
          <w:p w:rsidR="00C7313F" w:rsidRPr="00EE2279" w:rsidRDefault="00C7313F" w:rsidP="000C51BE">
            <w:pPr>
              <w:pStyle w:val="Tabletextparabefore"/>
              <w:rPr>
                <w:noProof/>
              </w:rPr>
            </w:pPr>
            <w:r w:rsidRPr="00EE2279">
              <w:rPr>
                <w:noProof/>
              </w:rPr>
              <w:t>CAGE for abuse/dependence: &gt;=2: auROC 0.84-0.92 in mainly black populations, se 0.38-0.50 in mainly white populations</w:t>
            </w:r>
          </w:p>
          <w:p w:rsidR="00C7313F" w:rsidRPr="00EE2279" w:rsidRDefault="00C7313F" w:rsidP="000C51BE">
            <w:pPr>
              <w:pStyle w:val="Tabletextparabefore"/>
              <w:rPr>
                <w:noProof/>
              </w:rPr>
            </w:pPr>
            <w:r w:rsidRPr="00EE2279">
              <w:rPr>
                <w:noProof/>
              </w:rPr>
              <w:t>TWEAK and AUDIT for abuse/dependence: se: &lt;0.80, auROC 0.87-0.93</w:t>
            </w:r>
          </w:p>
          <w:p w:rsidR="00C7313F" w:rsidRPr="00EE2279" w:rsidRDefault="00C7313F" w:rsidP="000C51BE">
            <w:pPr>
              <w:pStyle w:val="Tabletextparabefore"/>
              <w:rPr>
                <w:noProof/>
              </w:rPr>
            </w:pPr>
            <w:r w:rsidRPr="00EE2279">
              <w:rPr>
                <w:noProof/>
              </w:rPr>
              <w:t>AUDIT for heavy drinking: auROC 0.87</w:t>
            </w:r>
          </w:p>
          <w:p w:rsidR="00C7313F" w:rsidRPr="00EE2279" w:rsidRDefault="00C7313F" w:rsidP="000C51BE">
            <w:pPr>
              <w:pStyle w:val="Tabletextparabefore"/>
              <w:rPr>
                <w:noProof/>
              </w:rPr>
            </w:pPr>
            <w:r w:rsidRPr="00EE2279">
              <w:rPr>
                <w:noProof/>
              </w:rPr>
              <w:t>TWEAK and T-ACE heavy drinking before pregnancy: auROC 0.84-0.87 in black OB patients</w:t>
            </w:r>
          </w:p>
          <w:p w:rsidR="00C7313F" w:rsidRPr="00EE2279" w:rsidRDefault="00C7313F" w:rsidP="000C51BE">
            <w:pPr>
              <w:pStyle w:val="Tabletextparabefore"/>
              <w:rPr>
                <w:noProof/>
              </w:rPr>
            </w:pPr>
            <w:r>
              <w:rPr>
                <w:noProof/>
              </w:rPr>
              <w:t>N</w:t>
            </w:r>
            <w:r w:rsidRPr="00EE2279">
              <w:rPr>
                <w:noProof/>
              </w:rPr>
              <w:t>o pooling of data due to subjective heterogeneity (but not statistically assessed)</w:t>
            </w:r>
          </w:p>
          <w:p w:rsidR="00C7313F" w:rsidRPr="00EE2279" w:rsidRDefault="00C7313F" w:rsidP="000C51BE">
            <w:pPr>
              <w:pStyle w:val="Tabletextparabefore"/>
              <w:rPr>
                <w:noProof/>
              </w:rPr>
            </w:pPr>
            <w:r>
              <w:rPr>
                <w:noProof/>
              </w:rPr>
              <w:t>P</w:t>
            </w:r>
            <w:r w:rsidRPr="00EE2279">
              <w:rPr>
                <w:noProof/>
              </w:rPr>
              <w:t xml:space="preserve">rimary care only: </w:t>
            </w:r>
          </w:p>
          <w:p w:rsidR="00C7313F" w:rsidRPr="00EE2279" w:rsidRDefault="00C7313F" w:rsidP="000C51BE">
            <w:pPr>
              <w:pStyle w:val="Tabletextparabefore"/>
              <w:rPr>
                <w:noProof/>
              </w:rPr>
            </w:pPr>
            <w:r w:rsidRPr="00EE2279">
              <w:rPr>
                <w:noProof/>
              </w:rPr>
              <w:t>CAGE &gt;=2 for abuse/dependence in 80% black population: se 0.74, sp 0.93</w:t>
            </w:r>
          </w:p>
          <w:p w:rsidR="00C7313F" w:rsidRPr="00EE2279" w:rsidRDefault="00C7313F" w:rsidP="000C51BE">
            <w:pPr>
              <w:pStyle w:val="Tabletextparabefore"/>
              <w:rPr>
                <w:noProof/>
              </w:rPr>
            </w:pPr>
            <w:r w:rsidRPr="00EE2279">
              <w:rPr>
                <w:noProof/>
              </w:rPr>
              <w:t>CAGE &gt;=2 for abuse/dependence in 93% white population: se 0.38, sp 0.92</w:t>
            </w:r>
          </w:p>
          <w:p w:rsidR="00C7313F" w:rsidRPr="00EE2279" w:rsidRDefault="00C7313F" w:rsidP="000C51BE">
            <w:pPr>
              <w:pStyle w:val="Tabletextparabefore"/>
              <w:rPr>
                <w:noProof/>
              </w:rPr>
            </w:pPr>
            <w:r w:rsidRPr="00EE2279">
              <w:rPr>
                <w:noProof/>
              </w:rPr>
              <w:t>AUDIT for abuse/dependence: auROC 0.87-0.93</w:t>
            </w:r>
          </w:p>
          <w:p w:rsidR="00C7313F" w:rsidRDefault="00C7313F" w:rsidP="000C51BE">
            <w:pPr>
              <w:pStyle w:val="Tabletextparabefore"/>
            </w:pPr>
            <w:r w:rsidRPr="00EE2279">
              <w:rPr>
                <w:noProof/>
              </w:rPr>
              <w:t>AUDIT for heavy drinking: auROC 0.86-0.87</w:t>
            </w:r>
          </w:p>
        </w:tc>
        <w:tc>
          <w:tcPr>
            <w:tcW w:w="2585" w:type="dxa"/>
          </w:tcPr>
          <w:p w:rsidR="00C7313F" w:rsidRPr="00D175AA" w:rsidRDefault="00C7313F" w:rsidP="000C51BE">
            <w:pPr>
              <w:pStyle w:val="Tabletextparabefore"/>
              <w:rPr>
                <w:b/>
                <w:noProof/>
              </w:rPr>
            </w:pPr>
            <w:r w:rsidRPr="00222FCD">
              <w:rPr>
                <w:b/>
                <w:noProof/>
              </w:rPr>
              <w:t>Conclusions</w:t>
            </w:r>
          </w:p>
          <w:p w:rsidR="00C7313F" w:rsidRDefault="00C7313F" w:rsidP="00C7313F">
            <w:pPr>
              <w:pStyle w:val="Tabletextparabefore"/>
              <w:numPr>
                <w:ilvl w:val="0"/>
                <w:numId w:val="70"/>
              </w:numPr>
              <w:ind w:left="335"/>
              <w:rPr>
                <w:noProof/>
              </w:rPr>
            </w:pPr>
            <w:r w:rsidRPr="00EE2279">
              <w:rPr>
                <w:noProof/>
              </w:rPr>
              <w:t>CAGE, AUDIT, TWEAK performed best for identifying dependence in black women (TWEAK best for white women) and that AUDIT was the only screening test assessed for identifying heavy drinking in nonobstetric population but was effective</w:t>
            </w:r>
          </w:p>
          <w:p w:rsidR="00C7313F" w:rsidRDefault="00C7313F" w:rsidP="00C7313F">
            <w:pPr>
              <w:pStyle w:val="Tabletextparabefore"/>
              <w:numPr>
                <w:ilvl w:val="0"/>
                <w:numId w:val="70"/>
              </w:numPr>
              <w:ind w:left="335"/>
              <w:rPr>
                <w:noProof/>
              </w:rPr>
            </w:pPr>
            <w:r>
              <w:rPr>
                <w:noProof/>
              </w:rPr>
              <w:t>B</w:t>
            </w:r>
            <w:r w:rsidRPr="00EE2279">
              <w:rPr>
                <w:noProof/>
              </w:rPr>
              <w:t>rief screens may be less sensitive for abuse/dependence among women because consumption questions based on male drinking</w:t>
            </w:r>
          </w:p>
          <w:p w:rsidR="00C7313F" w:rsidRDefault="00C7313F" w:rsidP="00C7313F">
            <w:pPr>
              <w:pStyle w:val="Tabletextparabefore"/>
              <w:numPr>
                <w:ilvl w:val="0"/>
                <w:numId w:val="70"/>
              </w:numPr>
              <w:ind w:left="335"/>
              <w:rPr>
                <w:noProof/>
              </w:rPr>
            </w:pPr>
            <w:r>
              <w:rPr>
                <w:noProof/>
              </w:rPr>
              <w:t>A</w:t>
            </w:r>
            <w:r w:rsidRPr="00EE2279">
              <w:rPr>
                <w:noProof/>
              </w:rPr>
              <w:t>ppears no statistical differences in performance based on auROC  for females vs males</w:t>
            </w:r>
          </w:p>
          <w:p w:rsidR="00C7313F" w:rsidRDefault="00C7313F" w:rsidP="00C7313F">
            <w:pPr>
              <w:pStyle w:val="Tabletextparabefore"/>
              <w:numPr>
                <w:ilvl w:val="0"/>
                <w:numId w:val="70"/>
              </w:numPr>
              <w:ind w:left="335"/>
              <w:rPr>
                <w:noProof/>
              </w:rPr>
            </w:pPr>
            <w:r>
              <w:rPr>
                <w:noProof/>
              </w:rPr>
              <w:t>A</w:t>
            </w:r>
            <w:r w:rsidRPr="00EE2279">
              <w:rPr>
                <w:noProof/>
              </w:rPr>
              <w:t>lcohol screening performance may vary by ethnicity</w:t>
            </w:r>
          </w:p>
          <w:p w:rsidR="00C7313F" w:rsidRPr="00D175AA" w:rsidRDefault="00C7313F" w:rsidP="000C51BE">
            <w:pPr>
              <w:pStyle w:val="Tabletextparabefore"/>
              <w:rPr>
                <w:b/>
                <w:noProof/>
              </w:rPr>
            </w:pPr>
            <w:r>
              <w:rPr>
                <w:b/>
                <w:noProof/>
              </w:rPr>
              <w:t>Limitations</w:t>
            </w:r>
          </w:p>
          <w:p w:rsidR="00C7313F" w:rsidRDefault="00C7313F" w:rsidP="00C7313F">
            <w:pPr>
              <w:pStyle w:val="Tabletextparabefore"/>
              <w:numPr>
                <w:ilvl w:val="0"/>
                <w:numId w:val="71"/>
              </w:numPr>
              <w:ind w:left="335"/>
              <w:rPr>
                <w:noProof/>
              </w:rPr>
            </w:pPr>
            <w:r>
              <w:rPr>
                <w:noProof/>
              </w:rPr>
              <w:t>M</w:t>
            </w:r>
            <w:r w:rsidRPr="00EE2279">
              <w:rPr>
                <w:noProof/>
              </w:rPr>
              <w:t>entions heterogeneity but does not quantify</w:t>
            </w:r>
          </w:p>
        </w:tc>
      </w:tr>
    </w:tbl>
    <w:p w:rsidR="00C7313F" w:rsidRDefault="00C7313F" w:rsidP="00C7313F">
      <w:pPr>
        <w:pStyle w:val="TableTitle"/>
        <w:rPr>
          <w:noProof/>
        </w:rPr>
      </w:pPr>
      <w:r>
        <w:rPr>
          <w:noProof/>
        </w:rPr>
        <w:lastRenderedPageBreak/>
        <w:t xml:space="preserve">Evidence Table 5. Data for KQ 2 </w:t>
      </w:r>
      <w:r>
        <w:t>from systematic reviews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191"/>
        <w:gridCol w:w="2390"/>
        <w:gridCol w:w="1384"/>
        <w:gridCol w:w="4500"/>
        <w:gridCol w:w="2495"/>
      </w:tblGrid>
      <w:tr w:rsidR="00C7313F" w:rsidRPr="00AE7D38" w:rsidTr="000C51BE">
        <w:trPr>
          <w:tblHeader/>
        </w:trPr>
        <w:tc>
          <w:tcPr>
            <w:tcW w:w="2191" w:type="dxa"/>
            <w:shd w:val="clear" w:color="auto" w:fill="auto"/>
            <w:vAlign w:val="bottom"/>
          </w:tcPr>
          <w:p w:rsidR="00C7313F" w:rsidRDefault="00C7313F" w:rsidP="000C51BE">
            <w:pPr>
              <w:pStyle w:val="TableHeaders"/>
            </w:pPr>
            <w:r>
              <w:rPr>
                <w:noProof/>
              </w:rPr>
              <w:t>Au</w:t>
            </w:r>
            <w:proofErr w:type="spellStart"/>
            <w:r>
              <w:t>thor</w:t>
            </w:r>
            <w:proofErr w:type="spellEnd"/>
            <w:r>
              <w:t>, Year</w:t>
            </w:r>
          </w:p>
          <w:p w:rsidR="00C7313F" w:rsidRDefault="00C7313F" w:rsidP="000C51BE">
            <w:pPr>
              <w:pStyle w:val="TableHeaders"/>
            </w:pPr>
            <w:r>
              <w:t>Funding Source</w:t>
            </w:r>
          </w:p>
          <w:p w:rsidR="00C7313F" w:rsidRDefault="00C7313F" w:rsidP="000C51BE">
            <w:pPr>
              <w:pStyle w:val="TableHeaders"/>
            </w:pPr>
            <w:r>
              <w:t>Aim of Review</w:t>
            </w:r>
          </w:p>
          <w:p w:rsidR="00C7313F" w:rsidRPr="00A57216" w:rsidRDefault="00C7313F" w:rsidP="000C51BE">
            <w:pPr>
              <w:pStyle w:val="TableHeaders"/>
            </w:pPr>
            <w:r>
              <w:t>Studies included in Review</w:t>
            </w:r>
          </w:p>
        </w:tc>
        <w:tc>
          <w:tcPr>
            <w:tcW w:w="2390" w:type="dxa"/>
            <w:vAlign w:val="bottom"/>
          </w:tcPr>
          <w:p w:rsidR="00C7313F" w:rsidRPr="00A57216" w:rsidRDefault="00C7313F" w:rsidP="000C51BE">
            <w:pPr>
              <w:pStyle w:val="TableHeaders"/>
            </w:pPr>
            <w:r>
              <w:t xml:space="preserve">Inclusion/Exclusion Criteria </w:t>
            </w:r>
          </w:p>
        </w:tc>
        <w:tc>
          <w:tcPr>
            <w:tcW w:w="1384" w:type="dxa"/>
            <w:vAlign w:val="bottom"/>
          </w:tcPr>
          <w:p w:rsidR="00C7313F" w:rsidRDefault="00C7313F" w:rsidP="000C51BE">
            <w:pPr>
              <w:pStyle w:val="TableHeaders"/>
            </w:pPr>
            <w:r>
              <w:t>Screening Instruments</w:t>
            </w:r>
          </w:p>
        </w:tc>
        <w:tc>
          <w:tcPr>
            <w:tcW w:w="4500" w:type="dxa"/>
            <w:shd w:val="clear" w:color="auto" w:fill="auto"/>
            <w:vAlign w:val="bottom"/>
          </w:tcPr>
          <w:p w:rsidR="00C7313F" w:rsidRPr="00A57216" w:rsidRDefault="00C7313F" w:rsidP="000C51BE">
            <w:pPr>
              <w:pStyle w:val="TableHeaders"/>
            </w:pPr>
            <w:r>
              <w:t>Outcomes</w:t>
            </w:r>
          </w:p>
        </w:tc>
        <w:tc>
          <w:tcPr>
            <w:tcW w:w="2495" w:type="dxa"/>
            <w:vAlign w:val="bottom"/>
          </w:tcPr>
          <w:p w:rsidR="00C7313F" w:rsidRDefault="00C7313F" w:rsidP="000C51BE">
            <w:pPr>
              <w:pStyle w:val="TableHeaders"/>
            </w:pPr>
            <w:r>
              <w:t xml:space="preserve">Conclusions </w:t>
            </w:r>
          </w:p>
          <w:p w:rsidR="00C7313F" w:rsidRDefault="00C7313F" w:rsidP="000C51BE">
            <w:pPr>
              <w:pStyle w:val="TableHeaders"/>
            </w:pPr>
            <w:r>
              <w:t>Limitations</w:t>
            </w:r>
          </w:p>
        </w:tc>
      </w:tr>
      <w:tr w:rsidR="00C7313F" w:rsidRPr="00AE7D38" w:rsidTr="000C51BE">
        <w:tc>
          <w:tcPr>
            <w:tcW w:w="2191" w:type="dxa"/>
            <w:shd w:val="clear" w:color="auto" w:fill="auto"/>
          </w:tcPr>
          <w:p w:rsidR="00C7313F" w:rsidRDefault="00C7313F" w:rsidP="000C51BE">
            <w:pPr>
              <w:pStyle w:val="Tabletextparabefore"/>
            </w:pPr>
            <w:r w:rsidRPr="00EE2279">
              <w:rPr>
                <w:noProof/>
              </w:rPr>
              <w:t>Burns</w:t>
            </w:r>
            <w:r>
              <w:t xml:space="preserve">, </w:t>
            </w:r>
            <w:r w:rsidRPr="00EE2279">
              <w:rPr>
                <w:noProof/>
              </w:rPr>
              <w:t>2010</w:t>
            </w:r>
            <w:r w:rsidRPr="00E0196F">
              <w:rPr>
                <w:rFonts w:ascii="Times New Roman" w:hAnsi="Times New Roman" w:cs="Times New Roman"/>
                <w:noProof/>
                <w:vertAlign w:val="superscript"/>
              </w:rPr>
              <w:t>42</w:t>
            </w:r>
          </w:p>
          <w:p w:rsidR="00C7313F" w:rsidRDefault="00C7313F" w:rsidP="000C51BE">
            <w:pPr>
              <w:pStyle w:val="Tabletextparabefore"/>
            </w:pPr>
            <w:r w:rsidRPr="00EE2279">
              <w:rPr>
                <w:noProof/>
              </w:rPr>
              <w:t>Academic</w:t>
            </w:r>
          </w:p>
          <w:p w:rsidR="00C7313F" w:rsidRDefault="00C7313F" w:rsidP="000C51BE">
            <w:pPr>
              <w:pStyle w:val="Tabletextparabefore"/>
            </w:pPr>
            <w:r>
              <w:rPr>
                <w:noProof/>
              </w:rPr>
              <w:t>I</w:t>
            </w:r>
            <w:r w:rsidRPr="00EE2279">
              <w:rPr>
                <w:noProof/>
              </w:rPr>
              <w:t>nvestigate performance of brief alcohol screening questionnaires to identify problem drinking in pregnant women</w:t>
            </w:r>
          </w:p>
          <w:p w:rsidR="00C7313F" w:rsidRPr="00232A1C" w:rsidRDefault="00C7313F" w:rsidP="000C51BE">
            <w:pPr>
              <w:pStyle w:val="TableTextBold"/>
            </w:pPr>
            <w:r w:rsidRPr="00232A1C">
              <w:t xml:space="preserve">Number of </w:t>
            </w:r>
            <w:r>
              <w:t>S</w:t>
            </w:r>
            <w:r w:rsidRPr="00232A1C">
              <w:t xml:space="preserve">tudies </w:t>
            </w:r>
          </w:p>
          <w:p w:rsidR="00C7313F" w:rsidRDefault="00C7313F" w:rsidP="000C51BE">
            <w:pPr>
              <w:pStyle w:val="TableText"/>
            </w:pPr>
            <w:r w:rsidRPr="00EE2279">
              <w:rPr>
                <w:noProof/>
              </w:rPr>
              <w:t>5</w:t>
            </w:r>
          </w:p>
          <w:p w:rsidR="00C7313F" w:rsidRPr="00232A1C" w:rsidRDefault="00C7313F" w:rsidP="000C51BE">
            <w:pPr>
              <w:pStyle w:val="TableTextBold"/>
            </w:pPr>
            <w:r>
              <w:t>N</w:t>
            </w:r>
            <w:r w:rsidRPr="00232A1C">
              <w:t>umber of patients</w:t>
            </w:r>
          </w:p>
          <w:p w:rsidR="00C7313F" w:rsidRPr="00A57216" w:rsidRDefault="00C7313F" w:rsidP="000C51BE">
            <w:pPr>
              <w:pStyle w:val="TableText"/>
            </w:pPr>
            <w:r w:rsidRPr="00EE2279">
              <w:rPr>
                <w:noProof/>
              </w:rPr>
              <w:t>6,724</w:t>
            </w:r>
          </w:p>
        </w:tc>
        <w:tc>
          <w:tcPr>
            <w:tcW w:w="2390" w:type="dxa"/>
          </w:tcPr>
          <w:p w:rsidR="00C7313F" w:rsidRPr="00232A1C" w:rsidRDefault="00C7313F" w:rsidP="000C51BE">
            <w:pPr>
              <w:pStyle w:val="TableTextBold"/>
            </w:pPr>
            <w:r w:rsidRPr="00232A1C">
              <w:t xml:space="preserve">Inclusion </w:t>
            </w:r>
          </w:p>
          <w:p w:rsidR="00C7313F" w:rsidRPr="00EE2279" w:rsidRDefault="00C7313F" w:rsidP="000C51BE">
            <w:pPr>
              <w:pStyle w:val="Tablebullet"/>
              <w:rPr>
                <w:noProof/>
              </w:rPr>
            </w:pPr>
            <w:r>
              <w:rPr>
                <w:noProof/>
              </w:rPr>
              <w:t>C</w:t>
            </w:r>
            <w:r w:rsidRPr="00EE2279">
              <w:rPr>
                <w:noProof/>
              </w:rPr>
              <w:t>ohort/cross sectional studies comparing brief alcohol screening instruments with reference criteria using structured interviews to detect at-risk drinking/abuse/dependency in pregnant women receiving prenatal care</w:t>
            </w:r>
          </w:p>
          <w:p w:rsidR="00C7313F" w:rsidRPr="00EE2279" w:rsidRDefault="00C7313F" w:rsidP="000C51BE">
            <w:pPr>
              <w:pStyle w:val="Tablebullet"/>
              <w:rPr>
                <w:noProof/>
              </w:rPr>
            </w:pPr>
            <w:r>
              <w:rPr>
                <w:noProof/>
              </w:rPr>
              <w:t>I</w:t>
            </w:r>
            <w:r w:rsidRPr="00EE2279">
              <w:rPr>
                <w:noProof/>
              </w:rPr>
              <w:t xml:space="preserve">ncluded only brief screening questionnaires </w:t>
            </w:r>
          </w:p>
          <w:p w:rsidR="00C7313F" w:rsidRDefault="00C7313F" w:rsidP="000C51BE">
            <w:pPr>
              <w:pStyle w:val="Tablebullet"/>
            </w:pPr>
            <w:r>
              <w:rPr>
                <w:noProof/>
              </w:rPr>
              <w:t>R</w:t>
            </w:r>
            <w:r w:rsidRPr="00EE2279">
              <w:rPr>
                <w:noProof/>
              </w:rPr>
              <w:t>eference standard based on quantity/frequency from structured interview (AUDADIS or timeline follow-back) or clnical diagnoses from DSM or ICD-10</w:t>
            </w:r>
          </w:p>
          <w:p w:rsidR="00C7313F" w:rsidRPr="00232A1C" w:rsidRDefault="00C7313F" w:rsidP="000C51BE">
            <w:pPr>
              <w:pStyle w:val="TableTextBold"/>
            </w:pPr>
            <w:r w:rsidRPr="00232A1C">
              <w:t xml:space="preserve">Exclusion </w:t>
            </w:r>
          </w:p>
          <w:p w:rsidR="00C7313F" w:rsidRPr="00EE2279" w:rsidRDefault="00C7313F" w:rsidP="000C51BE">
            <w:pPr>
              <w:pStyle w:val="Tablebullet"/>
              <w:rPr>
                <w:noProof/>
              </w:rPr>
            </w:pPr>
            <w:r>
              <w:rPr>
                <w:noProof/>
              </w:rPr>
              <w:t>E</w:t>
            </w:r>
            <w:r w:rsidRPr="00EE2279">
              <w:rPr>
                <w:noProof/>
              </w:rPr>
              <w:t>xcluded case-control studies</w:t>
            </w:r>
          </w:p>
          <w:p w:rsidR="00C7313F" w:rsidRPr="00A50BC1" w:rsidRDefault="00C7313F" w:rsidP="000C51BE">
            <w:pPr>
              <w:pStyle w:val="Tablebullet"/>
            </w:pPr>
            <w:r>
              <w:rPr>
                <w:noProof/>
              </w:rPr>
              <w:t>E</w:t>
            </w:r>
            <w:r w:rsidRPr="00EE2279">
              <w:rPr>
                <w:noProof/>
              </w:rPr>
              <w:t>xcluded studies that used methods other than structured interview as referent (biomarkers, self-administered questionnaires)</w:t>
            </w:r>
          </w:p>
        </w:tc>
        <w:tc>
          <w:tcPr>
            <w:tcW w:w="1384" w:type="dxa"/>
          </w:tcPr>
          <w:p w:rsidR="00C7313F" w:rsidRDefault="00C7313F" w:rsidP="000C51BE">
            <w:pPr>
              <w:pStyle w:val="Tabletextparabefore"/>
              <w:rPr>
                <w:noProof/>
              </w:rPr>
            </w:pPr>
            <w:r w:rsidRPr="00EE2279">
              <w:rPr>
                <w:noProof/>
              </w:rPr>
              <w:t>TWEAK</w:t>
            </w:r>
          </w:p>
          <w:p w:rsidR="00C7313F" w:rsidRDefault="00C7313F" w:rsidP="000C51BE">
            <w:pPr>
              <w:pStyle w:val="TableText"/>
              <w:rPr>
                <w:noProof/>
              </w:rPr>
            </w:pPr>
            <w:r w:rsidRPr="00EE2279">
              <w:rPr>
                <w:noProof/>
              </w:rPr>
              <w:t>T-ACE</w:t>
            </w:r>
          </w:p>
          <w:p w:rsidR="00C7313F" w:rsidRDefault="00C7313F" w:rsidP="000C51BE">
            <w:pPr>
              <w:pStyle w:val="TableText"/>
              <w:rPr>
                <w:noProof/>
              </w:rPr>
            </w:pPr>
            <w:r w:rsidRPr="00EE2279">
              <w:rPr>
                <w:noProof/>
              </w:rPr>
              <w:t>CAGE</w:t>
            </w:r>
          </w:p>
          <w:p w:rsidR="00C7313F" w:rsidRDefault="00C7313F" w:rsidP="000C51BE">
            <w:pPr>
              <w:pStyle w:val="TableText"/>
              <w:rPr>
                <w:noProof/>
              </w:rPr>
            </w:pPr>
            <w:r w:rsidRPr="00EE2279">
              <w:rPr>
                <w:noProof/>
              </w:rPr>
              <w:t>NET</w:t>
            </w:r>
          </w:p>
          <w:p w:rsidR="00C7313F" w:rsidRDefault="00C7313F" w:rsidP="000C51BE">
            <w:pPr>
              <w:pStyle w:val="TableText"/>
              <w:rPr>
                <w:noProof/>
              </w:rPr>
            </w:pPr>
            <w:r w:rsidRPr="00EE2279">
              <w:rPr>
                <w:noProof/>
              </w:rPr>
              <w:t>AUDIT</w:t>
            </w:r>
          </w:p>
          <w:p w:rsidR="00C7313F" w:rsidRDefault="00C7313F" w:rsidP="000C51BE">
            <w:pPr>
              <w:pStyle w:val="TableText"/>
              <w:rPr>
                <w:noProof/>
              </w:rPr>
            </w:pPr>
            <w:r w:rsidRPr="00EE2279">
              <w:rPr>
                <w:noProof/>
              </w:rPr>
              <w:t>AUDIT-C</w:t>
            </w:r>
          </w:p>
          <w:p w:rsidR="00C7313F" w:rsidRDefault="00C7313F" w:rsidP="000C51BE">
            <w:pPr>
              <w:pStyle w:val="TableText"/>
            </w:pPr>
            <w:r w:rsidRPr="00EE2279">
              <w:rPr>
                <w:noProof/>
              </w:rPr>
              <w:t>SMAST</w:t>
            </w:r>
          </w:p>
        </w:tc>
        <w:tc>
          <w:tcPr>
            <w:tcW w:w="4500" w:type="dxa"/>
            <w:shd w:val="clear" w:color="auto" w:fill="auto"/>
          </w:tcPr>
          <w:p w:rsidR="00C7313F" w:rsidRPr="00EE2279" w:rsidRDefault="00C7313F" w:rsidP="000C51BE">
            <w:pPr>
              <w:pStyle w:val="Tabletextparabefore"/>
              <w:rPr>
                <w:noProof/>
              </w:rPr>
            </w:pPr>
            <w:r>
              <w:rPr>
                <w:noProof/>
              </w:rPr>
              <w:t>A</w:t>
            </w:r>
            <w:r w:rsidRPr="00EE2279">
              <w:rPr>
                <w:noProof/>
              </w:rPr>
              <w:t>t</w:t>
            </w:r>
            <w:r>
              <w:rPr>
                <w:noProof/>
              </w:rPr>
              <w:t>-</w:t>
            </w:r>
            <w:r w:rsidRPr="00EE2279">
              <w:rPr>
                <w:noProof/>
              </w:rPr>
              <w:t>risk drinking:</w:t>
            </w:r>
          </w:p>
          <w:p w:rsidR="00C7313F" w:rsidRPr="00EE2279" w:rsidRDefault="00C7313F" w:rsidP="000C51BE">
            <w:pPr>
              <w:pStyle w:val="Tablebullet"/>
              <w:rPr>
                <w:noProof/>
              </w:rPr>
            </w:pPr>
            <w:r w:rsidRPr="00EE2279">
              <w:rPr>
                <w:noProof/>
              </w:rPr>
              <w:t>T-ACE: se 0.69-0.88, sp 0.71-0.89</w:t>
            </w:r>
          </w:p>
          <w:p w:rsidR="00C7313F" w:rsidRPr="00EE2279" w:rsidRDefault="00C7313F" w:rsidP="000C51BE">
            <w:pPr>
              <w:pStyle w:val="Tablebullet"/>
              <w:rPr>
                <w:noProof/>
              </w:rPr>
            </w:pPr>
            <w:r w:rsidRPr="00EE2279">
              <w:rPr>
                <w:noProof/>
              </w:rPr>
              <w:t>TWEAK: se 0.71-0.91, sp 0.73-0.83</w:t>
            </w:r>
          </w:p>
          <w:p w:rsidR="00C7313F" w:rsidRPr="00EE2279" w:rsidRDefault="00C7313F" w:rsidP="000C51BE">
            <w:pPr>
              <w:pStyle w:val="Tablebullet"/>
              <w:rPr>
                <w:noProof/>
              </w:rPr>
            </w:pPr>
            <w:r w:rsidRPr="00EE2279">
              <w:rPr>
                <w:noProof/>
              </w:rPr>
              <w:t>AUDIT-C se 0.95, sp 0.85</w:t>
            </w:r>
          </w:p>
          <w:p w:rsidR="00C7313F" w:rsidRPr="00EE2279" w:rsidRDefault="00C7313F" w:rsidP="000C51BE">
            <w:pPr>
              <w:pStyle w:val="Tablebullet"/>
              <w:rPr>
                <w:noProof/>
              </w:rPr>
            </w:pPr>
            <w:r w:rsidRPr="00EE2279">
              <w:rPr>
                <w:noProof/>
              </w:rPr>
              <w:t>CAGE &gt;=2: se 0.38-0.49, sp 0.92-0.93</w:t>
            </w:r>
          </w:p>
          <w:p w:rsidR="00C7313F" w:rsidRPr="00EE2279" w:rsidRDefault="00C7313F" w:rsidP="000C51BE">
            <w:pPr>
              <w:pStyle w:val="Tablebullet"/>
              <w:rPr>
                <w:noProof/>
              </w:rPr>
            </w:pPr>
            <w:r w:rsidRPr="00EE2279">
              <w:rPr>
                <w:noProof/>
              </w:rPr>
              <w:t>NET &gt;=1: se 0.71, sp 0.86</w:t>
            </w:r>
          </w:p>
          <w:p w:rsidR="00C7313F" w:rsidRPr="00EE2279" w:rsidRDefault="00C7313F" w:rsidP="000C51BE">
            <w:pPr>
              <w:pStyle w:val="Tablebullet"/>
              <w:rPr>
                <w:noProof/>
              </w:rPr>
            </w:pPr>
            <w:r w:rsidRPr="00EE2279">
              <w:rPr>
                <w:noProof/>
              </w:rPr>
              <w:t>SMAST: se 0.11, sp 0.96</w:t>
            </w:r>
          </w:p>
          <w:p w:rsidR="00C7313F" w:rsidRPr="00EE2279" w:rsidRDefault="00C7313F" w:rsidP="000C51BE">
            <w:pPr>
              <w:pStyle w:val="Tablebullet"/>
              <w:rPr>
                <w:noProof/>
              </w:rPr>
            </w:pPr>
            <w:r w:rsidRPr="00EE2279">
              <w:rPr>
                <w:noProof/>
              </w:rPr>
              <w:t>T-ACE and TWEAK higher auROC vs CAGE and NET</w:t>
            </w:r>
          </w:p>
          <w:p w:rsidR="00C7313F" w:rsidRPr="00EE2279" w:rsidRDefault="00C7313F" w:rsidP="000C51BE">
            <w:pPr>
              <w:pStyle w:val="Tablebullet"/>
              <w:rPr>
                <w:noProof/>
              </w:rPr>
            </w:pPr>
            <w:r w:rsidRPr="00EE2279">
              <w:rPr>
                <w:noProof/>
              </w:rPr>
              <w:t>TWEAK, T-ACE, AUDIT-C highest sensitivities for at-risk</w:t>
            </w:r>
          </w:p>
          <w:p w:rsidR="00C7313F" w:rsidRPr="00EE2279" w:rsidRDefault="00C7313F" w:rsidP="000C51BE">
            <w:pPr>
              <w:pStyle w:val="Tablebullet"/>
              <w:rPr>
                <w:noProof/>
              </w:rPr>
            </w:pPr>
            <w:r w:rsidRPr="00EE2279">
              <w:rPr>
                <w:noProof/>
              </w:rPr>
              <w:t>T-ACE, TWEAK lower PPVs than AUDIT-C</w:t>
            </w:r>
          </w:p>
          <w:p w:rsidR="00C7313F" w:rsidRPr="00EE2279" w:rsidRDefault="00C7313F" w:rsidP="000C51BE">
            <w:pPr>
              <w:pStyle w:val="Tablebullet"/>
              <w:rPr>
                <w:noProof/>
              </w:rPr>
            </w:pPr>
            <w:r w:rsidRPr="00EE2279">
              <w:rPr>
                <w:noProof/>
              </w:rPr>
              <w:t xml:space="preserve">CAGE and SMAST performed poorly </w:t>
            </w:r>
            <w:r>
              <w:rPr>
                <w:noProof/>
              </w:rPr>
              <w:t>vs.</w:t>
            </w:r>
            <w:r w:rsidRPr="00EE2279">
              <w:rPr>
                <w:noProof/>
              </w:rPr>
              <w:t xml:space="preserve"> others for identifying at-risk</w:t>
            </w:r>
          </w:p>
          <w:p w:rsidR="00C7313F" w:rsidRPr="00EE2279" w:rsidRDefault="00C7313F" w:rsidP="000C51BE">
            <w:pPr>
              <w:pStyle w:val="Tabletextparabefore"/>
              <w:rPr>
                <w:noProof/>
              </w:rPr>
            </w:pPr>
            <w:r>
              <w:rPr>
                <w:noProof/>
              </w:rPr>
              <w:t>A</w:t>
            </w:r>
            <w:r w:rsidRPr="00EE2279">
              <w:rPr>
                <w:noProof/>
              </w:rPr>
              <w:t xml:space="preserve">buse/dependence: </w:t>
            </w:r>
          </w:p>
          <w:p w:rsidR="00C7313F" w:rsidRPr="00EE2279" w:rsidRDefault="00C7313F" w:rsidP="000C51BE">
            <w:pPr>
              <w:pStyle w:val="Tablebullet"/>
              <w:rPr>
                <w:noProof/>
              </w:rPr>
            </w:pPr>
            <w:r w:rsidRPr="00EE2279">
              <w:rPr>
                <w:noProof/>
              </w:rPr>
              <w:t>AUDIT-C &gt;=3: dependece: se 1, sp 0.71. AUD: se 0.96, sp 0.71</w:t>
            </w:r>
          </w:p>
          <w:p w:rsidR="00C7313F" w:rsidRPr="00EE2279" w:rsidRDefault="00C7313F" w:rsidP="000C51BE">
            <w:pPr>
              <w:pStyle w:val="Tablebullet"/>
              <w:rPr>
                <w:noProof/>
              </w:rPr>
            </w:pPr>
            <w:r w:rsidRPr="00EE2279">
              <w:rPr>
                <w:noProof/>
              </w:rPr>
              <w:t>AUDIT &gt;=8: lifetime dependency performed poorly</w:t>
            </w:r>
          </w:p>
          <w:p w:rsidR="00C7313F" w:rsidRDefault="00C7313F" w:rsidP="000C51BE">
            <w:pPr>
              <w:pStyle w:val="Tablebullet"/>
            </w:pPr>
            <w:r w:rsidRPr="00EE2279">
              <w:rPr>
                <w:noProof/>
              </w:rPr>
              <w:t>AUDIT had higher auROC than T-ACE, SMAST</w:t>
            </w:r>
          </w:p>
        </w:tc>
        <w:tc>
          <w:tcPr>
            <w:tcW w:w="2495" w:type="dxa"/>
          </w:tcPr>
          <w:p w:rsidR="00C7313F" w:rsidRDefault="00C7313F" w:rsidP="000C51BE">
            <w:pPr>
              <w:pStyle w:val="Tabletextparabefore"/>
              <w:rPr>
                <w:b/>
                <w:noProof/>
              </w:rPr>
            </w:pPr>
            <w:r>
              <w:rPr>
                <w:b/>
                <w:noProof/>
              </w:rPr>
              <w:t>Conclusions</w:t>
            </w:r>
          </w:p>
          <w:p w:rsidR="00C7313F" w:rsidRDefault="00C7313F" w:rsidP="00C7313F">
            <w:pPr>
              <w:pStyle w:val="Tabletextparabefore"/>
              <w:numPr>
                <w:ilvl w:val="0"/>
                <w:numId w:val="71"/>
              </w:numPr>
              <w:ind w:left="335"/>
            </w:pPr>
            <w:r w:rsidRPr="00EE2279">
              <w:rPr>
                <w:noProof/>
              </w:rPr>
              <w:t>T-ACE, TWEAK, AUDIT-C have promise for screening for prenatal at risk drinking and AUDIT-C may be helpful to identify dependency/abuse.</w:t>
            </w:r>
          </w:p>
          <w:p w:rsidR="00C7313F" w:rsidRDefault="00C7313F" w:rsidP="00C7313F">
            <w:pPr>
              <w:pStyle w:val="Tabletextparabefore"/>
              <w:numPr>
                <w:ilvl w:val="0"/>
                <w:numId w:val="71"/>
              </w:numPr>
              <w:ind w:left="335"/>
            </w:pPr>
            <w:r w:rsidRPr="00EE2279">
              <w:rPr>
                <w:noProof/>
              </w:rPr>
              <w:t>CAGE did not perform well.</w:t>
            </w:r>
          </w:p>
        </w:tc>
      </w:tr>
    </w:tbl>
    <w:p w:rsidR="00C7313F" w:rsidRDefault="00C7313F" w:rsidP="00C7313F">
      <w:pPr>
        <w:pStyle w:val="TableTitle"/>
      </w:pPr>
      <w:proofErr w:type="gramStart"/>
      <w:r>
        <w:lastRenderedPageBreak/>
        <w:t>Evidence Table 5.</w:t>
      </w:r>
      <w:proofErr w:type="gramEnd"/>
      <w:r>
        <w:t xml:space="preserve"> Data for KQ 2 from systematic reviews (continued)</w:t>
      </w:r>
    </w:p>
    <w:tbl>
      <w:tblPr>
        <w:tblW w:w="12960"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191"/>
        <w:gridCol w:w="2390"/>
        <w:gridCol w:w="1384"/>
        <w:gridCol w:w="4590"/>
        <w:gridCol w:w="2405"/>
      </w:tblGrid>
      <w:tr w:rsidR="00C7313F" w:rsidRPr="00AE7D38" w:rsidTr="000C51BE">
        <w:trPr>
          <w:tblHeader/>
        </w:trPr>
        <w:tc>
          <w:tcPr>
            <w:tcW w:w="2191" w:type="dxa"/>
            <w:shd w:val="clear" w:color="auto" w:fill="auto"/>
            <w:vAlign w:val="bottom"/>
          </w:tcPr>
          <w:p w:rsidR="00C7313F" w:rsidRDefault="00C7313F" w:rsidP="000C51BE">
            <w:pPr>
              <w:pStyle w:val="TableHeaders"/>
            </w:pPr>
            <w:r>
              <w:t>Author, Year</w:t>
            </w:r>
          </w:p>
          <w:p w:rsidR="00C7313F" w:rsidRDefault="00C7313F" w:rsidP="000C51BE">
            <w:pPr>
              <w:pStyle w:val="TableHeaders"/>
            </w:pPr>
            <w:r>
              <w:t>Funding Source</w:t>
            </w:r>
          </w:p>
          <w:p w:rsidR="00C7313F" w:rsidRDefault="00C7313F" w:rsidP="000C51BE">
            <w:pPr>
              <w:pStyle w:val="TableHeaders"/>
            </w:pPr>
            <w:r>
              <w:t>Aim of Review</w:t>
            </w:r>
          </w:p>
          <w:p w:rsidR="00C7313F" w:rsidRPr="00A57216" w:rsidRDefault="00C7313F" w:rsidP="000C51BE">
            <w:pPr>
              <w:pStyle w:val="TableHeaders"/>
            </w:pPr>
            <w:r>
              <w:t>Studies included in Review</w:t>
            </w:r>
          </w:p>
        </w:tc>
        <w:tc>
          <w:tcPr>
            <w:tcW w:w="2390" w:type="dxa"/>
            <w:vAlign w:val="bottom"/>
          </w:tcPr>
          <w:p w:rsidR="00C7313F" w:rsidRPr="00A57216" w:rsidRDefault="00C7313F" w:rsidP="000C51BE">
            <w:pPr>
              <w:pStyle w:val="TableHeaders"/>
            </w:pPr>
            <w:r>
              <w:t xml:space="preserve">Inclusion/Exclusion Criteria </w:t>
            </w:r>
          </w:p>
        </w:tc>
        <w:tc>
          <w:tcPr>
            <w:tcW w:w="1384" w:type="dxa"/>
            <w:vAlign w:val="bottom"/>
          </w:tcPr>
          <w:p w:rsidR="00C7313F" w:rsidRDefault="00C7313F" w:rsidP="000C51BE">
            <w:pPr>
              <w:pStyle w:val="TableHeaders"/>
            </w:pPr>
            <w:r>
              <w:t>Screening Instruments</w:t>
            </w:r>
          </w:p>
        </w:tc>
        <w:tc>
          <w:tcPr>
            <w:tcW w:w="4590" w:type="dxa"/>
            <w:shd w:val="clear" w:color="auto" w:fill="auto"/>
            <w:vAlign w:val="bottom"/>
          </w:tcPr>
          <w:p w:rsidR="00C7313F" w:rsidRPr="00A57216" w:rsidRDefault="00C7313F" w:rsidP="000C51BE">
            <w:pPr>
              <w:pStyle w:val="TableHeaders"/>
            </w:pPr>
            <w:r>
              <w:t>Outcomes</w:t>
            </w:r>
          </w:p>
        </w:tc>
        <w:tc>
          <w:tcPr>
            <w:tcW w:w="2405" w:type="dxa"/>
            <w:vAlign w:val="bottom"/>
          </w:tcPr>
          <w:p w:rsidR="00C7313F" w:rsidRDefault="00C7313F" w:rsidP="000C51BE">
            <w:pPr>
              <w:pStyle w:val="TableHeaders"/>
            </w:pPr>
            <w:r>
              <w:t>Conclusions</w:t>
            </w:r>
          </w:p>
          <w:p w:rsidR="00C7313F" w:rsidRDefault="00C7313F" w:rsidP="000C51BE">
            <w:pPr>
              <w:pStyle w:val="TableHeaders"/>
            </w:pPr>
            <w:r>
              <w:t>Limitations</w:t>
            </w:r>
          </w:p>
        </w:tc>
      </w:tr>
      <w:tr w:rsidR="00C7313F" w:rsidRPr="00AE7D38" w:rsidTr="000C51BE">
        <w:tc>
          <w:tcPr>
            <w:tcW w:w="2191" w:type="dxa"/>
            <w:shd w:val="clear" w:color="auto" w:fill="auto"/>
          </w:tcPr>
          <w:p w:rsidR="00C7313F" w:rsidRDefault="00C7313F" w:rsidP="000C51BE">
            <w:pPr>
              <w:pStyle w:val="Tabletextparabefore"/>
            </w:pPr>
            <w:r w:rsidRPr="00EE2279">
              <w:rPr>
                <w:noProof/>
              </w:rPr>
              <w:t>Fiellin</w:t>
            </w:r>
            <w:r>
              <w:t xml:space="preserve">, </w:t>
            </w:r>
            <w:r w:rsidRPr="00EE2279">
              <w:rPr>
                <w:noProof/>
              </w:rPr>
              <w:t>2000</w:t>
            </w:r>
            <w:r w:rsidRPr="00E0196F">
              <w:rPr>
                <w:rFonts w:ascii="Times New Roman" w:hAnsi="Times New Roman" w:cs="Times New Roman"/>
                <w:noProof/>
                <w:vertAlign w:val="superscript"/>
              </w:rPr>
              <w:t>43</w:t>
            </w:r>
          </w:p>
          <w:p w:rsidR="00C7313F" w:rsidRDefault="00C7313F" w:rsidP="000C51BE">
            <w:pPr>
              <w:pStyle w:val="Tabletextparabefore"/>
            </w:pPr>
            <w:r w:rsidRPr="00EE2279">
              <w:rPr>
                <w:noProof/>
              </w:rPr>
              <w:t>Multiple</w:t>
            </w:r>
          </w:p>
          <w:p w:rsidR="00C7313F" w:rsidRDefault="00C7313F" w:rsidP="000C51BE">
            <w:pPr>
              <w:pStyle w:val="Tabletextparabefore"/>
            </w:pPr>
            <w:r>
              <w:rPr>
                <w:noProof/>
              </w:rPr>
              <w:t>E</w:t>
            </w:r>
            <w:r w:rsidRPr="00EE2279">
              <w:rPr>
                <w:noProof/>
              </w:rPr>
              <w:t>valuate accuracy of screening methods for alcohol problems in primary care</w:t>
            </w:r>
          </w:p>
          <w:p w:rsidR="00C7313F" w:rsidRPr="00232A1C" w:rsidRDefault="00C7313F" w:rsidP="000C51BE">
            <w:pPr>
              <w:pStyle w:val="TableTextBold"/>
            </w:pPr>
            <w:r w:rsidRPr="00232A1C">
              <w:t xml:space="preserve">Number of </w:t>
            </w:r>
            <w:r>
              <w:t>S</w:t>
            </w:r>
            <w:r w:rsidRPr="00232A1C">
              <w:t xml:space="preserve">tudies </w:t>
            </w:r>
          </w:p>
          <w:p w:rsidR="00C7313F" w:rsidRPr="00EE2279" w:rsidRDefault="00C7313F" w:rsidP="000C51BE">
            <w:pPr>
              <w:pStyle w:val="TableText"/>
              <w:rPr>
                <w:noProof/>
              </w:rPr>
            </w:pPr>
            <w:r w:rsidRPr="00EE2279">
              <w:rPr>
                <w:noProof/>
              </w:rPr>
              <w:t>38</w:t>
            </w:r>
          </w:p>
          <w:p w:rsidR="00C7313F" w:rsidRPr="00EE2279" w:rsidRDefault="00C7313F" w:rsidP="000C51BE">
            <w:pPr>
              <w:pStyle w:val="Tabletextparabefore"/>
              <w:rPr>
                <w:noProof/>
              </w:rPr>
            </w:pPr>
            <w:r w:rsidRPr="00EE2279">
              <w:rPr>
                <w:noProof/>
              </w:rPr>
              <w:t>11 for at-risk/hazardous/harmful drinking</w:t>
            </w:r>
          </w:p>
          <w:p w:rsidR="00C7313F" w:rsidRDefault="00C7313F" w:rsidP="000C51BE">
            <w:pPr>
              <w:pStyle w:val="Tabletextparabefore"/>
            </w:pPr>
            <w:r w:rsidRPr="00EE2279">
              <w:rPr>
                <w:noProof/>
              </w:rPr>
              <w:t>27 for abuse/dependence</w:t>
            </w:r>
          </w:p>
          <w:p w:rsidR="00C7313F" w:rsidRPr="00232A1C" w:rsidRDefault="00C7313F" w:rsidP="000C51BE">
            <w:pPr>
              <w:pStyle w:val="TableTextBold"/>
            </w:pPr>
            <w:r>
              <w:t>N</w:t>
            </w:r>
            <w:r w:rsidRPr="00232A1C">
              <w:t>umber of patients</w:t>
            </w:r>
          </w:p>
          <w:p w:rsidR="00C7313F" w:rsidRPr="00A57216" w:rsidRDefault="00C7313F" w:rsidP="000C51BE">
            <w:pPr>
              <w:pStyle w:val="TableText"/>
            </w:pPr>
            <w:r w:rsidRPr="00EE2279">
              <w:rPr>
                <w:noProof/>
              </w:rPr>
              <w:t>NR</w:t>
            </w:r>
          </w:p>
        </w:tc>
        <w:tc>
          <w:tcPr>
            <w:tcW w:w="2390" w:type="dxa"/>
          </w:tcPr>
          <w:p w:rsidR="00C7313F" w:rsidRPr="00232A1C" w:rsidRDefault="00C7313F" w:rsidP="000C51BE">
            <w:pPr>
              <w:pStyle w:val="TableTextBold"/>
            </w:pPr>
            <w:r w:rsidRPr="00232A1C">
              <w:t xml:space="preserve">Inclusion </w:t>
            </w:r>
          </w:p>
          <w:p w:rsidR="00C7313F" w:rsidRPr="00EE2279" w:rsidRDefault="00C7313F" w:rsidP="000C51BE">
            <w:pPr>
              <w:pStyle w:val="Tablebullet"/>
              <w:rPr>
                <w:noProof/>
              </w:rPr>
            </w:pPr>
            <w:r>
              <w:rPr>
                <w:noProof/>
              </w:rPr>
              <w:t>P</w:t>
            </w:r>
            <w:r w:rsidRPr="00EE2279">
              <w:rPr>
                <w:noProof/>
              </w:rPr>
              <w:t>ublished in peer-reviewed journal</w:t>
            </w:r>
          </w:p>
          <w:p w:rsidR="00C7313F" w:rsidRPr="00EE2279" w:rsidRDefault="00C7313F" w:rsidP="000C51BE">
            <w:pPr>
              <w:pStyle w:val="Tablebullet"/>
              <w:rPr>
                <w:noProof/>
              </w:rPr>
            </w:pPr>
            <w:r>
              <w:rPr>
                <w:noProof/>
              </w:rPr>
              <w:t>S</w:t>
            </w:r>
            <w:r w:rsidRPr="00EE2279">
              <w:rPr>
                <w:noProof/>
              </w:rPr>
              <w:t>tudies in English</w:t>
            </w:r>
          </w:p>
          <w:p w:rsidR="00C7313F" w:rsidRPr="00EE2279" w:rsidRDefault="00C7313F" w:rsidP="000C51BE">
            <w:pPr>
              <w:pStyle w:val="Tablebullet"/>
              <w:rPr>
                <w:noProof/>
              </w:rPr>
            </w:pPr>
            <w:r>
              <w:rPr>
                <w:noProof/>
              </w:rPr>
              <w:t>P</w:t>
            </w:r>
            <w:r w:rsidRPr="00EE2279">
              <w:rPr>
                <w:noProof/>
              </w:rPr>
              <w:t xml:space="preserve">rimary care setting </w:t>
            </w:r>
          </w:p>
          <w:p w:rsidR="00C7313F" w:rsidRDefault="00C7313F" w:rsidP="000C51BE">
            <w:pPr>
              <w:pStyle w:val="Tablebullet"/>
            </w:pPr>
            <w:r>
              <w:rPr>
                <w:noProof/>
              </w:rPr>
              <w:t>R</w:t>
            </w:r>
            <w:r w:rsidRPr="00EE2279">
              <w:rPr>
                <w:noProof/>
              </w:rPr>
              <w:t xml:space="preserve">eported performance (sens/spec) of screening methods compared </w:t>
            </w:r>
            <w:r>
              <w:rPr>
                <w:noProof/>
              </w:rPr>
              <w:t>with</w:t>
            </w:r>
            <w:r w:rsidRPr="00EE2279">
              <w:rPr>
                <w:noProof/>
              </w:rPr>
              <w:t xml:space="preserve"> a criterion standard (structured interview)</w:t>
            </w:r>
          </w:p>
          <w:p w:rsidR="00C7313F" w:rsidRPr="00232A1C" w:rsidRDefault="00C7313F" w:rsidP="000C51BE">
            <w:pPr>
              <w:pStyle w:val="TableTextBold"/>
            </w:pPr>
            <w:r w:rsidRPr="00232A1C">
              <w:t xml:space="preserve">Exclusion </w:t>
            </w:r>
          </w:p>
          <w:p w:rsidR="00C7313F" w:rsidRPr="00EE2279" w:rsidRDefault="00C7313F" w:rsidP="000C51BE">
            <w:pPr>
              <w:pStyle w:val="Tablebullet"/>
              <w:rPr>
                <w:noProof/>
              </w:rPr>
            </w:pPr>
            <w:r>
              <w:rPr>
                <w:noProof/>
              </w:rPr>
              <w:t>S</w:t>
            </w:r>
            <w:r w:rsidRPr="00EE2279">
              <w:rPr>
                <w:noProof/>
              </w:rPr>
              <w:t>tudies not in English or were performed outside of primary care</w:t>
            </w:r>
          </w:p>
          <w:p w:rsidR="00C7313F" w:rsidRPr="00EE2279" w:rsidRDefault="00C7313F" w:rsidP="000C51BE">
            <w:pPr>
              <w:pStyle w:val="Tablebullet"/>
              <w:rPr>
                <w:noProof/>
              </w:rPr>
            </w:pPr>
            <w:r>
              <w:rPr>
                <w:noProof/>
              </w:rPr>
              <w:t>S</w:t>
            </w:r>
            <w:r w:rsidRPr="00EE2279">
              <w:rPr>
                <w:noProof/>
              </w:rPr>
              <w:t>tudies that did not report performance of screening methods</w:t>
            </w:r>
          </w:p>
          <w:p w:rsidR="00C7313F" w:rsidRPr="00EE2279" w:rsidRDefault="00C7313F" w:rsidP="000C51BE">
            <w:pPr>
              <w:pStyle w:val="Tablebullet"/>
              <w:rPr>
                <w:noProof/>
              </w:rPr>
            </w:pPr>
            <w:r>
              <w:rPr>
                <w:noProof/>
              </w:rPr>
              <w:t>E</w:t>
            </w:r>
            <w:r w:rsidRPr="00EE2279">
              <w:rPr>
                <w:noProof/>
              </w:rPr>
              <w:t>xcluded reviews, letters, editorials</w:t>
            </w:r>
          </w:p>
          <w:p w:rsidR="00C7313F" w:rsidRDefault="00C7313F" w:rsidP="000C51BE">
            <w:pPr>
              <w:pStyle w:val="Tablebullet"/>
            </w:pPr>
            <w:r>
              <w:rPr>
                <w:noProof/>
              </w:rPr>
              <w:t>E</w:t>
            </w:r>
            <w:r w:rsidRPr="00EE2279">
              <w:rPr>
                <w:noProof/>
              </w:rPr>
              <w:t>xcluded studies that did not have comparators</w:t>
            </w:r>
          </w:p>
          <w:p w:rsidR="00C7313F" w:rsidRPr="00A50BC1" w:rsidRDefault="00C7313F" w:rsidP="000C51BE">
            <w:pPr>
              <w:pStyle w:val="TableText"/>
            </w:pPr>
          </w:p>
        </w:tc>
        <w:tc>
          <w:tcPr>
            <w:tcW w:w="1384" w:type="dxa"/>
          </w:tcPr>
          <w:p w:rsidR="00C7313F" w:rsidRDefault="00C7313F" w:rsidP="000C51BE">
            <w:pPr>
              <w:pStyle w:val="Tabletextparabefore"/>
              <w:rPr>
                <w:noProof/>
              </w:rPr>
            </w:pPr>
            <w:r w:rsidRPr="00EE2279">
              <w:rPr>
                <w:noProof/>
              </w:rPr>
              <w:t>AUDIT and AUDIT variations</w:t>
            </w:r>
          </w:p>
          <w:p w:rsidR="00C7313F" w:rsidRDefault="00C7313F" w:rsidP="000C51BE">
            <w:pPr>
              <w:pStyle w:val="TableText"/>
              <w:ind w:left="279" w:hanging="279"/>
              <w:rPr>
                <w:noProof/>
              </w:rPr>
            </w:pPr>
            <w:r w:rsidRPr="00EE2279">
              <w:rPr>
                <w:noProof/>
              </w:rPr>
              <w:t>CAGE</w:t>
            </w:r>
          </w:p>
          <w:p w:rsidR="00C7313F" w:rsidRDefault="00C7313F" w:rsidP="000C51BE">
            <w:pPr>
              <w:pStyle w:val="TableText"/>
              <w:ind w:left="279" w:hanging="279"/>
              <w:rPr>
                <w:noProof/>
              </w:rPr>
            </w:pPr>
            <w:r w:rsidRPr="00EE2279">
              <w:rPr>
                <w:noProof/>
              </w:rPr>
              <w:t>MAST</w:t>
            </w:r>
          </w:p>
          <w:p w:rsidR="00C7313F" w:rsidRDefault="00C7313F" w:rsidP="000C51BE">
            <w:pPr>
              <w:pStyle w:val="TableText"/>
              <w:ind w:left="279" w:hanging="279"/>
              <w:rPr>
                <w:noProof/>
              </w:rPr>
            </w:pPr>
            <w:r w:rsidRPr="00EE2279">
              <w:rPr>
                <w:noProof/>
              </w:rPr>
              <w:t>2-question</w:t>
            </w:r>
            <w:r>
              <w:rPr>
                <w:noProof/>
              </w:rPr>
              <w:t xml:space="preserve"> QF</w:t>
            </w:r>
          </w:p>
          <w:p w:rsidR="00C7313F" w:rsidRDefault="00C7313F" w:rsidP="000C51BE">
            <w:pPr>
              <w:pStyle w:val="TableText"/>
              <w:ind w:left="279" w:hanging="279"/>
              <w:rPr>
                <w:noProof/>
              </w:rPr>
            </w:pPr>
            <w:r>
              <w:rPr>
                <w:noProof/>
              </w:rPr>
              <w:t>G</w:t>
            </w:r>
            <w:r w:rsidRPr="00EE2279">
              <w:rPr>
                <w:noProof/>
              </w:rPr>
              <w:t>eneral health screen</w:t>
            </w:r>
          </w:p>
          <w:p w:rsidR="00C7313F" w:rsidRDefault="00C7313F" w:rsidP="000C51BE">
            <w:pPr>
              <w:pStyle w:val="TableText"/>
              <w:ind w:left="279" w:hanging="279"/>
            </w:pPr>
            <w:r>
              <w:rPr>
                <w:noProof/>
              </w:rPr>
              <w:t>C</w:t>
            </w:r>
            <w:r w:rsidRPr="00EE2279">
              <w:rPr>
                <w:noProof/>
              </w:rPr>
              <w:t>linical</w:t>
            </w:r>
            <w:r>
              <w:rPr>
                <w:noProof/>
              </w:rPr>
              <w:t>/lab</w:t>
            </w:r>
            <w:r w:rsidRPr="00EE2279">
              <w:rPr>
                <w:noProof/>
              </w:rPr>
              <w:t xml:space="preserve"> indicators </w:t>
            </w:r>
          </w:p>
        </w:tc>
        <w:tc>
          <w:tcPr>
            <w:tcW w:w="4590" w:type="dxa"/>
            <w:shd w:val="clear" w:color="auto" w:fill="auto"/>
          </w:tcPr>
          <w:p w:rsidR="00C7313F" w:rsidRPr="00EE2279" w:rsidRDefault="00C7313F" w:rsidP="000C51BE">
            <w:pPr>
              <w:pStyle w:val="Tabletextparabefore"/>
              <w:rPr>
                <w:noProof/>
              </w:rPr>
            </w:pPr>
            <w:r>
              <w:rPr>
                <w:noProof/>
              </w:rPr>
              <w:t>A</w:t>
            </w:r>
            <w:r w:rsidRPr="00EE2279">
              <w:rPr>
                <w:noProof/>
              </w:rPr>
              <w:t>t-risk/hazardous/harmful:</w:t>
            </w:r>
          </w:p>
          <w:p w:rsidR="00C7313F" w:rsidRPr="00EE2279" w:rsidRDefault="00C7313F" w:rsidP="000C51BE">
            <w:pPr>
              <w:pStyle w:val="Tablebullet"/>
              <w:rPr>
                <w:noProof/>
              </w:rPr>
            </w:pPr>
            <w:r w:rsidRPr="00EE2279">
              <w:rPr>
                <w:noProof/>
              </w:rPr>
              <w:t>AUDIT &gt;=8 most effective for at-risk/hazardous/harmful: se 0.51-0.97, sp 0.78-0.96</w:t>
            </w:r>
          </w:p>
          <w:p w:rsidR="00C7313F" w:rsidRPr="00EE2279" w:rsidRDefault="00C7313F" w:rsidP="000C51BE">
            <w:pPr>
              <w:pStyle w:val="Tablebullet"/>
              <w:rPr>
                <w:noProof/>
              </w:rPr>
            </w:pPr>
            <w:r w:rsidRPr="00EE2279">
              <w:rPr>
                <w:noProof/>
              </w:rPr>
              <w:t>CAGE &gt;=2  for at-risk/hazardous/harmful: se 0.14 - 0.84, sp 0.74-0.97</w:t>
            </w:r>
          </w:p>
          <w:p w:rsidR="00C7313F" w:rsidRPr="00EE2279" w:rsidRDefault="00C7313F" w:rsidP="000C51BE">
            <w:pPr>
              <w:pStyle w:val="Tablebullet"/>
              <w:rPr>
                <w:noProof/>
              </w:rPr>
            </w:pPr>
            <w:r w:rsidRPr="00EE2279">
              <w:rPr>
                <w:noProof/>
              </w:rPr>
              <w:t>SMAST &gt;=2: se 0.68, sp 0.92</w:t>
            </w:r>
          </w:p>
          <w:p w:rsidR="00C7313F" w:rsidRPr="00EE2279" w:rsidRDefault="00C7313F" w:rsidP="000C51BE">
            <w:pPr>
              <w:pStyle w:val="Tablebullet"/>
              <w:rPr>
                <w:noProof/>
              </w:rPr>
            </w:pPr>
            <w:r>
              <w:rPr>
                <w:noProof/>
              </w:rPr>
              <w:t>S</w:t>
            </w:r>
            <w:r w:rsidRPr="00EE2279">
              <w:rPr>
                <w:noProof/>
              </w:rPr>
              <w:t>ingle question screen for problem drinking: se 0.62, sp 0.93</w:t>
            </w:r>
          </w:p>
          <w:p w:rsidR="00C7313F" w:rsidRPr="00EE2279" w:rsidRDefault="00C7313F" w:rsidP="000C51BE">
            <w:pPr>
              <w:pStyle w:val="Tablebullet"/>
              <w:rPr>
                <w:noProof/>
              </w:rPr>
            </w:pPr>
            <w:r w:rsidRPr="00EE2279">
              <w:rPr>
                <w:noProof/>
              </w:rPr>
              <w:t>CDT for heavy drinking: se 0.39-0.69, sp 0.29-0.81</w:t>
            </w:r>
          </w:p>
          <w:p w:rsidR="00C7313F" w:rsidRPr="00EE2279" w:rsidRDefault="00C7313F" w:rsidP="000C51BE">
            <w:pPr>
              <w:pStyle w:val="Tablebullet"/>
              <w:rPr>
                <w:noProof/>
              </w:rPr>
            </w:pPr>
            <w:r w:rsidRPr="00EE2279">
              <w:rPr>
                <w:noProof/>
              </w:rPr>
              <w:t>GGT for heavy drinking: se 0.77, sp 0.81 in one study but limited utility for MCV, AST, ALT</w:t>
            </w:r>
          </w:p>
          <w:p w:rsidR="00C7313F" w:rsidRPr="00EE2279" w:rsidRDefault="00C7313F" w:rsidP="000C51BE">
            <w:pPr>
              <w:pStyle w:val="Tabletextparabefore"/>
              <w:rPr>
                <w:noProof/>
              </w:rPr>
            </w:pPr>
            <w:r>
              <w:rPr>
                <w:noProof/>
              </w:rPr>
              <w:t>A</w:t>
            </w:r>
            <w:r w:rsidRPr="00EE2279">
              <w:rPr>
                <w:noProof/>
              </w:rPr>
              <w:t>buse/dependence:</w:t>
            </w:r>
          </w:p>
          <w:p w:rsidR="00C7313F" w:rsidRPr="00EE2279" w:rsidRDefault="00C7313F" w:rsidP="000C51BE">
            <w:pPr>
              <w:pStyle w:val="Tablebullet"/>
              <w:rPr>
                <w:noProof/>
              </w:rPr>
            </w:pPr>
            <w:r w:rsidRPr="00EE2279">
              <w:rPr>
                <w:noProof/>
              </w:rPr>
              <w:t>CAGE most effective for abuse/dependence: se 0.43-0.94, sp 0.70-0.97</w:t>
            </w:r>
          </w:p>
          <w:p w:rsidR="00C7313F" w:rsidRPr="00EE2279" w:rsidRDefault="00C7313F" w:rsidP="000C51BE">
            <w:pPr>
              <w:pStyle w:val="Tablebullet"/>
              <w:rPr>
                <w:noProof/>
              </w:rPr>
            </w:pPr>
            <w:r w:rsidRPr="00EE2279">
              <w:rPr>
                <w:noProof/>
              </w:rPr>
              <w:t>CAGE &gt;=2 for abuse/dependence: se 0.21-0.94, sp 0.77-0.97</w:t>
            </w:r>
          </w:p>
          <w:p w:rsidR="00C7313F" w:rsidRPr="00EE2279" w:rsidRDefault="00C7313F" w:rsidP="000C51BE">
            <w:pPr>
              <w:pStyle w:val="Tablebullet"/>
              <w:rPr>
                <w:noProof/>
              </w:rPr>
            </w:pPr>
            <w:r w:rsidRPr="00EE2279">
              <w:rPr>
                <w:noProof/>
              </w:rPr>
              <w:t>CAGE &gt;=1 for abuse/dependence: se 0.60-0.71, sp 0.84-0.88</w:t>
            </w:r>
          </w:p>
          <w:p w:rsidR="00C7313F" w:rsidRPr="00EE2279" w:rsidRDefault="00C7313F" w:rsidP="000C51BE">
            <w:pPr>
              <w:pStyle w:val="Tablebullet"/>
              <w:rPr>
                <w:noProof/>
              </w:rPr>
            </w:pPr>
            <w:r w:rsidRPr="00EE2279">
              <w:rPr>
                <w:noProof/>
              </w:rPr>
              <w:t>AUDIT for abuse/dependence: se 0.33-0.93, sp 0.89-0.97</w:t>
            </w:r>
          </w:p>
          <w:p w:rsidR="00C7313F" w:rsidRPr="00EE2279" w:rsidRDefault="00C7313F" w:rsidP="000C51BE">
            <w:pPr>
              <w:pStyle w:val="Tablebullet"/>
              <w:rPr>
                <w:noProof/>
              </w:rPr>
            </w:pPr>
            <w:r w:rsidRPr="00EE2279">
              <w:rPr>
                <w:noProof/>
              </w:rPr>
              <w:t>SMAST &gt;=2 for abuse/dependence: se 0.48-1, sp 0.85-0.97</w:t>
            </w:r>
          </w:p>
          <w:p w:rsidR="00C7313F" w:rsidRPr="00EE2279" w:rsidRDefault="00C7313F" w:rsidP="000C51BE">
            <w:pPr>
              <w:pStyle w:val="Tablebullet"/>
              <w:rPr>
                <w:noProof/>
              </w:rPr>
            </w:pPr>
            <w:r w:rsidRPr="00EE2279">
              <w:rPr>
                <w:noProof/>
              </w:rPr>
              <w:t>Cyr/Wartman: se 0.48-0.91, sp 0.76- 0.93 (vs MAST as referent)</w:t>
            </w:r>
          </w:p>
          <w:p w:rsidR="00C7313F" w:rsidRPr="00EE2279" w:rsidRDefault="00C7313F" w:rsidP="000C51BE">
            <w:pPr>
              <w:pStyle w:val="Tablebullet"/>
              <w:rPr>
                <w:noProof/>
              </w:rPr>
            </w:pPr>
            <w:r>
              <w:rPr>
                <w:noProof/>
              </w:rPr>
              <w:t>S</w:t>
            </w:r>
            <w:r w:rsidRPr="00EE2279">
              <w:rPr>
                <w:noProof/>
              </w:rPr>
              <w:t>ingle question: se 0.40-0.70, sp 0.93-0.99</w:t>
            </w:r>
          </w:p>
          <w:p w:rsidR="00C7313F" w:rsidRPr="00EE2279" w:rsidRDefault="00C7313F" w:rsidP="000C51BE">
            <w:pPr>
              <w:pStyle w:val="Tablebullet"/>
              <w:rPr>
                <w:noProof/>
              </w:rPr>
            </w:pPr>
            <w:r w:rsidRPr="00EE2279">
              <w:rPr>
                <w:noProof/>
              </w:rPr>
              <w:t>TWEAK: se 0.75, sp 0.90</w:t>
            </w:r>
          </w:p>
          <w:p w:rsidR="00C7313F" w:rsidRPr="00EE2279" w:rsidRDefault="00C7313F" w:rsidP="000C51BE">
            <w:pPr>
              <w:pStyle w:val="Tablebullet"/>
              <w:rPr>
                <w:noProof/>
              </w:rPr>
            </w:pPr>
            <w:r w:rsidRPr="00EE2279">
              <w:rPr>
                <w:noProof/>
              </w:rPr>
              <w:t>quantity-frequency: se 0.20- 0.50, sp 0.87-0.97 based on cutoff</w:t>
            </w:r>
          </w:p>
          <w:p w:rsidR="00C7313F" w:rsidRPr="00EE2279" w:rsidRDefault="00C7313F" w:rsidP="000C51BE">
            <w:pPr>
              <w:pStyle w:val="Tablebullet"/>
              <w:rPr>
                <w:noProof/>
              </w:rPr>
            </w:pPr>
            <w:r w:rsidRPr="00EE2279">
              <w:rPr>
                <w:noProof/>
              </w:rPr>
              <w:t>Alcohol Clinical Index: se 0.28, sp 0.86</w:t>
            </w:r>
          </w:p>
          <w:p w:rsidR="00C7313F" w:rsidRDefault="00C7313F" w:rsidP="000C51BE">
            <w:pPr>
              <w:pStyle w:val="Tablebullet"/>
              <w:rPr>
                <w:noProof/>
              </w:rPr>
            </w:pPr>
            <w:r w:rsidRPr="00EE2279">
              <w:rPr>
                <w:noProof/>
              </w:rPr>
              <w:t>Health Screening Survey: se 0.78, sp 0.71</w:t>
            </w:r>
          </w:p>
        </w:tc>
        <w:tc>
          <w:tcPr>
            <w:tcW w:w="2405" w:type="dxa"/>
          </w:tcPr>
          <w:p w:rsidR="00C7313F" w:rsidRDefault="00C7313F" w:rsidP="000C51BE">
            <w:pPr>
              <w:pStyle w:val="Tablebullet"/>
              <w:numPr>
                <w:ilvl w:val="0"/>
                <w:numId w:val="0"/>
              </w:numPr>
              <w:spacing w:before="120"/>
              <w:rPr>
                <w:b/>
                <w:noProof/>
              </w:rPr>
            </w:pPr>
            <w:r>
              <w:rPr>
                <w:b/>
                <w:noProof/>
              </w:rPr>
              <w:t>Conclusions</w:t>
            </w:r>
          </w:p>
          <w:p w:rsidR="00C7313F" w:rsidRDefault="00C7313F" w:rsidP="00C7313F">
            <w:pPr>
              <w:pStyle w:val="Tablebullet"/>
              <w:numPr>
                <w:ilvl w:val="0"/>
                <w:numId w:val="72"/>
              </w:numPr>
              <w:ind w:left="335"/>
              <w:rPr>
                <w:noProof/>
              </w:rPr>
            </w:pPr>
            <w:r>
              <w:rPr>
                <w:noProof/>
              </w:rPr>
              <w:t>AUDIT was most effective for at-risk, hazardous, harmful</w:t>
            </w:r>
          </w:p>
          <w:p w:rsidR="00C7313F" w:rsidRDefault="00C7313F" w:rsidP="00C7313F">
            <w:pPr>
              <w:pStyle w:val="Tablebullet"/>
              <w:numPr>
                <w:ilvl w:val="0"/>
                <w:numId w:val="72"/>
              </w:numPr>
              <w:ind w:left="335"/>
              <w:rPr>
                <w:noProof/>
              </w:rPr>
            </w:pPr>
            <w:r>
              <w:rPr>
                <w:noProof/>
              </w:rPr>
              <w:t>CAGE was most effective for abuse and dependence</w:t>
            </w:r>
          </w:p>
          <w:p w:rsidR="00C7313F" w:rsidRDefault="00C7313F" w:rsidP="00C7313F">
            <w:pPr>
              <w:pStyle w:val="Tablebullet"/>
              <w:numPr>
                <w:ilvl w:val="0"/>
                <w:numId w:val="72"/>
              </w:numPr>
              <w:ind w:left="335"/>
              <w:rPr>
                <w:noProof/>
              </w:rPr>
            </w:pPr>
            <w:r>
              <w:rPr>
                <w:noProof/>
              </w:rPr>
              <w:t>Formal screening instruments performed better than QF questions</w:t>
            </w:r>
          </w:p>
          <w:p w:rsidR="00C7313F" w:rsidRDefault="00C7313F" w:rsidP="000C51BE">
            <w:pPr>
              <w:pStyle w:val="Tablebullet"/>
              <w:numPr>
                <w:ilvl w:val="0"/>
                <w:numId w:val="0"/>
              </w:numPr>
              <w:ind w:left="360" w:hanging="360"/>
              <w:rPr>
                <w:noProof/>
              </w:rPr>
            </w:pPr>
          </w:p>
          <w:p w:rsidR="00C7313F" w:rsidRDefault="00C7313F" w:rsidP="000C51BE">
            <w:pPr>
              <w:pStyle w:val="Tablebullet"/>
              <w:numPr>
                <w:ilvl w:val="0"/>
                <w:numId w:val="0"/>
              </w:numPr>
              <w:ind w:left="360" w:hanging="360"/>
              <w:rPr>
                <w:b/>
                <w:noProof/>
              </w:rPr>
            </w:pPr>
            <w:r>
              <w:rPr>
                <w:b/>
                <w:noProof/>
              </w:rPr>
              <w:t>Limitations</w:t>
            </w:r>
          </w:p>
          <w:p w:rsidR="00C7313F" w:rsidRDefault="00C7313F" w:rsidP="000C51BE">
            <w:pPr>
              <w:pStyle w:val="Tablebullet"/>
            </w:pPr>
            <w:r>
              <w:rPr>
                <w:noProof/>
              </w:rPr>
              <w:t>A</w:t>
            </w:r>
            <w:r w:rsidRPr="00EE2279">
              <w:rPr>
                <w:noProof/>
              </w:rPr>
              <w:t>uthors state few studies performed comparisons among multiple screening instruments</w:t>
            </w:r>
          </w:p>
          <w:p w:rsidR="00C7313F" w:rsidRDefault="00C7313F" w:rsidP="000C51BE">
            <w:pPr>
              <w:pStyle w:val="Tablebullet"/>
              <w:numPr>
                <w:ilvl w:val="0"/>
                <w:numId w:val="0"/>
              </w:numPr>
              <w:ind w:left="360" w:hanging="360"/>
              <w:rPr>
                <w:b/>
              </w:rPr>
            </w:pPr>
          </w:p>
        </w:tc>
      </w:tr>
    </w:tbl>
    <w:p w:rsidR="00C7313F" w:rsidRDefault="00C7313F" w:rsidP="00C7313F"/>
    <w:p w:rsidR="00C7313F" w:rsidRPr="006B39E7" w:rsidRDefault="00C7313F" w:rsidP="00C7313F">
      <w:pPr>
        <w:rPr>
          <w:rFonts w:ascii="Arial" w:hAnsi="Arial" w:cs="Arial"/>
          <w:sz w:val="18"/>
          <w:szCs w:val="18"/>
        </w:rPr>
      </w:pPr>
      <w:r w:rsidRPr="00A45FF9">
        <w:rPr>
          <w:rFonts w:ascii="Arial" w:hAnsi="Arial" w:cs="Arial"/>
          <w:sz w:val="18"/>
          <w:szCs w:val="18"/>
        </w:rPr>
        <w:t xml:space="preserve">Abbreviations: ALT = alanine transaminase; ARPS = Alcohol-Related Problems Survey; AST = aspartate transaminase; AUDADIS = Alcohol Use Disorder and Associated Disabilities Interview Schedule; AUDIT = Alcohol Use Disorders Identification Test; AUDIT-C = Alcohol Use Disorders Identification Test  - Consumption; </w:t>
      </w:r>
      <w:proofErr w:type="spellStart"/>
      <w:r w:rsidRPr="00A45FF9">
        <w:rPr>
          <w:rFonts w:ascii="Arial" w:hAnsi="Arial" w:cs="Arial"/>
          <w:sz w:val="18"/>
          <w:szCs w:val="18"/>
        </w:rPr>
        <w:t>auROC</w:t>
      </w:r>
      <w:proofErr w:type="spellEnd"/>
      <w:r w:rsidRPr="00A45FF9">
        <w:rPr>
          <w:rFonts w:ascii="Arial" w:hAnsi="Arial" w:cs="Arial"/>
          <w:sz w:val="18"/>
          <w:szCs w:val="18"/>
        </w:rPr>
        <w:t xml:space="preserve"> = area under receiving operator characteristic; BMAST = brief Michigan Alcohol Screening Test; CAGE = Cut down, Annoyed, Guilty, Eye </w:t>
      </w:r>
      <w:r w:rsidRPr="00A45FF9">
        <w:rPr>
          <w:rFonts w:ascii="Arial" w:hAnsi="Arial" w:cs="Arial"/>
          <w:sz w:val="18"/>
          <w:szCs w:val="18"/>
        </w:rPr>
        <w:lastRenderedPageBreak/>
        <w:t xml:space="preserve">opener questionnaire; CDP = carbohydrate deficient transferrin; DSM = </w:t>
      </w:r>
      <w:r w:rsidRPr="00A45FF9">
        <w:rPr>
          <w:rFonts w:ascii="Arial" w:hAnsi="Arial" w:cs="Arial"/>
          <w:i/>
          <w:iCs/>
          <w:sz w:val="18"/>
          <w:szCs w:val="18"/>
        </w:rPr>
        <w:t>Diagnostic and Statistical Manual of Mental Disorders</w:t>
      </w:r>
      <w:r w:rsidRPr="00A45FF9">
        <w:rPr>
          <w:rFonts w:ascii="Arial" w:hAnsi="Arial" w:cs="Arial"/>
          <w:iCs/>
          <w:sz w:val="18"/>
          <w:szCs w:val="18"/>
        </w:rPr>
        <w:t>;</w:t>
      </w:r>
      <w:r w:rsidRPr="00A45FF9">
        <w:rPr>
          <w:rFonts w:ascii="Arial" w:hAnsi="Arial" w:cs="Arial"/>
          <w:sz w:val="18"/>
          <w:szCs w:val="18"/>
        </w:rPr>
        <w:t xml:space="preserve"> ED = emergency department; GGT = gamma </w:t>
      </w:r>
      <w:proofErr w:type="spellStart"/>
      <w:r w:rsidRPr="00A45FF9">
        <w:rPr>
          <w:rFonts w:ascii="Arial" w:hAnsi="Arial" w:cs="Arial"/>
          <w:sz w:val="18"/>
          <w:szCs w:val="18"/>
        </w:rPr>
        <w:t>glutamyl</w:t>
      </w:r>
      <w:proofErr w:type="spellEnd"/>
      <w:r w:rsidRPr="00A45FF9">
        <w:rPr>
          <w:rFonts w:ascii="Arial" w:hAnsi="Arial" w:cs="Arial"/>
          <w:sz w:val="18"/>
          <w:szCs w:val="18"/>
        </w:rPr>
        <w:t xml:space="preserve"> </w:t>
      </w:r>
      <w:proofErr w:type="spellStart"/>
      <w:r w:rsidRPr="00A45FF9">
        <w:rPr>
          <w:rFonts w:ascii="Arial" w:hAnsi="Arial" w:cs="Arial"/>
          <w:sz w:val="18"/>
          <w:szCs w:val="18"/>
        </w:rPr>
        <w:t>transferase</w:t>
      </w:r>
      <w:proofErr w:type="spellEnd"/>
      <w:r w:rsidRPr="00A45FF9">
        <w:rPr>
          <w:rFonts w:ascii="Arial" w:hAnsi="Arial" w:cs="Arial"/>
          <w:sz w:val="18"/>
          <w:szCs w:val="18"/>
        </w:rPr>
        <w:t xml:space="preserve">; ICD = International Classification of Diseases; LR = likelihood ratio; MAST = Michigan Alcoholism Screening Test; MAST-G = Michigan Alcoholism Screening Test – geriatric version;  NET = Normal drinker, Eye opener, Tolerance questionnaire; OR = odds ratio; NR = not reported; PC = primary care; QF = quantity/frequency; RCT = randomized controlled trial; se = sensitivity; </w:t>
      </w:r>
      <w:proofErr w:type="spellStart"/>
      <w:r w:rsidRPr="00A45FF9">
        <w:rPr>
          <w:rFonts w:ascii="Arial" w:hAnsi="Arial" w:cs="Arial"/>
          <w:sz w:val="18"/>
          <w:szCs w:val="18"/>
        </w:rPr>
        <w:t>shARPS</w:t>
      </w:r>
      <w:proofErr w:type="spellEnd"/>
      <w:r w:rsidRPr="00A45FF9">
        <w:rPr>
          <w:rFonts w:ascii="Arial" w:hAnsi="Arial" w:cs="Arial"/>
          <w:sz w:val="18"/>
          <w:szCs w:val="18"/>
        </w:rPr>
        <w:t xml:space="preserve"> = shortened Alcohol-Related Problems Survey; SMAST = short Michigan Alcoholism Screening Test; SMAST-G = short Michigan Alcoholism Screening Test – geriatric version; </w:t>
      </w:r>
      <w:proofErr w:type="spellStart"/>
      <w:r w:rsidRPr="00A45FF9">
        <w:rPr>
          <w:rFonts w:ascii="Arial" w:hAnsi="Arial" w:cs="Arial"/>
          <w:sz w:val="18"/>
          <w:szCs w:val="18"/>
        </w:rPr>
        <w:t>sp</w:t>
      </w:r>
      <w:proofErr w:type="spellEnd"/>
      <w:r w:rsidRPr="00A45FF9">
        <w:rPr>
          <w:rFonts w:ascii="Arial" w:hAnsi="Arial" w:cs="Arial"/>
          <w:sz w:val="18"/>
          <w:szCs w:val="18"/>
        </w:rPr>
        <w:t xml:space="preserve"> = specificity; T-ACE = Tolerance, Annoyed, Cut-down, Eye-opener questionnaire; TWEAK = Tolerance; Worried; Eye opener; Amnesia; </w:t>
      </w:r>
      <w:proofErr w:type="spellStart"/>
      <w:r w:rsidRPr="00A45FF9">
        <w:rPr>
          <w:rFonts w:ascii="Arial" w:hAnsi="Arial" w:cs="Arial"/>
          <w:sz w:val="18"/>
          <w:szCs w:val="18"/>
        </w:rPr>
        <w:t>Kut</w:t>
      </w:r>
      <w:proofErr w:type="spellEnd"/>
      <w:r w:rsidRPr="00A45FF9">
        <w:rPr>
          <w:rFonts w:ascii="Arial" w:hAnsi="Arial" w:cs="Arial"/>
          <w:sz w:val="18"/>
          <w:szCs w:val="18"/>
        </w:rPr>
        <w:t xml:space="preserve"> down</w:t>
      </w:r>
    </w:p>
    <w:p w:rsidR="00C7313F" w:rsidRDefault="00C7313F" w:rsidP="00C7313F">
      <w:pPr>
        <w:rPr>
          <w:rFonts w:ascii="Arial" w:hAnsi="Arial" w:cs="Arial"/>
          <w:bCs/>
          <w:color w:val="000000"/>
          <w:sz w:val="18"/>
        </w:rPr>
      </w:pPr>
    </w:p>
    <w:sectPr w:rsidR="00C7313F" w:rsidSect="003A7E21">
      <w:footerReference w:type="default" r:id="rId9"/>
      <w:pgSz w:w="15840" w:h="12240" w:orient="landscape"/>
      <w:pgMar w:top="1440" w:right="1440" w:bottom="1440" w:left="1440" w:header="720" w:footer="720" w:gutter="0"/>
      <w:pgNumType w:start="1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27" w:rsidRDefault="00341F27" w:rsidP="002014E3">
      <w:r>
        <w:separator/>
      </w:r>
    </w:p>
  </w:endnote>
  <w:endnote w:type="continuationSeparator" w:id="0">
    <w:p w:rsidR="00341F27" w:rsidRDefault="00341F27" w:rsidP="002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38" w:rsidRDefault="003A7E21">
    <w:pPr>
      <w:pStyle w:val="PageNumber"/>
    </w:pPr>
    <w:r>
      <w:t>C</w:t>
    </w:r>
    <w:r w:rsidR="00321438">
      <w:t>-</w:t>
    </w:r>
    <w:r w:rsidR="00FD53FB">
      <w:fldChar w:fldCharType="begin"/>
    </w:r>
    <w:r w:rsidR="00FD53FB">
      <w:instrText xml:space="preserve"> PAGE   \* MERGEFORMAT </w:instrText>
    </w:r>
    <w:r w:rsidR="00FD53FB">
      <w:fldChar w:fldCharType="separate"/>
    </w:r>
    <w:r>
      <w:rPr>
        <w:noProof/>
      </w:rPr>
      <w:t>106</w:t>
    </w:r>
    <w:r w:rsidR="00FD53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27" w:rsidRDefault="00341F27" w:rsidP="002014E3">
      <w:r>
        <w:separator/>
      </w:r>
    </w:p>
  </w:footnote>
  <w:footnote w:type="continuationSeparator" w:id="0">
    <w:p w:rsidR="00341F27" w:rsidRDefault="00341F27" w:rsidP="00201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EB7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110887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A66B8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B4401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B909F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441B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9015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267E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187F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90BC4A"/>
    <w:lvl w:ilvl="0">
      <w:start w:val="1"/>
      <w:numFmt w:val="bullet"/>
      <w:lvlText w:val=""/>
      <w:lvlJc w:val="left"/>
      <w:pPr>
        <w:tabs>
          <w:tab w:val="num" w:pos="360"/>
        </w:tabs>
        <w:ind w:left="360" w:hanging="360"/>
      </w:pPr>
      <w:rPr>
        <w:rFonts w:ascii="Symbol" w:hAnsi="Symbol" w:hint="default"/>
      </w:rPr>
    </w:lvl>
  </w:abstractNum>
  <w:abstractNum w:abstractNumId="10">
    <w:nsid w:val="05E3098D"/>
    <w:multiLevelType w:val="hybridMultilevel"/>
    <w:tmpl w:val="2BFA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31E66"/>
    <w:multiLevelType w:val="hybridMultilevel"/>
    <w:tmpl w:val="C69E3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206F16"/>
    <w:multiLevelType w:val="hybridMultilevel"/>
    <w:tmpl w:val="F838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D2737"/>
    <w:multiLevelType w:val="hybridMultilevel"/>
    <w:tmpl w:val="330C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6C246D"/>
    <w:multiLevelType w:val="hybridMultilevel"/>
    <w:tmpl w:val="40A66D82"/>
    <w:lvl w:ilvl="0" w:tplc="B6FA199A">
      <w:start w:val="1"/>
      <w:numFmt w:val="bullet"/>
      <w:lvlText w:val=""/>
      <w:lvlJc w:val="left"/>
      <w:pPr>
        <w:tabs>
          <w:tab w:val="num" w:pos="720"/>
        </w:tabs>
        <w:ind w:left="720" w:hanging="360"/>
      </w:pPr>
      <w:rPr>
        <w:rFonts w:ascii="Wingdings" w:hAnsi="Wingdings" w:hint="default"/>
      </w:rPr>
    </w:lvl>
    <w:lvl w:ilvl="1" w:tplc="6C8CC7E2" w:tentative="1">
      <w:start w:val="1"/>
      <w:numFmt w:val="bullet"/>
      <w:lvlText w:val=""/>
      <w:lvlJc w:val="left"/>
      <w:pPr>
        <w:tabs>
          <w:tab w:val="num" w:pos="1440"/>
        </w:tabs>
        <w:ind w:left="1440" w:hanging="360"/>
      </w:pPr>
      <w:rPr>
        <w:rFonts w:ascii="Wingdings" w:hAnsi="Wingdings" w:hint="default"/>
      </w:rPr>
    </w:lvl>
    <w:lvl w:ilvl="2" w:tplc="D5EC3C76" w:tentative="1">
      <w:start w:val="1"/>
      <w:numFmt w:val="bullet"/>
      <w:lvlText w:val=""/>
      <w:lvlJc w:val="left"/>
      <w:pPr>
        <w:tabs>
          <w:tab w:val="num" w:pos="2160"/>
        </w:tabs>
        <w:ind w:left="2160" w:hanging="360"/>
      </w:pPr>
      <w:rPr>
        <w:rFonts w:ascii="Wingdings" w:hAnsi="Wingdings" w:hint="default"/>
      </w:rPr>
    </w:lvl>
    <w:lvl w:ilvl="3" w:tplc="FFBA4212" w:tentative="1">
      <w:start w:val="1"/>
      <w:numFmt w:val="bullet"/>
      <w:lvlText w:val=""/>
      <w:lvlJc w:val="left"/>
      <w:pPr>
        <w:tabs>
          <w:tab w:val="num" w:pos="2880"/>
        </w:tabs>
        <w:ind w:left="2880" w:hanging="360"/>
      </w:pPr>
      <w:rPr>
        <w:rFonts w:ascii="Wingdings" w:hAnsi="Wingdings" w:hint="default"/>
      </w:rPr>
    </w:lvl>
    <w:lvl w:ilvl="4" w:tplc="1D30311C" w:tentative="1">
      <w:start w:val="1"/>
      <w:numFmt w:val="bullet"/>
      <w:lvlText w:val=""/>
      <w:lvlJc w:val="left"/>
      <w:pPr>
        <w:tabs>
          <w:tab w:val="num" w:pos="3600"/>
        </w:tabs>
        <w:ind w:left="3600" w:hanging="360"/>
      </w:pPr>
      <w:rPr>
        <w:rFonts w:ascii="Wingdings" w:hAnsi="Wingdings" w:hint="default"/>
      </w:rPr>
    </w:lvl>
    <w:lvl w:ilvl="5" w:tplc="85EE5D74" w:tentative="1">
      <w:start w:val="1"/>
      <w:numFmt w:val="bullet"/>
      <w:lvlText w:val=""/>
      <w:lvlJc w:val="left"/>
      <w:pPr>
        <w:tabs>
          <w:tab w:val="num" w:pos="4320"/>
        </w:tabs>
        <w:ind w:left="4320" w:hanging="360"/>
      </w:pPr>
      <w:rPr>
        <w:rFonts w:ascii="Wingdings" w:hAnsi="Wingdings" w:hint="default"/>
      </w:rPr>
    </w:lvl>
    <w:lvl w:ilvl="6" w:tplc="96EE8F88" w:tentative="1">
      <w:start w:val="1"/>
      <w:numFmt w:val="bullet"/>
      <w:lvlText w:val=""/>
      <w:lvlJc w:val="left"/>
      <w:pPr>
        <w:tabs>
          <w:tab w:val="num" w:pos="5040"/>
        </w:tabs>
        <w:ind w:left="5040" w:hanging="360"/>
      </w:pPr>
      <w:rPr>
        <w:rFonts w:ascii="Wingdings" w:hAnsi="Wingdings" w:hint="default"/>
      </w:rPr>
    </w:lvl>
    <w:lvl w:ilvl="7" w:tplc="FB626DB0" w:tentative="1">
      <w:start w:val="1"/>
      <w:numFmt w:val="bullet"/>
      <w:lvlText w:val=""/>
      <w:lvlJc w:val="left"/>
      <w:pPr>
        <w:tabs>
          <w:tab w:val="num" w:pos="5760"/>
        </w:tabs>
        <w:ind w:left="5760" w:hanging="360"/>
      </w:pPr>
      <w:rPr>
        <w:rFonts w:ascii="Wingdings" w:hAnsi="Wingdings" w:hint="default"/>
      </w:rPr>
    </w:lvl>
    <w:lvl w:ilvl="8" w:tplc="899EEABE" w:tentative="1">
      <w:start w:val="1"/>
      <w:numFmt w:val="bullet"/>
      <w:lvlText w:val=""/>
      <w:lvlJc w:val="left"/>
      <w:pPr>
        <w:tabs>
          <w:tab w:val="num" w:pos="6480"/>
        </w:tabs>
        <w:ind w:left="6480" w:hanging="360"/>
      </w:pPr>
      <w:rPr>
        <w:rFonts w:ascii="Wingdings" w:hAnsi="Wingdings" w:hint="default"/>
      </w:rPr>
    </w:lvl>
  </w:abstractNum>
  <w:abstractNum w:abstractNumId="16">
    <w:nsid w:val="15FB01CC"/>
    <w:multiLevelType w:val="hybridMultilevel"/>
    <w:tmpl w:val="4DE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76727"/>
    <w:multiLevelType w:val="hybridMultilevel"/>
    <w:tmpl w:val="FEC0C044"/>
    <w:lvl w:ilvl="0" w:tplc="12189AD8">
      <w:start w:val="3"/>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47EF9"/>
    <w:multiLevelType w:val="hybridMultilevel"/>
    <w:tmpl w:val="02167864"/>
    <w:lvl w:ilvl="0" w:tplc="EEA005F6">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1B0A0A95"/>
    <w:multiLevelType w:val="hybridMultilevel"/>
    <w:tmpl w:val="4942F7B2"/>
    <w:lvl w:ilvl="0" w:tplc="12884ABA">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60AFF"/>
    <w:multiLevelType w:val="hybridMultilevel"/>
    <w:tmpl w:val="FD0C47F6"/>
    <w:lvl w:ilvl="0" w:tplc="2496FE38">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1D3822CC"/>
    <w:multiLevelType w:val="hybridMultilevel"/>
    <w:tmpl w:val="4C1E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9D23CE"/>
    <w:multiLevelType w:val="hybridMultilevel"/>
    <w:tmpl w:val="996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9433C8"/>
    <w:multiLevelType w:val="hybridMultilevel"/>
    <w:tmpl w:val="5B4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906B50"/>
    <w:multiLevelType w:val="hybridMultilevel"/>
    <w:tmpl w:val="767C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093CC9"/>
    <w:multiLevelType w:val="hybridMultilevel"/>
    <w:tmpl w:val="7A24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7F696A"/>
    <w:multiLevelType w:val="hybridMultilevel"/>
    <w:tmpl w:val="88F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47F81"/>
    <w:multiLevelType w:val="hybridMultilevel"/>
    <w:tmpl w:val="670482A6"/>
    <w:lvl w:ilvl="0" w:tplc="BAA62882">
      <w:start w:val="15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341D75"/>
    <w:multiLevelType w:val="hybridMultilevel"/>
    <w:tmpl w:val="78A0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3F21A3"/>
    <w:multiLevelType w:val="hybridMultilevel"/>
    <w:tmpl w:val="2DF2F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3114AD"/>
    <w:multiLevelType w:val="hybridMultilevel"/>
    <w:tmpl w:val="B542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951194"/>
    <w:multiLevelType w:val="hybridMultilevel"/>
    <w:tmpl w:val="3BFA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4046EE"/>
    <w:multiLevelType w:val="hybridMultilevel"/>
    <w:tmpl w:val="EC1EB92E"/>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B7BC15A6">
      <w:start w:val="1"/>
      <w:numFmt w:val="bullet"/>
      <w:lvlText w:val=""/>
      <w:lvlJc w:val="left"/>
      <w:pPr>
        <w:tabs>
          <w:tab w:val="num" w:pos="2196"/>
        </w:tabs>
        <w:ind w:left="2196"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51279C"/>
    <w:multiLevelType w:val="hybridMultilevel"/>
    <w:tmpl w:val="08FAE366"/>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9E25B2"/>
    <w:multiLevelType w:val="hybridMultilevel"/>
    <w:tmpl w:val="A818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020694"/>
    <w:multiLevelType w:val="hybridMultilevel"/>
    <w:tmpl w:val="4D7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C28A3"/>
    <w:multiLevelType w:val="hybridMultilevel"/>
    <w:tmpl w:val="51E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CC5A05"/>
    <w:multiLevelType w:val="hybridMultilevel"/>
    <w:tmpl w:val="FFBC7868"/>
    <w:lvl w:ilvl="0" w:tplc="7FFC4E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D709A4"/>
    <w:multiLevelType w:val="hybridMultilevel"/>
    <w:tmpl w:val="F8A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F16A5C"/>
    <w:multiLevelType w:val="hybridMultilevel"/>
    <w:tmpl w:val="1DC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33069F"/>
    <w:multiLevelType w:val="hybridMultilevel"/>
    <w:tmpl w:val="B5D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1D1188"/>
    <w:multiLevelType w:val="hybridMultilevel"/>
    <w:tmpl w:val="8B6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F6083"/>
    <w:multiLevelType w:val="hybridMultilevel"/>
    <w:tmpl w:val="528EACFC"/>
    <w:lvl w:ilvl="0" w:tplc="5628AED4">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DE44EB"/>
    <w:multiLevelType w:val="hybridMultilevel"/>
    <w:tmpl w:val="49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1E63CB"/>
    <w:multiLevelType w:val="hybridMultilevel"/>
    <w:tmpl w:val="7540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E926C6"/>
    <w:multiLevelType w:val="hybridMultilevel"/>
    <w:tmpl w:val="8A764A1C"/>
    <w:lvl w:ilvl="0" w:tplc="D3422534">
      <w:start w:val="1"/>
      <w:numFmt w:val="bullet"/>
      <w:pStyle w:val="TableBullet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526458"/>
    <w:multiLevelType w:val="hybridMultilevel"/>
    <w:tmpl w:val="9AD2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0244AB"/>
    <w:multiLevelType w:val="hybridMultilevel"/>
    <w:tmpl w:val="AB12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3E089D"/>
    <w:multiLevelType w:val="hybridMultilevel"/>
    <w:tmpl w:val="264C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F354D8"/>
    <w:multiLevelType w:val="hybridMultilevel"/>
    <w:tmpl w:val="8A8A41F6"/>
    <w:lvl w:ilvl="0" w:tplc="A0C67D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698F4EFC"/>
    <w:multiLevelType w:val="hybridMultilevel"/>
    <w:tmpl w:val="DB4C8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9DC693E"/>
    <w:multiLevelType w:val="hybridMultilevel"/>
    <w:tmpl w:val="79DA05C0"/>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3">
    <w:nsid w:val="6A905865"/>
    <w:multiLevelType w:val="multilevel"/>
    <w:tmpl w:val="DE06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350341"/>
    <w:multiLevelType w:val="hybridMultilevel"/>
    <w:tmpl w:val="11A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C571C78"/>
    <w:multiLevelType w:val="hybridMultilevel"/>
    <w:tmpl w:val="B410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D0E7345"/>
    <w:multiLevelType w:val="hybridMultilevel"/>
    <w:tmpl w:val="C1BA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AE25A6"/>
    <w:multiLevelType w:val="hybridMultilevel"/>
    <w:tmpl w:val="34CA7A7E"/>
    <w:lvl w:ilvl="0" w:tplc="E494C46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260FC7"/>
    <w:multiLevelType w:val="hybridMultilevel"/>
    <w:tmpl w:val="B16ABA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4B47ABB"/>
    <w:multiLevelType w:val="hybridMultilevel"/>
    <w:tmpl w:val="6F2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E4276C"/>
    <w:multiLevelType w:val="hybridMultilevel"/>
    <w:tmpl w:val="32B4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033942"/>
    <w:multiLevelType w:val="hybridMultilevel"/>
    <w:tmpl w:val="820212A8"/>
    <w:lvl w:ilvl="0" w:tplc="F4E6B3B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9602FFB"/>
    <w:multiLevelType w:val="hybridMultilevel"/>
    <w:tmpl w:val="F49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D757B3"/>
    <w:multiLevelType w:val="hybridMultilevel"/>
    <w:tmpl w:val="276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4E0F9F"/>
    <w:multiLevelType w:val="hybridMultilevel"/>
    <w:tmpl w:val="EFE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C15232"/>
    <w:multiLevelType w:val="hybridMultilevel"/>
    <w:tmpl w:val="32E62EF4"/>
    <w:lvl w:ilvl="0" w:tplc="9DBCA2F0">
      <w:start w:val="1"/>
      <w:numFmt w:val="bullet"/>
      <w:lvlText w:val=""/>
      <w:lvlJc w:val="left"/>
      <w:pPr>
        <w:tabs>
          <w:tab w:val="num" w:pos="720"/>
        </w:tabs>
        <w:ind w:left="720" w:hanging="360"/>
      </w:pPr>
      <w:rPr>
        <w:rFonts w:ascii="Wingdings" w:hAnsi="Wingdings" w:hint="default"/>
      </w:rPr>
    </w:lvl>
    <w:lvl w:ilvl="1" w:tplc="3FB0CED4">
      <w:start w:val="2126"/>
      <w:numFmt w:val="bullet"/>
      <w:lvlText w:val=""/>
      <w:lvlJc w:val="left"/>
      <w:pPr>
        <w:tabs>
          <w:tab w:val="num" w:pos="1440"/>
        </w:tabs>
        <w:ind w:left="1440" w:hanging="360"/>
      </w:pPr>
      <w:rPr>
        <w:rFonts w:ascii="Wingdings" w:hAnsi="Wingdings" w:hint="default"/>
      </w:rPr>
    </w:lvl>
    <w:lvl w:ilvl="2" w:tplc="5546E9B4" w:tentative="1">
      <w:start w:val="1"/>
      <w:numFmt w:val="bullet"/>
      <w:lvlText w:val=""/>
      <w:lvlJc w:val="left"/>
      <w:pPr>
        <w:tabs>
          <w:tab w:val="num" w:pos="2160"/>
        </w:tabs>
        <w:ind w:left="2160" w:hanging="360"/>
      </w:pPr>
      <w:rPr>
        <w:rFonts w:ascii="Wingdings" w:hAnsi="Wingdings" w:hint="default"/>
      </w:rPr>
    </w:lvl>
    <w:lvl w:ilvl="3" w:tplc="48566DE8" w:tentative="1">
      <w:start w:val="1"/>
      <w:numFmt w:val="bullet"/>
      <w:lvlText w:val=""/>
      <w:lvlJc w:val="left"/>
      <w:pPr>
        <w:tabs>
          <w:tab w:val="num" w:pos="2880"/>
        </w:tabs>
        <w:ind w:left="2880" w:hanging="360"/>
      </w:pPr>
      <w:rPr>
        <w:rFonts w:ascii="Wingdings" w:hAnsi="Wingdings" w:hint="default"/>
      </w:rPr>
    </w:lvl>
    <w:lvl w:ilvl="4" w:tplc="E416DA0A" w:tentative="1">
      <w:start w:val="1"/>
      <w:numFmt w:val="bullet"/>
      <w:lvlText w:val=""/>
      <w:lvlJc w:val="left"/>
      <w:pPr>
        <w:tabs>
          <w:tab w:val="num" w:pos="3600"/>
        </w:tabs>
        <w:ind w:left="3600" w:hanging="360"/>
      </w:pPr>
      <w:rPr>
        <w:rFonts w:ascii="Wingdings" w:hAnsi="Wingdings" w:hint="default"/>
      </w:rPr>
    </w:lvl>
    <w:lvl w:ilvl="5" w:tplc="6D1083D8" w:tentative="1">
      <w:start w:val="1"/>
      <w:numFmt w:val="bullet"/>
      <w:lvlText w:val=""/>
      <w:lvlJc w:val="left"/>
      <w:pPr>
        <w:tabs>
          <w:tab w:val="num" w:pos="4320"/>
        </w:tabs>
        <w:ind w:left="4320" w:hanging="360"/>
      </w:pPr>
      <w:rPr>
        <w:rFonts w:ascii="Wingdings" w:hAnsi="Wingdings" w:hint="default"/>
      </w:rPr>
    </w:lvl>
    <w:lvl w:ilvl="6" w:tplc="8B92071C" w:tentative="1">
      <w:start w:val="1"/>
      <w:numFmt w:val="bullet"/>
      <w:lvlText w:val=""/>
      <w:lvlJc w:val="left"/>
      <w:pPr>
        <w:tabs>
          <w:tab w:val="num" w:pos="5040"/>
        </w:tabs>
        <w:ind w:left="5040" w:hanging="360"/>
      </w:pPr>
      <w:rPr>
        <w:rFonts w:ascii="Wingdings" w:hAnsi="Wingdings" w:hint="default"/>
      </w:rPr>
    </w:lvl>
    <w:lvl w:ilvl="7" w:tplc="1332C1CE" w:tentative="1">
      <w:start w:val="1"/>
      <w:numFmt w:val="bullet"/>
      <w:lvlText w:val=""/>
      <w:lvlJc w:val="left"/>
      <w:pPr>
        <w:tabs>
          <w:tab w:val="num" w:pos="5760"/>
        </w:tabs>
        <w:ind w:left="5760" w:hanging="360"/>
      </w:pPr>
      <w:rPr>
        <w:rFonts w:ascii="Wingdings" w:hAnsi="Wingdings" w:hint="default"/>
      </w:rPr>
    </w:lvl>
    <w:lvl w:ilvl="8" w:tplc="A17A4994"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3"/>
  </w:num>
  <w:num w:numId="3">
    <w:abstractNumId w:val="62"/>
  </w:num>
  <w:num w:numId="4">
    <w:abstractNumId w:val="25"/>
  </w:num>
  <w:num w:numId="5">
    <w:abstractNumId w:val="63"/>
  </w:num>
  <w:num w:numId="6">
    <w:abstractNumId w:val="66"/>
  </w:num>
  <w:num w:numId="7">
    <w:abstractNumId w:val="55"/>
  </w:num>
  <w:num w:numId="8">
    <w:abstractNumId w:val="14"/>
  </w:num>
  <w:num w:numId="9">
    <w:abstractNumId w:val="24"/>
  </w:num>
  <w:num w:numId="10">
    <w:abstractNumId w:val="39"/>
  </w:num>
  <w:num w:numId="11">
    <w:abstractNumId w:val="26"/>
  </w:num>
  <w:num w:numId="12">
    <w:abstractNumId w:val="38"/>
  </w:num>
  <w:num w:numId="13">
    <w:abstractNumId w:val="20"/>
  </w:num>
  <w:num w:numId="14">
    <w:abstractNumId w:val="20"/>
    <w:lvlOverride w:ilvl="0">
      <w:startOverride w:val="1"/>
    </w:lvlOverride>
  </w:num>
  <w:num w:numId="15">
    <w:abstractNumId w:val="27"/>
  </w:num>
  <w:num w:numId="16">
    <w:abstractNumId w:val="48"/>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2"/>
  </w:num>
  <w:num w:numId="29">
    <w:abstractNumId w:val="61"/>
  </w:num>
  <w:num w:numId="30">
    <w:abstractNumId w:val="21"/>
  </w:num>
  <w:num w:numId="31">
    <w:abstractNumId w:val="15"/>
  </w:num>
  <w:num w:numId="32">
    <w:abstractNumId w:val="67"/>
  </w:num>
  <w:num w:numId="33">
    <w:abstractNumId w:val="47"/>
  </w:num>
  <w:num w:numId="34">
    <w:abstractNumId w:val="50"/>
  </w:num>
  <w:num w:numId="35">
    <w:abstractNumId w:val="53"/>
  </w:num>
  <w:num w:numId="36">
    <w:abstractNumId w:val="28"/>
  </w:num>
  <w:num w:numId="37">
    <w:abstractNumId w:val="17"/>
  </w:num>
  <w:num w:numId="38">
    <w:abstractNumId w:val="59"/>
  </w:num>
  <w:num w:numId="39">
    <w:abstractNumId w:val="52"/>
  </w:num>
  <w:num w:numId="40">
    <w:abstractNumId w:val="18"/>
  </w:num>
  <w:num w:numId="41">
    <w:abstractNumId w:val="33"/>
  </w:num>
  <w:num w:numId="42">
    <w:abstractNumId w:val="43"/>
  </w:num>
  <w:num w:numId="43">
    <w:abstractNumId w:val="43"/>
  </w:num>
  <w:num w:numId="44">
    <w:abstractNumId w:val="24"/>
  </w:num>
  <w:num w:numId="45">
    <w:abstractNumId w:val="32"/>
  </w:num>
  <w:num w:numId="46">
    <w:abstractNumId w:val="10"/>
  </w:num>
  <w:num w:numId="47">
    <w:abstractNumId w:val="40"/>
  </w:num>
  <w:num w:numId="48">
    <w:abstractNumId w:val="57"/>
  </w:num>
  <w:num w:numId="49">
    <w:abstractNumId w:val="22"/>
  </w:num>
  <w:num w:numId="50">
    <w:abstractNumId w:val="64"/>
  </w:num>
  <w:num w:numId="51">
    <w:abstractNumId w:val="54"/>
  </w:num>
  <w:num w:numId="52">
    <w:abstractNumId w:val="65"/>
  </w:num>
  <w:num w:numId="53">
    <w:abstractNumId w:val="56"/>
  </w:num>
  <w:num w:numId="54">
    <w:abstractNumId w:val="35"/>
  </w:num>
  <w:num w:numId="55">
    <w:abstractNumId w:val="49"/>
  </w:num>
  <w:num w:numId="56">
    <w:abstractNumId w:val="16"/>
  </w:num>
  <w:num w:numId="57">
    <w:abstractNumId w:val="11"/>
  </w:num>
  <w:num w:numId="58">
    <w:abstractNumId w:val="37"/>
  </w:num>
  <w:num w:numId="59">
    <w:abstractNumId w:val="13"/>
  </w:num>
  <w:num w:numId="60">
    <w:abstractNumId w:val="29"/>
  </w:num>
  <w:num w:numId="61">
    <w:abstractNumId w:val="44"/>
  </w:num>
  <w:num w:numId="62">
    <w:abstractNumId w:val="12"/>
  </w:num>
  <w:num w:numId="63">
    <w:abstractNumId w:val="60"/>
  </w:num>
  <w:num w:numId="64">
    <w:abstractNumId w:val="23"/>
  </w:num>
  <w:num w:numId="65">
    <w:abstractNumId w:val="30"/>
  </w:num>
  <w:num w:numId="66">
    <w:abstractNumId w:val="51"/>
  </w:num>
  <w:num w:numId="67">
    <w:abstractNumId w:val="46"/>
  </w:num>
  <w:num w:numId="68">
    <w:abstractNumId w:val="19"/>
  </w:num>
  <w:num w:numId="69">
    <w:abstractNumId w:val="58"/>
  </w:num>
  <w:num w:numId="70">
    <w:abstractNumId w:val="41"/>
  </w:num>
  <w:num w:numId="71">
    <w:abstractNumId w:val="36"/>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AHRQ EPC (modified Vancouver)&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swz0xsz3darx6evpe95wz5jedvxvxv022xe&quot;&gt;Alcohol CER FINAL_to RTI 3-12-12&lt;record-ids&gt;&lt;item&gt;11&lt;/item&gt;&lt;item&gt;129&lt;/item&gt;&lt;item&gt;248&lt;/item&gt;&lt;item&gt;254&lt;/item&gt;&lt;item&gt;274&lt;/item&gt;&lt;item&gt;329&lt;/item&gt;&lt;item&gt;332&lt;/item&gt;&lt;item&gt;333&lt;/item&gt;&lt;item&gt;383&lt;/item&gt;&lt;item&gt;387&lt;/item&gt;&lt;item&gt;398&lt;/item&gt;&lt;item&gt;403&lt;/item&gt;&lt;item&gt;468&lt;/item&gt;&lt;item&gt;469&lt;/item&gt;&lt;item&gt;470&lt;/item&gt;&lt;item&gt;471&lt;/item&gt;&lt;item&gt;473&lt;/item&gt;&lt;item&gt;475&lt;/item&gt;&lt;item&gt;656&lt;/item&gt;&lt;item&gt;899&lt;/item&gt;&lt;item&gt;923&lt;/item&gt;&lt;item&gt;924&lt;/item&gt;&lt;item&gt;925&lt;/item&gt;&lt;item&gt;926&lt;/item&gt;&lt;item&gt;927&lt;/item&gt;&lt;item&gt;928&lt;/item&gt;&lt;item&gt;932&lt;/item&gt;&lt;item&gt;933&lt;/item&gt;&lt;item&gt;959&lt;/item&gt;&lt;item&gt;1055&lt;/item&gt;&lt;item&gt;1081&lt;/item&gt;&lt;item&gt;1102&lt;/item&gt;&lt;item&gt;1103&lt;/item&gt;&lt;item&gt;1147&lt;/item&gt;&lt;item&gt;1538&lt;/item&gt;&lt;item&gt;1568&lt;/item&gt;&lt;item&gt;1569&lt;/item&gt;&lt;item&gt;1571&lt;/item&gt;&lt;item&gt;1696&lt;/item&gt;&lt;item&gt;1761&lt;/item&gt;&lt;item&gt;1762&lt;/item&gt;&lt;item&gt;1788&lt;/item&gt;&lt;item&gt;1900&lt;/item&gt;&lt;item&gt;1993&lt;/item&gt;&lt;item&gt;2081&lt;/item&gt;&lt;item&gt;2102&lt;/item&gt;&lt;item&gt;2135&lt;/item&gt;&lt;item&gt;2137&lt;/item&gt;&lt;item&gt;2267&lt;/item&gt;&lt;item&gt;2362&lt;/item&gt;&lt;item&gt;2365&lt;/item&gt;&lt;item&gt;2372&lt;/item&gt;&lt;item&gt;2381&lt;/item&gt;&lt;item&gt;2463&lt;/item&gt;&lt;item&gt;2464&lt;/item&gt;&lt;item&gt;2488&lt;/item&gt;&lt;item&gt;2489&lt;/item&gt;&lt;item&gt;2536&lt;/item&gt;&lt;item&gt;2577&lt;/item&gt;&lt;item&gt;2701&lt;/item&gt;&lt;item&gt;2938&lt;/item&gt;&lt;item&gt;3050&lt;/item&gt;&lt;item&gt;4211&lt;/item&gt;&lt;item&gt;4463&lt;/item&gt;&lt;item&gt;5673&lt;/item&gt;&lt;item&gt;5699&lt;/item&gt;&lt;item&gt;5730&lt;/item&gt;&lt;item&gt;5749&lt;/item&gt;&lt;item&gt;5762&lt;/item&gt;&lt;item&gt;5888&lt;/item&gt;&lt;item&gt;5889&lt;/item&gt;&lt;item&gt;5890&lt;/item&gt;&lt;item&gt;5891&lt;/item&gt;&lt;item&gt;5892&lt;/item&gt;&lt;item&gt;5893&lt;/item&gt;&lt;item&gt;5894&lt;/item&gt;&lt;item&gt;5896&lt;/item&gt;&lt;item&gt;5897&lt;/item&gt;&lt;item&gt;5898&lt;/item&gt;&lt;item&gt;5899&lt;/item&gt;&lt;item&gt;5900&lt;/item&gt;&lt;item&gt;5903&lt;/item&gt;&lt;item&gt;5904&lt;/item&gt;&lt;item&gt;5909&lt;/item&gt;&lt;item&gt;5910&lt;/item&gt;&lt;item&gt;5912&lt;/item&gt;&lt;item&gt;5914&lt;/item&gt;&lt;item&gt;5915&lt;/item&gt;&lt;item&gt;5917&lt;/item&gt;&lt;item&gt;5919&lt;/item&gt;&lt;item&gt;5920&lt;/item&gt;&lt;item&gt;5921&lt;/item&gt;&lt;item&gt;5922&lt;/item&gt;&lt;item&gt;5923&lt;/item&gt;&lt;item&gt;5924&lt;/item&gt;&lt;item&gt;5925&lt;/item&gt;&lt;item&gt;5926&lt;/item&gt;&lt;item&gt;5927&lt;/item&gt;&lt;item&gt;5928&lt;/item&gt;&lt;item&gt;5929&lt;/item&gt;&lt;item&gt;5930&lt;/item&gt;&lt;item&gt;5932&lt;/item&gt;&lt;item&gt;5933&lt;/item&gt;&lt;item&gt;5934&lt;/item&gt;&lt;item&gt;5937&lt;/item&gt;&lt;item&gt;5938&lt;/item&gt;&lt;item&gt;5940&lt;/item&gt;&lt;item&gt;5941&lt;/item&gt;&lt;item&gt;5942&lt;/item&gt;&lt;item&gt;5943&lt;/item&gt;&lt;item&gt;5944&lt;/item&gt;&lt;item&gt;5945&lt;/item&gt;&lt;item&gt;5946&lt;/item&gt;&lt;item&gt;5948&lt;/item&gt;&lt;item&gt;5949&lt;/item&gt;&lt;item&gt;5950&lt;/item&gt;&lt;item&gt;5951&lt;/item&gt;&lt;item&gt;5953&lt;/item&gt;&lt;item&gt;5954&lt;/item&gt;&lt;item&gt;5955&lt;/item&gt;&lt;item&gt;5956&lt;/item&gt;&lt;item&gt;5957&lt;/item&gt;&lt;item&gt;5958&lt;/item&gt;&lt;item&gt;5959&lt;/item&gt;&lt;item&gt;6420&lt;/item&gt;&lt;item&gt;6422&lt;/item&gt;&lt;item&gt;6423&lt;/item&gt;&lt;item&gt;6425&lt;/item&gt;&lt;item&gt;6426&lt;/item&gt;&lt;item&gt;6428&lt;/item&gt;&lt;item&gt;6429&lt;/item&gt;&lt;item&gt;6430&lt;/item&gt;&lt;item&gt;6432&lt;/item&gt;&lt;item&gt;6433&lt;/item&gt;&lt;item&gt;6434&lt;/item&gt;&lt;item&gt;6435&lt;/item&gt;&lt;item&gt;6436&lt;/item&gt;&lt;item&gt;6438&lt;/item&gt;&lt;item&gt;6440&lt;/item&gt;&lt;item&gt;6441&lt;/item&gt;&lt;item&gt;6442&lt;/item&gt;&lt;item&gt;6443&lt;/item&gt;&lt;item&gt;6444&lt;/item&gt;&lt;item&gt;6445&lt;/item&gt;&lt;item&gt;6446&lt;/item&gt;&lt;item&gt;6447&lt;/item&gt;&lt;item&gt;6448&lt;/item&gt;&lt;/record-ids&gt;&lt;/item&gt;&lt;/Libraries&gt;"/>
  </w:docVars>
  <w:rsids>
    <w:rsidRoot w:val="003873EE"/>
    <w:rsid w:val="00000C1A"/>
    <w:rsid w:val="00001D22"/>
    <w:rsid w:val="000023B7"/>
    <w:rsid w:val="000029C0"/>
    <w:rsid w:val="0000302C"/>
    <w:rsid w:val="0000365B"/>
    <w:rsid w:val="00003CD6"/>
    <w:rsid w:val="0000436F"/>
    <w:rsid w:val="0000506C"/>
    <w:rsid w:val="00005952"/>
    <w:rsid w:val="00005C96"/>
    <w:rsid w:val="00006D81"/>
    <w:rsid w:val="000077E0"/>
    <w:rsid w:val="00007964"/>
    <w:rsid w:val="000103B7"/>
    <w:rsid w:val="0001073C"/>
    <w:rsid w:val="0001250A"/>
    <w:rsid w:val="00013520"/>
    <w:rsid w:val="00013F2F"/>
    <w:rsid w:val="00014141"/>
    <w:rsid w:val="0001537D"/>
    <w:rsid w:val="000158AB"/>
    <w:rsid w:val="00015D16"/>
    <w:rsid w:val="00017D12"/>
    <w:rsid w:val="0002002F"/>
    <w:rsid w:val="00021CF5"/>
    <w:rsid w:val="0002213B"/>
    <w:rsid w:val="00023731"/>
    <w:rsid w:val="000255B5"/>
    <w:rsid w:val="000257D4"/>
    <w:rsid w:val="00026D70"/>
    <w:rsid w:val="00027073"/>
    <w:rsid w:val="00027524"/>
    <w:rsid w:val="00031178"/>
    <w:rsid w:val="00032D49"/>
    <w:rsid w:val="000333B3"/>
    <w:rsid w:val="000354F1"/>
    <w:rsid w:val="0003670F"/>
    <w:rsid w:val="000373CD"/>
    <w:rsid w:val="00037872"/>
    <w:rsid w:val="00037E8C"/>
    <w:rsid w:val="00040AAB"/>
    <w:rsid w:val="000421D0"/>
    <w:rsid w:val="000427B6"/>
    <w:rsid w:val="00042F9A"/>
    <w:rsid w:val="000434EC"/>
    <w:rsid w:val="00044D07"/>
    <w:rsid w:val="000473ED"/>
    <w:rsid w:val="00047A80"/>
    <w:rsid w:val="00052258"/>
    <w:rsid w:val="00052FE9"/>
    <w:rsid w:val="00053B75"/>
    <w:rsid w:val="00053BFA"/>
    <w:rsid w:val="000540EB"/>
    <w:rsid w:val="00055759"/>
    <w:rsid w:val="00061758"/>
    <w:rsid w:val="00061F8A"/>
    <w:rsid w:val="00065551"/>
    <w:rsid w:val="00072513"/>
    <w:rsid w:val="00073B66"/>
    <w:rsid w:val="00073DC4"/>
    <w:rsid w:val="000744F7"/>
    <w:rsid w:val="00074E5A"/>
    <w:rsid w:val="00076FA6"/>
    <w:rsid w:val="0007727C"/>
    <w:rsid w:val="000776D6"/>
    <w:rsid w:val="00077D6F"/>
    <w:rsid w:val="00080782"/>
    <w:rsid w:val="00081256"/>
    <w:rsid w:val="0008220A"/>
    <w:rsid w:val="00084D1D"/>
    <w:rsid w:val="00085CCB"/>
    <w:rsid w:val="0008648D"/>
    <w:rsid w:val="00086506"/>
    <w:rsid w:val="0008697D"/>
    <w:rsid w:val="00087064"/>
    <w:rsid w:val="00087738"/>
    <w:rsid w:val="00087B35"/>
    <w:rsid w:val="00090071"/>
    <w:rsid w:val="00090442"/>
    <w:rsid w:val="0009197F"/>
    <w:rsid w:val="00092459"/>
    <w:rsid w:val="00092ED4"/>
    <w:rsid w:val="000930CC"/>
    <w:rsid w:val="000933D4"/>
    <w:rsid w:val="00093792"/>
    <w:rsid w:val="00097A9B"/>
    <w:rsid w:val="000A0915"/>
    <w:rsid w:val="000A133B"/>
    <w:rsid w:val="000A416A"/>
    <w:rsid w:val="000A4FE6"/>
    <w:rsid w:val="000A5F9F"/>
    <w:rsid w:val="000A712E"/>
    <w:rsid w:val="000A7649"/>
    <w:rsid w:val="000B0F9E"/>
    <w:rsid w:val="000B1D21"/>
    <w:rsid w:val="000B22BD"/>
    <w:rsid w:val="000B22E7"/>
    <w:rsid w:val="000B48C4"/>
    <w:rsid w:val="000B5B53"/>
    <w:rsid w:val="000B61CD"/>
    <w:rsid w:val="000B6AB7"/>
    <w:rsid w:val="000C0A75"/>
    <w:rsid w:val="000C508C"/>
    <w:rsid w:val="000C51BE"/>
    <w:rsid w:val="000C568B"/>
    <w:rsid w:val="000C6C9F"/>
    <w:rsid w:val="000C75EF"/>
    <w:rsid w:val="000C7DDE"/>
    <w:rsid w:val="000C7EEF"/>
    <w:rsid w:val="000D36BC"/>
    <w:rsid w:val="000D38E0"/>
    <w:rsid w:val="000D39F3"/>
    <w:rsid w:val="000D4822"/>
    <w:rsid w:val="000D4A8E"/>
    <w:rsid w:val="000D6858"/>
    <w:rsid w:val="000D7966"/>
    <w:rsid w:val="000E09F7"/>
    <w:rsid w:val="000E1664"/>
    <w:rsid w:val="000E2297"/>
    <w:rsid w:val="000E5E59"/>
    <w:rsid w:val="000E69F1"/>
    <w:rsid w:val="000E7B22"/>
    <w:rsid w:val="000E7D9C"/>
    <w:rsid w:val="000F1BAF"/>
    <w:rsid w:val="000F42E0"/>
    <w:rsid w:val="000F462B"/>
    <w:rsid w:val="000F4A4C"/>
    <w:rsid w:val="000F5872"/>
    <w:rsid w:val="000F6918"/>
    <w:rsid w:val="0010047C"/>
    <w:rsid w:val="00100D4B"/>
    <w:rsid w:val="00100FA9"/>
    <w:rsid w:val="00103052"/>
    <w:rsid w:val="00103726"/>
    <w:rsid w:val="001045C8"/>
    <w:rsid w:val="001054A2"/>
    <w:rsid w:val="00105B58"/>
    <w:rsid w:val="00105C76"/>
    <w:rsid w:val="00105DE8"/>
    <w:rsid w:val="0010718F"/>
    <w:rsid w:val="00107CDF"/>
    <w:rsid w:val="001101CF"/>
    <w:rsid w:val="00112251"/>
    <w:rsid w:val="001132EA"/>
    <w:rsid w:val="001148CC"/>
    <w:rsid w:val="00115D1C"/>
    <w:rsid w:val="00116AD0"/>
    <w:rsid w:val="0011701B"/>
    <w:rsid w:val="0011737B"/>
    <w:rsid w:val="00117537"/>
    <w:rsid w:val="00117628"/>
    <w:rsid w:val="00117A35"/>
    <w:rsid w:val="001218EA"/>
    <w:rsid w:val="00124D00"/>
    <w:rsid w:val="001262C7"/>
    <w:rsid w:val="00130B6D"/>
    <w:rsid w:val="001313F9"/>
    <w:rsid w:val="001318EB"/>
    <w:rsid w:val="00131F47"/>
    <w:rsid w:val="001336EB"/>
    <w:rsid w:val="00133EB8"/>
    <w:rsid w:val="001348B7"/>
    <w:rsid w:val="00134FB1"/>
    <w:rsid w:val="00135E7E"/>
    <w:rsid w:val="00136122"/>
    <w:rsid w:val="001363C3"/>
    <w:rsid w:val="00137DA5"/>
    <w:rsid w:val="00140AE7"/>
    <w:rsid w:val="00143880"/>
    <w:rsid w:val="001444CE"/>
    <w:rsid w:val="00144A54"/>
    <w:rsid w:val="0014545B"/>
    <w:rsid w:val="00146991"/>
    <w:rsid w:val="00147626"/>
    <w:rsid w:val="001504EF"/>
    <w:rsid w:val="001511BD"/>
    <w:rsid w:val="001528F0"/>
    <w:rsid w:val="0015347E"/>
    <w:rsid w:val="001548A1"/>
    <w:rsid w:val="001549FB"/>
    <w:rsid w:val="00155E2F"/>
    <w:rsid w:val="001565BB"/>
    <w:rsid w:val="0015679F"/>
    <w:rsid w:val="00156B6E"/>
    <w:rsid w:val="00156CE1"/>
    <w:rsid w:val="00156D81"/>
    <w:rsid w:val="001602DC"/>
    <w:rsid w:val="00161D90"/>
    <w:rsid w:val="001623EE"/>
    <w:rsid w:val="0016282C"/>
    <w:rsid w:val="00162928"/>
    <w:rsid w:val="001673B1"/>
    <w:rsid w:val="00172699"/>
    <w:rsid w:val="00172762"/>
    <w:rsid w:val="00174462"/>
    <w:rsid w:val="0017673C"/>
    <w:rsid w:val="00176C5A"/>
    <w:rsid w:val="00177C63"/>
    <w:rsid w:val="00181628"/>
    <w:rsid w:val="001816D6"/>
    <w:rsid w:val="00184321"/>
    <w:rsid w:val="00185C56"/>
    <w:rsid w:val="0019028B"/>
    <w:rsid w:val="00191193"/>
    <w:rsid w:val="00191964"/>
    <w:rsid w:val="00192532"/>
    <w:rsid w:val="001926D7"/>
    <w:rsid w:val="001941C0"/>
    <w:rsid w:val="00194451"/>
    <w:rsid w:val="00194A19"/>
    <w:rsid w:val="00196ACA"/>
    <w:rsid w:val="001A370C"/>
    <w:rsid w:val="001A5327"/>
    <w:rsid w:val="001A554A"/>
    <w:rsid w:val="001A6B43"/>
    <w:rsid w:val="001A6EFF"/>
    <w:rsid w:val="001A7727"/>
    <w:rsid w:val="001A793C"/>
    <w:rsid w:val="001B0342"/>
    <w:rsid w:val="001B0E5E"/>
    <w:rsid w:val="001B0EBC"/>
    <w:rsid w:val="001B3493"/>
    <w:rsid w:val="001B4A20"/>
    <w:rsid w:val="001B59F8"/>
    <w:rsid w:val="001B680F"/>
    <w:rsid w:val="001B71FF"/>
    <w:rsid w:val="001B7825"/>
    <w:rsid w:val="001B79DF"/>
    <w:rsid w:val="001C0EA6"/>
    <w:rsid w:val="001C2123"/>
    <w:rsid w:val="001C3242"/>
    <w:rsid w:val="001C341D"/>
    <w:rsid w:val="001C52A0"/>
    <w:rsid w:val="001C5EC4"/>
    <w:rsid w:val="001C718E"/>
    <w:rsid w:val="001D00B7"/>
    <w:rsid w:val="001D3989"/>
    <w:rsid w:val="001D3FFE"/>
    <w:rsid w:val="001D44AD"/>
    <w:rsid w:val="001D4703"/>
    <w:rsid w:val="001D4856"/>
    <w:rsid w:val="001D4F43"/>
    <w:rsid w:val="001D763E"/>
    <w:rsid w:val="001E0859"/>
    <w:rsid w:val="001E094A"/>
    <w:rsid w:val="001E508F"/>
    <w:rsid w:val="001E584C"/>
    <w:rsid w:val="001E71BE"/>
    <w:rsid w:val="001E7242"/>
    <w:rsid w:val="001F087D"/>
    <w:rsid w:val="001F16A1"/>
    <w:rsid w:val="001F497B"/>
    <w:rsid w:val="001F66E0"/>
    <w:rsid w:val="0020128A"/>
    <w:rsid w:val="002014E3"/>
    <w:rsid w:val="0020199D"/>
    <w:rsid w:val="00202109"/>
    <w:rsid w:val="0020346D"/>
    <w:rsid w:val="00203950"/>
    <w:rsid w:val="00204647"/>
    <w:rsid w:val="0020469C"/>
    <w:rsid w:val="00205200"/>
    <w:rsid w:val="00205E19"/>
    <w:rsid w:val="00206976"/>
    <w:rsid w:val="002071C8"/>
    <w:rsid w:val="00207C44"/>
    <w:rsid w:val="00207F67"/>
    <w:rsid w:val="00210F56"/>
    <w:rsid w:val="0021140C"/>
    <w:rsid w:val="00211EC5"/>
    <w:rsid w:val="00212677"/>
    <w:rsid w:val="002132D9"/>
    <w:rsid w:val="0021495E"/>
    <w:rsid w:val="0021562A"/>
    <w:rsid w:val="00215F09"/>
    <w:rsid w:val="002177FE"/>
    <w:rsid w:val="00217962"/>
    <w:rsid w:val="00217A97"/>
    <w:rsid w:val="00217F55"/>
    <w:rsid w:val="00220742"/>
    <w:rsid w:val="00220AFA"/>
    <w:rsid w:val="00222D3A"/>
    <w:rsid w:val="00222E01"/>
    <w:rsid w:val="0022450A"/>
    <w:rsid w:val="002249D9"/>
    <w:rsid w:val="00225A9A"/>
    <w:rsid w:val="0022645C"/>
    <w:rsid w:val="002277F4"/>
    <w:rsid w:val="00230D7D"/>
    <w:rsid w:val="002336FF"/>
    <w:rsid w:val="00233DF2"/>
    <w:rsid w:val="00234747"/>
    <w:rsid w:val="00235892"/>
    <w:rsid w:val="00236CDD"/>
    <w:rsid w:val="00237762"/>
    <w:rsid w:val="002377FA"/>
    <w:rsid w:val="00240D34"/>
    <w:rsid w:val="00240E2A"/>
    <w:rsid w:val="0024171B"/>
    <w:rsid w:val="00243392"/>
    <w:rsid w:val="002433A9"/>
    <w:rsid w:val="00243D97"/>
    <w:rsid w:val="002442BD"/>
    <w:rsid w:val="00250433"/>
    <w:rsid w:val="0025176C"/>
    <w:rsid w:val="00256080"/>
    <w:rsid w:val="0025627E"/>
    <w:rsid w:val="00256307"/>
    <w:rsid w:val="002621EF"/>
    <w:rsid w:val="00263056"/>
    <w:rsid w:val="00265CB2"/>
    <w:rsid w:val="00266299"/>
    <w:rsid w:val="00266CE3"/>
    <w:rsid w:val="002706B0"/>
    <w:rsid w:val="00270B26"/>
    <w:rsid w:val="002712EA"/>
    <w:rsid w:val="00273A71"/>
    <w:rsid w:val="002752F1"/>
    <w:rsid w:val="00276DEB"/>
    <w:rsid w:val="0027774E"/>
    <w:rsid w:val="00277894"/>
    <w:rsid w:val="002811E6"/>
    <w:rsid w:val="002824CF"/>
    <w:rsid w:val="00282A4C"/>
    <w:rsid w:val="00284034"/>
    <w:rsid w:val="00285744"/>
    <w:rsid w:val="00287A03"/>
    <w:rsid w:val="00287DE3"/>
    <w:rsid w:val="00293F74"/>
    <w:rsid w:val="00294C3D"/>
    <w:rsid w:val="00294EA9"/>
    <w:rsid w:val="00294F71"/>
    <w:rsid w:val="00296568"/>
    <w:rsid w:val="00297756"/>
    <w:rsid w:val="002A006E"/>
    <w:rsid w:val="002A2191"/>
    <w:rsid w:val="002A3DA1"/>
    <w:rsid w:val="002A3EC8"/>
    <w:rsid w:val="002A527B"/>
    <w:rsid w:val="002B24D4"/>
    <w:rsid w:val="002B375E"/>
    <w:rsid w:val="002B4DE4"/>
    <w:rsid w:val="002B50ED"/>
    <w:rsid w:val="002B754A"/>
    <w:rsid w:val="002B75DD"/>
    <w:rsid w:val="002C0EA0"/>
    <w:rsid w:val="002C1AD0"/>
    <w:rsid w:val="002C29DC"/>
    <w:rsid w:val="002C3780"/>
    <w:rsid w:val="002C4EF6"/>
    <w:rsid w:val="002C52D2"/>
    <w:rsid w:val="002C626B"/>
    <w:rsid w:val="002C744E"/>
    <w:rsid w:val="002D152B"/>
    <w:rsid w:val="002D2BF7"/>
    <w:rsid w:val="002D335C"/>
    <w:rsid w:val="002D3A48"/>
    <w:rsid w:val="002D45F7"/>
    <w:rsid w:val="002D4D8A"/>
    <w:rsid w:val="002D5D28"/>
    <w:rsid w:val="002D60E5"/>
    <w:rsid w:val="002E061F"/>
    <w:rsid w:val="002E2F9B"/>
    <w:rsid w:val="002E3042"/>
    <w:rsid w:val="002E6D4A"/>
    <w:rsid w:val="002E751D"/>
    <w:rsid w:val="002E7971"/>
    <w:rsid w:val="002F2330"/>
    <w:rsid w:val="002F2716"/>
    <w:rsid w:val="002F272D"/>
    <w:rsid w:val="002F37DD"/>
    <w:rsid w:val="002F40A8"/>
    <w:rsid w:val="002F4B0A"/>
    <w:rsid w:val="002F4BE1"/>
    <w:rsid w:val="002F5B93"/>
    <w:rsid w:val="002F5F99"/>
    <w:rsid w:val="002F6BB8"/>
    <w:rsid w:val="002F6CF4"/>
    <w:rsid w:val="00301395"/>
    <w:rsid w:val="0030205D"/>
    <w:rsid w:val="003020C6"/>
    <w:rsid w:val="00302107"/>
    <w:rsid w:val="00303418"/>
    <w:rsid w:val="00304170"/>
    <w:rsid w:val="00305306"/>
    <w:rsid w:val="00310EF4"/>
    <w:rsid w:val="0031129A"/>
    <w:rsid w:val="0031145A"/>
    <w:rsid w:val="00311C3D"/>
    <w:rsid w:val="00311F3D"/>
    <w:rsid w:val="00314F73"/>
    <w:rsid w:val="00316959"/>
    <w:rsid w:val="00316F86"/>
    <w:rsid w:val="00317800"/>
    <w:rsid w:val="00317A44"/>
    <w:rsid w:val="00317E32"/>
    <w:rsid w:val="00321438"/>
    <w:rsid w:val="00321BF4"/>
    <w:rsid w:val="00322923"/>
    <w:rsid w:val="003236F4"/>
    <w:rsid w:val="00323D6B"/>
    <w:rsid w:val="00324EA9"/>
    <w:rsid w:val="003250EA"/>
    <w:rsid w:val="00325727"/>
    <w:rsid w:val="00325E14"/>
    <w:rsid w:val="00326E5D"/>
    <w:rsid w:val="003273D9"/>
    <w:rsid w:val="003277D1"/>
    <w:rsid w:val="00330817"/>
    <w:rsid w:val="00330EB7"/>
    <w:rsid w:val="00330FBA"/>
    <w:rsid w:val="00331260"/>
    <w:rsid w:val="00333950"/>
    <w:rsid w:val="00333AD1"/>
    <w:rsid w:val="0033479B"/>
    <w:rsid w:val="003356E6"/>
    <w:rsid w:val="003366E2"/>
    <w:rsid w:val="0033764A"/>
    <w:rsid w:val="00340C7B"/>
    <w:rsid w:val="00341F27"/>
    <w:rsid w:val="0034367A"/>
    <w:rsid w:val="00344EB9"/>
    <w:rsid w:val="00347A1D"/>
    <w:rsid w:val="00347B86"/>
    <w:rsid w:val="00350751"/>
    <w:rsid w:val="003547FE"/>
    <w:rsid w:val="0035576A"/>
    <w:rsid w:val="003559AE"/>
    <w:rsid w:val="00355DB0"/>
    <w:rsid w:val="00357166"/>
    <w:rsid w:val="0035756F"/>
    <w:rsid w:val="00360D14"/>
    <w:rsid w:val="00361791"/>
    <w:rsid w:val="00361AA3"/>
    <w:rsid w:val="0036286C"/>
    <w:rsid w:val="00363500"/>
    <w:rsid w:val="0036497F"/>
    <w:rsid w:val="003673FA"/>
    <w:rsid w:val="00367F7C"/>
    <w:rsid w:val="003714C2"/>
    <w:rsid w:val="0037197A"/>
    <w:rsid w:val="00371B16"/>
    <w:rsid w:val="00371EA6"/>
    <w:rsid w:val="00372DE6"/>
    <w:rsid w:val="00373000"/>
    <w:rsid w:val="003767A5"/>
    <w:rsid w:val="00376BF8"/>
    <w:rsid w:val="00376E59"/>
    <w:rsid w:val="00380A38"/>
    <w:rsid w:val="00382DF7"/>
    <w:rsid w:val="0038427B"/>
    <w:rsid w:val="00385173"/>
    <w:rsid w:val="00385384"/>
    <w:rsid w:val="003858BF"/>
    <w:rsid w:val="00386756"/>
    <w:rsid w:val="00386DE4"/>
    <w:rsid w:val="0038733C"/>
    <w:rsid w:val="00387354"/>
    <w:rsid w:val="003873EE"/>
    <w:rsid w:val="00387BA0"/>
    <w:rsid w:val="00387BE0"/>
    <w:rsid w:val="003910B2"/>
    <w:rsid w:val="00391928"/>
    <w:rsid w:val="00392378"/>
    <w:rsid w:val="00393548"/>
    <w:rsid w:val="00394CC7"/>
    <w:rsid w:val="003955C8"/>
    <w:rsid w:val="003965E6"/>
    <w:rsid w:val="00396DE0"/>
    <w:rsid w:val="003A0A84"/>
    <w:rsid w:val="003A0E83"/>
    <w:rsid w:val="003A1163"/>
    <w:rsid w:val="003A190D"/>
    <w:rsid w:val="003A27B0"/>
    <w:rsid w:val="003A2A21"/>
    <w:rsid w:val="003A3096"/>
    <w:rsid w:val="003A3FA7"/>
    <w:rsid w:val="003A4892"/>
    <w:rsid w:val="003A4BE2"/>
    <w:rsid w:val="003A57D3"/>
    <w:rsid w:val="003A6124"/>
    <w:rsid w:val="003A7D86"/>
    <w:rsid w:val="003A7E21"/>
    <w:rsid w:val="003B0130"/>
    <w:rsid w:val="003B078F"/>
    <w:rsid w:val="003B1732"/>
    <w:rsid w:val="003B2082"/>
    <w:rsid w:val="003B2961"/>
    <w:rsid w:val="003B394A"/>
    <w:rsid w:val="003B533F"/>
    <w:rsid w:val="003B56EC"/>
    <w:rsid w:val="003B7680"/>
    <w:rsid w:val="003C0C59"/>
    <w:rsid w:val="003C1444"/>
    <w:rsid w:val="003C1BF4"/>
    <w:rsid w:val="003C279A"/>
    <w:rsid w:val="003C3756"/>
    <w:rsid w:val="003C77EC"/>
    <w:rsid w:val="003C78A5"/>
    <w:rsid w:val="003D2C5B"/>
    <w:rsid w:val="003E08E1"/>
    <w:rsid w:val="003E1CE6"/>
    <w:rsid w:val="003E23B6"/>
    <w:rsid w:val="003E51AF"/>
    <w:rsid w:val="003E5B69"/>
    <w:rsid w:val="003E62FC"/>
    <w:rsid w:val="003F086D"/>
    <w:rsid w:val="003F115A"/>
    <w:rsid w:val="003F1EBB"/>
    <w:rsid w:val="003F6B8B"/>
    <w:rsid w:val="003F6DC4"/>
    <w:rsid w:val="003F6F6B"/>
    <w:rsid w:val="003F7AEA"/>
    <w:rsid w:val="004036F4"/>
    <w:rsid w:val="004047E9"/>
    <w:rsid w:val="00406280"/>
    <w:rsid w:val="004068A6"/>
    <w:rsid w:val="00407880"/>
    <w:rsid w:val="004107B2"/>
    <w:rsid w:val="00410B27"/>
    <w:rsid w:val="00411A29"/>
    <w:rsid w:val="00413834"/>
    <w:rsid w:val="00413B2E"/>
    <w:rsid w:val="00414B56"/>
    <w:rsid w:val="004163FA"/>
    <w:rsid w:val="00417496"/>
    <w:rsid w:val="00417A45"/>
    <w:rsid w:val="004203BD"/>
    <w:rsid w:val="004217D9"/>
    <w:rsid w:val="004234CD"/>
    <w:rsid w:val="0042422C"/>
    <w:rsid w:val="00424A68"/>
    <w:rsid w:val="0042666C"/>
    <w:rsid w:val="004274CB"/>
    <w:rsid w:val="00427812"/>
    <w:rsid w:val="00427DE3"/>
    <w:rsid w:val="004309E5"/>
    <w:rsid w:val="00431CB7"/>
    <w:rsid w:val="00432BC8"/>
    <w:rsid w:val="004346A8"/>
    <w:rsid w:val="004353D0"/>
    <w:rsid w:val="00435F85"/>
    <w:rsid w:val="00437C4C"/>
    <w:rsid w:val="00441FC5"/>
    <w:rsid w:val="00442C9B"/>
    <w:rsid w:val="004431F8"/>
    <w:rsid w:val="00445385"/>
    <w:rsid w:val="00445E69"/>
    <w:rsid w:val="00447A78"/>
    <w:rsid w:val="00447EB3"/>
    <w:rsid w:val="004528DC"/>
    <w:rsid w:val="0045385F"/>
    <w:rsid w:val="00454265"/>
    <w:rsid w:val="00455621"/>
    <w:rsid w:val="00455980"/>
    <w:rsid w:val="00456D9A"/>
    <w:rsid w:val="004604A6"/>
    <w:rsid w:val="00463A43"/>
    <w:rsid w:val="00466CC5"/>
    <w:rsid w:val="00467716"/>
    <w:rsid w:val="00467C7D"/>
    <w:rsid w:val="00467D73"/>
    <w:rsid w:val="00471ADB"/>
    <w:rsid w:val="00471D63"/>
    <w:rsid w:val="00474F57"/>
    <w:rsid w:val="00477472"/>
    <w:rsid w:val="00480503"/>
    <w:rsid w:val="00481299"/>
    <w:rsid w:val="004812C3"/>
    <w:rsid w:val="0048183D"/>
    <w:rsid w:val="00484A1F"/>
    <w:rsid w:val="00484F1E"/>
    <w:rsid w:val="004869AF"/>
    <w:rsid w:val="004871DB"/>
    <w:rsid w:val="00487BCE"/>
    <w:rsid w:val="00490364"/>
    <w:rsid w:val="004905E5"/>
    <w:rsid w:val="00495309"/>
    <w:rsid w:val="004A0F6E"/>
    <w:rsid w:val="004A1196"/>
    <w:rsid w:val="004A1D1D"/>
    <w:rsid w:val="004A2385"/>
    <w:rsid w:val="004A2953"/>
    <w:rsid w:val="004A2EEC"/>
    <w:rsid w:val="004A3DC0"/>
    <w:rsid w:val="004A436D"/>
    <w:rsid w:val="004A480A"/>
    <w:rsid w:val="004A59CF"/>
    <w:rsid w:val="004A62DB"/>
    <w:rsid w:val="004A6B59"/>
    <w:rsid w:val="004A77AA"/>
    <w:rsid w:val="004B0C15"/>
    <w:rsid w:val="004B1B02"/>
    <w:rsid w:val="004B26C3"/>
    <w:rsid w:val="004B2A29"/>
    <w:rsid w:val="004B2F49"/>
    <w:rsid w:val="004B4313"/>
    <w:rsid w:val="004C0105"/>
    <w:rsid w:val="004C10EB"/>
    <w:rsid w:val="004C7D7E"/>
    <w:rsid w:val="004D0ED2"/>
    <w:rsid w:val="004D14AD"/>
    <w:rsid w:val="004D15A4"/>
    <w:rsid w:val="004D1DF6"/>
    <w:rsid w:val="004D21AD"/>
    <w:rsid w:val="004D2562"/>
    <w:rsid w:val="004D2AC1"/>
    <w:rsid w:val="004D2E29"/>
    <w:rsid w:val="004D3BE5"/>
    <w:rsid w:val="004D4F51"/>
    <w:rsid w:val="004D5E2D"/>
    <w:rsid w:val="004D78A2"/>
    <w:rsid w:val="004D7DE3"/>
    <w:rsid w:val="004E01C1"/>
    <w:rsid w:val="004E1079"/>
    <w:rsid w:val="004E171E"/>
    <w:rsid w:val="004E2A4F"/>
    <w:rsid w:val="004E2A5F"/>
    <w:rsid w:val="004E31D4"/>
    <w:rsid w:val="004E379F"/>
    <w:rsid w:val="004E55FC"/>
    <w:rsid w:val="004E5F6C"/>
    <w:rsid w:val="004E6DD4"/>
    <w:rsid w:val="004E777A"/>
    <w:rsid w:val="004E7C23"/>
    <w:rsid w:val="004E7E44"/>
    <w:rsid w:val="004F1D8C"/>
    <w:rsid w:val="004F2AD5"/>
    <w:rsid w:val="004F340B"/>
    <w:rsid w:val="004F4653"/>
    <w:rsid w:val="005011B8"/>
    <w:rsid w:val="00503BA5"/>
    <w:rsid w:val="00503DE2"/>
    <w:rsid w:val="00503EFB"/>
    <w:rsid w:val="00504FEF"/>
    <w:rsid w:val="00505E39"/>
    <w:rsid w:val="005060CE"/>
    <w:rsid w:val="00506F7C"/>
    <w:rsid w:val="0051011C"/>
    <w:rsid w:val="0051074C"/>
    <w:rsid w:val="00511C00"/>
    <w:rsid w:val="00511D36"/>
    <w:rsid w:val="005122D8"/>
    <w:rsid w:val="0051255F"/>
    <w:rsid w:val="00512A61"/>
    <w:rsid w:val="00513599"/>
    <w:rsid w:val="00513C66"/>
    <w:rsid w:val="00515358"/>
    <w:rsid w:val="0051553F"/>
    <w:rsid w:val="00516F59"/>
    <w:rsid w:val="00517E93"/>
    <w:rsid w:val="005204A7"/>
    <w:rsid w:val="0052069C"/>
    <w:rsid w:val="00520C23"/>
    <w:rsid w:val="00521DD9"/>
    <w:rsid w:val="00523EB3"/>
    <w:rsid w:val="005257E7"/>
    <w:rsid w:val="00525EEA"/>
    <w:rsid w:val="00527FA5"/>
    <w:rsid w:val="005304C4"/>
    <w:rsid w:val="00531468"/>
    <w:rsid w:val="00532772"/>
    <w:rsid w:val="005328C0"/>
    <w:rsid w:val="00532E70"/>
    <w:rsid w:val="005358E9"/>
    <w:rsid w:val="00536A71"/>
    <w:rsid w:val="0053783E"/>
    <w:rsid w:val="00537C5D"/>
    <w:rsid w:val="00540396"/>
    <w:rsid w:val="00540755"/>
    <w:rsid w:val="00540EEF"/>
    <w:rsid w:val="0054290F"/>
    <w:rsid w:val="00543448"/>
    <w:rsid w:val="00545133"/>
    <w:rsid w:val="005455DE"/>
    <w:rsid w:val="00550E4C"/>
    <w:rsid w:val="005514DC"/>
    <w:rsid w:val="005524EE"/>
    <w:rsid w:val="00553676"/>
    <w:rsid w:val="00554A74"/>
    <w:rsid w:val="00555079"/>
    <w:rsid w:val="00556CA6"/>
    <w:rsid w:val="005612F9"/>
    <w:rsid w:val="005617C1"/>
    <w:rsid w:val="005639D8"/>
    <w:rsid w:val="005653B6"/>
    <w:rsid w:val="00566038"/>
    <w:rsid w:val="005671AA"/>
    <w:rsid w:val="005676E9"/>
    <w:rsid w:val="005709C8"/>
    <w:rsid w:val="00572AD4"/>
    <w:rsid w:val="00576229"/>
    <w:rsid w:val="0057687E"/>
    <w:rsid w:val="00577A1C"/>
    <w:rsid w:val="00580302"/>
    <w:rsid w:val="005807F9"/>
    <w:rsid w:val="0058346F"/>
    <w:rsid w:val="00584334"/>
    <w:rsid w:val="00585820"/>
    <w:rsid w:val="00586099"/>
    <w:rsid w:val="00586C53"/>
    <w:rsid w:val="00587221"/>
    <w:rsid w:val="00587EE6"/>
    <w:rsid w:val="00590426"/>
    <w:rsid w:val="00590BF0"/>
    <w:rsid w:val="00592189"/>
    <w:rsid w:val="00593CB5"/>
    <w:rsid w:val="00594390"/>
    <w:rsid w:val="00595EBE"/>
    <w:rsid w:val="005A0E35"/>
    <w:rsid w:val="005A1BF3"/>
    <w:rsid w:val="005A23E3"/>
    <w:rsid w:val="005A25E8"/>
    <w:rsid w:val="005A4B1E"/>
    <w:rsid w:val="005B0207"/>
    <w:rsid w:val="005B33E4"/>
    <w:rsid w:val="005B34C6"/>
    <w:rsid w:val="005B36B1"/>
    <w:rsid w:val="005B40F1"/>
    <w:rsid w:val="005B47D1"/>
    <w:rsid w:val="005B769F"/>
    <w:rsid w:val="005C054A"/>
    <w:rsid w:val="005C1530"/>
    <w:rsid w:val="005C1C5A"/>
    <w:rsid w:val="005C2A8F"/>
    <w:rsid w:val="005C2F64"/>
    <w:rsid w:val="005C4D6C"/>
    <w:rsid w:val="005C5670"/>
    <w:rsid w:val="005C6855"/>
    <w:rsid w:val="005C7BAF"/>
    <w:rsid w:val="005D012D"/>
    <w:rsid w:val="005D0F53"/>
    <w:rsid w:val="005D1483"/>
    <w:rsid w:val="005D250C"/>
    <w:rsid w:val="005D38BC"/>
    <w:rsid w:val="005D42BE"/>
    <w:rsid w:val="005D46A8"/>
    <w:rsid w:val="005D4CA1"/>
    <w:rsid w:val="005D4DF0"/>
    <w:rsid w:val="005D567F"/>
    <w:rsid w:val="005D5EDC"/>
    <w:rsid w:val="005D6CEF"/>
    <w:rsid w:val="005E13DB"/>
    <w:rsid w:val="005E2933"/>
    <w:rsid w:val="005E2E24"/>
    <w:rsid w:val="005E30A1"/>
    <w:rsid w:val="005E32F4"/>
    <w:rsid w:val="005E42A0"/>
    <w:rsid w:val="005E5B0B"/>
    <w:rsid w:val="005E77EE"/>
    <w:rsid w:val="005F0018"/>
    <w:rsid w:val="005F0979"/>
    <w:rsid w:val="005F0F7C"/>
    <w:rsid w:val="005F136D"/>
    <w:rsid w:val="005F18FD"/>
    <w:rsid w:val="005F20A4"/>
    <w:rsid w:val="005F451E"/>
    <w:rsid w:val="005F4C56"/>
    <w:rsid w:val="005F546A"/>
    <w:rsid w:val="005F5B95"/>
    <w:rsid w:val="005F5FF9"/>
    <w:rsid w:val="005F7C31"/>
    <w:rsid w:val="00600513"/>
    <w:rsid w:val="006011A4"/>
    <w:rsid w:val="006030A4"/>
    <w:rsid w:val="006032E8"/>
    <w:rsid w:val="00604430"/>
    <w:rsid w:val="00604A95"/>
    <w:rsid w:val="00606D89"/>
    <w:rsid w:val="0060735A"/>
    <w:rsid w:val="00610000"/>
    <w:rsid w:val="00611B3B"/>
    <w:rsid w:val="00614BDF"/>
    <w:rsid w:val="00615CC2"/>
    <w:rsid w:val="00616A24"/>
    <w:rsid w:val="00616E27"/>
    <w:rsid w:val="0061795A"/>
    <w:rsid w:val="00617BF9"/>
    <w:rsid w:val="006226C0"/>
    <w:rsid w:val="00623F8D"/>
    <w:rsid w:val="00627603"/>
    <w:rsid w:val="00627DCE"/>
    <w:rsid w:val="00630386"/>
    <w:rsid w:val="006305CF"/>
    <w:rsid w:val="00631250"/>
    <w:rsid w:val="00631906"/>
    <w:rsid w:val="00631959"/>
    <w:rsid w:val="0063198F"/>
    <w:rsid w:val="00633283"/>
    <w:rsid w:val="00636022"/>
    <w:rsid w:val="00637BFE"/>
    <w:rsid w:val="006401CF"/>
    <w:rsid w:val="0064075F"/>
    <w:rsid w:val="00642884"/>
    <w:rsid w:val="00643140"/>
    <w:rsid w:val="00643B96"/>
    <w:rsid w:val="00644615"/>
    <w:rsid w:val="00644624"/>
    <w:rsid w:val="00644F15"/>
    <w:rsid w:val="006452D5"/>
    <w:rsid w:val="00652847"/>
    <w:rsid w:val="00652AFB"/>
    <w:rsid w:val="00653512"/>
    <w:rsid w:val="006545FD"/>
    <w:rsid w:val="00654960"/>
    <w:rsid w:val="00654F89"/>
    <w:rsid w:val="0065525E"/>
    <w:rsid w:val="00656E48"/>
    <w:rsid w:val="00657DBF"/>
    <w:rsid w:val="006618D0"/>
    <w:rsid w:val="00661983"/>
    <w:rsid w:val="00662902"/>
    <w:rsid w:val="00663967"/>
    <w:rsid w:val="00663980"/>
    <w:rsid w:val="00665E51"/>
    <w:rsid w:val="0066623D"/>
    <w:rsid w:val="006662CF"/>
    <w:rsid w:val="0066645D"/>
    <w:rsid w:val="00666A4A"/>
    <w:rsid w:val="006709E7"/>
    <w:rsid w:val="006709F7"/>
    <w:rsid w:val="006756A3"/>
    <w:rsid w:val="00676261"/>
    <w:rsid w:val="006763A4"/>
    <w:rsid w:val="0067649E"/>
    <w:rsid w:val="00677D61"/>
    <w:rsid w:val="00681930"/>
    <w:rsid w:val="00682091"/>
    <w:rsid w:val="00685236"/>
    <w:rsid w:val="00685868"/>
    <w:rsid w:val="006865B8"/>
    <w:rsid w:val="006867A9"/>
    <w:rsid w:val="00687608"/>
    <w:rsid w:val="00687A86"/>
    <w:rsid w:val="00690C01"/>
    <w:rsid w:val="0069143A"/>
    <w:rsid w:val="00692D33"/>
    <w:rsid w:val="00692F53"/>
    <w:rsid w:val="00694492"/>
    <w:rsid w:val="006949E6"/>
    <w:rsid w:val="00694A56"/>
    <w:rsid w:val="0069557D"/>
    <w:rsid w:val="00697CA2"/>
    <w:rsid w:val="006A1B54"/>
    <w:rsid w:val="006A1BF4"/>
    <w:rsid w:val="006A1F92"/>
    <w:rsid w:val="006A30FC"/>
    <w:rsid w:val="006A33C1"/>
    <w:rsid w:val="006A4DA4"/>
    <w:rsid w:val="006A676F"/>
    <w:rsid w:val="006B1ABA"/>
    <w:rsid w:val="006B3396"/>
    <w:rsid w:val="006B481C"/>
    <w:rsid w:val="006B5122"/>
    <w:rsid w:val="006B5D51"/>
    <w:rsid w:val="006B64FD"/>
    <w:rsid w:val="006B6C68"/>
    <w:rsid w:val="006B6EEB"/>
    <w:rsid w:val="006B7D4E"/>
    <w:rsid w:val="006B7D76"/>
    <w:rsid w:val="006C3ED2"/>
    <w:rsid w:val="006C68EC"/>
    <w:rsid w:val="006C7C6C"/>
    <w:rsid w:val="006C7D68"/>
    <w:rsid w:val="006C7E56"/>
    <w:rsid w:val="006D0B6D"/>
    <w:rsid w:val="006D0F28"/>
    <w:rsid w:val="006D604A"/>
    <w:rsid w:val="006D61EB"/>
    <w:rsid w:val="006D6582"/>
    <w:rsid w:val="006D6913"/>
    <w:rsid w:val="006D694D"/>
    <w:rsid w:val="006E0572"/>
    <w:rsid w:val="006E2AFA"/>
    <w:rsid w:val="006E2E1F"/>
    <w:rsid w:val="006E2E3C"/>
    <w:rsid w:val="006E2E92"/>
    <w:rsid w:val="006E7816"/>
    <w:rsid w:val="006F0D29"/>
    <w:rsid w:val="006F1816"/>
    <w:rsid w:val="006F384F"/>
    <w:rsid w:val="006F6234"/>
    <w:rsid w:val="006F7481"/>
    <w:rsid w:val="006F74B1"/>
    <w:rsid w:val="00702D00"/>
    <w:rsid w:val="0070318D"/>
    <w:rsid w:val="0070337B"/>
    <w:rsid w:val="007039F9"/>
    <w:rsid w:val="00704570"/>
    <w:rsid w:val="0070474B"/>
    <w:rsid w:val="00704BAF"/>
    <w:rsid w:val="007053D5"/>
    <w:rsid w:val="00705541"/>
    <w:rsid w:val="00706379"/>
    <w:rsid w:val="00707368"/>
    <w:rsid w:val="0070783A"/>
    <w:rsid w:val="00707B2F"/>
    <w:rsid w:val="007103E1"/>
    <w:rsid w:val="00711059"/>
    <w:rsid w:val="007117B8"/>
    <w:rsid w:val="00711F94"/>
    <w:rsid w:val="007129EE"/>
    <w:rsid w:val="00713212"/>
    <w:rsid w:val="007132DD"/>
    <w:rsid w:val="00713E74"/>
    <w:rsid w:val="007142D6"/>
    <w:rsid w:val="00714543"/>
    <w:rsid w:val="00714CD3"/>
    <w:rsid w:val="00716AFB"/>
    <w:rsid w:val="007203D6"/>
    <w:rsid w:val="00720E2A"/>
    <w:rsid w:val="007217AF"/>
    <w:rsid w:val="00721D80"/>
    <w:rsid w:val="0072266C"/>
    <w:rsid w:val="0072317E"/>
    <w:rsid w:val="007231DB"/>
    <w:rsid w:val="00723273"/>
    <w:rsid w:val="007247D9"/>
    <w:rsid w:val="007247E5"/>
    <w:rsid w:val="007252DC"/>
    <w:rsid w:val="00725632"/>
    <w:rsid w:val="00727485"/>
    <w:rsid w:val="00727AA9"/>
    <w:rsid w:val="00727E4B"/>
    <w:rsid w:val="007309A4"/>
    <w:rsid w:val="00731B65"/>
    <w:rsid w:val="00733A69"/>
    <w:rsid w:val="0073416C"/>
    <w:rsid w:val="00734D16"/>
    <w:rsid w:val="007350F1"/>
    <w:rsid w:val="00735B37"/>
    <w:rsid w:val="007361B2"/>
    <w:rsid w:val="00741C0B"/>
    <w:rsid w:val="00742FD1"/>
    <w:rsid w:val="007430BF"/>
    <w:rsid w:val="00743324"/>
    <w:rsid w:val="00743836"/>
    <w:rsid w:val="00743AEF"/>
    <w:rsid w:val="00746293"/>
    <w:rsid w:val="00746C73"/>
    <w:rsid w:val="00750031"/>
    <w:rsid w:val="0075012D"/>
    <w:rsid w:val="00750FD4"/>
    <w:rsid w:val="00751744"/>
    <w:rsid w:val="00756600"/>
    <w:rsid w:val="00756A50"/>
    <w:rsid w:val="00757207"/>
    <w:rsid w:val="00764BA5"/>
    <w:rsid w:val="00766A4B"/>
    <w:rsid w:val="00766C3E"/>
    <w:rsid w:val="00767D65"/>
    <w:rsid w:val="00770126"/>
    <w:rsid w:val="007766DE"/>
    <w:rsid w:val="00776FD7"/>
    <w:rsid w:val="00781DD7"/>
    <w:rsid w:val="007828D4"/>
    <w:rsid w:val="007833C3"/>
    <w:rsid w:val="00784F75"/>
    <w:rsid w:val="00785003"/>
    <w:rsid w:val="00786063"/>
    <w:rsid w:val="00792117"/>
    <w:rsid w:val="00792C7C"/>
    <w:rsid w:val="007964A0"/>
    <w:rsid w:val="007979C3"/>
    <w:rsid w:val="007A055C"/>
    <w:rsid w:val="007A09FC"/>
    <w:rsid w:val="007A1793"/>
    <w:rsid w:val="007A206B"/>
    <w:rsid w:val="007A25F4"/>
    <w:rsid w:val="007A6525"/>
    <w:rsid w:val="007A7246"/>
    <w:rsid w:val="007A759D"/>
    <w:rsid w:val="007B07FF"/>
    <w:rsid w:val="007B0FA9"/>
    <w:rsid w:val="007B1D6E"/>
    <w:rsid w:val="007B21FA"/>
    <w:rsid w:val="007B2443"/>
    <w:rsid w:val="007B4045"/>
    <w:rsid w:val="007B53E6"/>
    <w:rsid w:val="007B567B"/>
    <w:rsid w:val="007B6B16"/>
    <w:rsid w:val="007C1229"/>
    <w:rsid w:val="007C1F73"/>
    <w:rsid w:val="007C2878"/>
    <w:rsid w:val="007C6689"/>
    <w:rsid w:val="007C67F2"/>
    <w:rsid w:val="007D1D73"/>
    <w:rsid w:val="007D25F2"/>
    <w:rsid w:val="007D3CD5"/>
    <w:rsid w:val="007D4158"/>
    <w:rsid w:val="007D5EC7"/>
    <w:rsid w:val="007D6C2D"/>
    <w:rsid w:val="007E251D"/>
    <w:rsid w:val="007E490A"/>
    <w:rsid w:val="007E5DC9"/>
    <w:rsid w:val="007E6AE6"/>
    <w:rsid w:val="007E7035"/>
    <w:rsid w:val="007F0218"/>
    <w:rsid w:val="007F1301"/>
    <w:rsid w:val="007F16A3"/>
    <w:rsid w:val="007F52E9"/>
    <w:rsid w:val="007F713B"/>
    <w:rsid w:val="007F7886"/>
    <w:rsid w:val="00800201"/>
    <w:rsid w:val="00802164"/>
    <w:rsid w:val="00802FC8"/>
    <w:rsid w:val="008031D6"/>
    <w:rsid w:val="00805BE0"/>
    <w:rsid w:val="00807367"/>
    <w:rsid w:val="0081013D"/>
    <w:rsid w:val="00812FA4"/>
    <w:rsid w:val="00814801"/>
    <w:rsid w:val="008150F4"/>
    <w:rsid w:val="00816442"/>
    <w:rsid w:val="00817440"/>
    <w:rsid w:val="008175AF"/>
    <w:rsid w:val="00820168"/>
    <w:rsid w:val="00823D5C"/>
    <w:rsid w:val="0082593C"/>
    <w:rsid w:val="00826D6B"/>
    <w:rsid w:val="0082717B"/>
    <w:rsid w:val="00827E43"/>
    <w:rsid w:val="00830954"/>
    <w:rsid w:val="00830A50"/>
    <w:rsid w:val="00830EA0"/>
    <w:rsid w:val="00831641"/>
    <w:rsid w:val="00831BA9"/>
    <w:rsid w:val="00832F73"/>
    <w:rsid w:val="00832FB8"/>
    <w:rsid w:val="00832FCA"/>
    <w:rsid w:val="00833531"/>
    <w:rsid w:val="0083599D"/>
    <w:rsid w:val="008404DC"/>
    <w:rsid w:val="00842782"/>
    <w:rsid w:val="00843483"/>
    <w:rsid w:val="00843B73"/>
    <w:rsid w:val="00844585"/>
    <w:rsid w:val="00845542"/>
    <w:rsid w:val="008456E8"/>
    <w:rsid w:val="00845901"/>
    <w:rsid w:val="00846119"/>
    <w:rsid w:val="008462A4"/>
    <w:rsid w:val="00846D1D"/>
    <w:rsid w:val="008475E5"/>
    <w:rsid w:val="008508DB"/>
    <w:rsid w:val="00851106"/>
    <w:rsid w:val="00851A17"/>
    <w:rsid w:val="008525BA"/>
    <w:rsid w:val="00852A3B"/>
    <w:rsid w:val="00853AF2"/>
    <w:rsid w:val="0085409F"/>
    <w:rsid w:val="00854820"/>
    <w:rsid w:val="00856A0F"/>
    <w:rsid w:val="008605A9"/>
    <w:rsid w:val="00861B1E"/>
    <w:rsid w:val="008621F7"/>
    <w:rsid w:val="008623A4"/>
    <w:rsid w:val="00862ECA"/>
    <w:rsid w:val="00863431"/>
    <w:rsid w:val="008638F1"/>
    <w:rsid w:val="008650B7"/>
    <w:rsid w:val="008655EC"/>
    <w:rsid w:val="00865740"/>
    <w:rsid w:val="00865D44"/>
    <w:rsid w:val="00865F84"/>
    <w:rsid w:val="008663B2"/>
    <w:rsid w:val="00870F5D"/>
    <w:rsid w:val="00871647"/>
    <w:rsid w:val="00871883"/>
    <w:rsid w:val="0087299D"/>
    <w:rsid w:val="008729CF"/>
    <w:rsid w:val="00873209"/>
    <w:rsid w:val="00873C77"/>
    <w:rsid w:val="008741AA"/>
    <w:rsid w:val="008755A4"/>
    <w:rsid w:val="00875BB1"/>
    <w:rsid w:val="00880600"/>
    <w:rsid w:val="00881D52"/>
    <w:rsid w:val="00881F11"/>
    <w:rsid w:val="00882131"/>
    <w:rsid w:val="00882876"/>
    <w:rsid w:val="008831C0"/>
    <w:rsid w:val="00883423"/>
    <w:rsid w:val="008837D1"/>
    <w:rsid w:val="00884C10"/>
    <w:rsid w:val="0088524F"/>
    <w:rsid w:val="00886A2B"/>
    <w:rsid w:val="00887AD0"/>
    <w:rsid w:val="0089084C"/>
    <w:rsid w:val="00890AB6"/>
    <w:rsid w:val="00890C31"/>
    <w:rsid w:val="008914A1"/>
    <w:rsid w:val="00892768"/>
    <w:rsid w:val="008928C2"/>
    <w:rsid w:val="008941C1"/>
    <w:rsid w:val="00894B66"/>
    <w:rsid w:val="00895751"/>
    <w:rsid w:val="008A077D"/>
    <w:rsid w:val="008A167E"/>
    <w:rsid w:val="008A2CD6"/>
    <w:rsid w:val="008A3BD3"/>
    <w:rsid w:val="008A4141"/>
    <w:rsid w:val="008A4975"/>
    <w:rsid w:val="008A50F6"/>
    <w:rsid w:val="008A7F5A"/>
    <w:rsid w:val="008B0914"/>
    <w:rsid w:val="008B1CD6"/>
    <w:rsid w:val="008B1D72"/>
    <w:rsid w:val="008B2504"/>
    <w:rsid w:val="008B44E9"/>
    <w:rsid w:val="008B4851"/>
    <w:rsid w:val="008B6A6C"/>
    <w:rsid w:val="008B6B4A"/>
    <w:rsid w:val="008B6F74"/>
    <w:rsid w:val="008C0345"/>
    <w:rsid w:val="008C042A"/>
    <w:rsid w:val="008C0EFE"/>
    <w:rsid w:val="008C1719"/>
    <w:rsid w:val="008C1C16"/>
    <w:rsid w:val="008C1C6F"/>
    <w:rsid w:val="008C30BE"/>
    <w:rsid w:val="008C38B2"/>
    <w:rsid w:val="008C4591"/>
    <w:rsid w:val="008C63DC"/>
    <w:rsid w:val="008C75CC"/>
    <w:rsid w:val="008D0B81"/>
    <w:rsid w:val="008D0DE7"/>
    <w:rsid w:val="008D200A"/>
    <w:rsid w:val="008D2385"/>
    <w:rsid w:val="008D3F1B"/>
    <w:rsid w:val="008D4B8D"/>
    <w:rsid w:val="008D6101"/>
    <w:rsid w:val="008D69A0"/>
    <w:rsid w:val="008D7EA7"/>
    <w:rsid w:val="008E0FE3"/>
    <w:rsid w:val="008E171E"/>
    <w:rsid w:val="008E1DD3"/>
    <w:rsid w:val="008E23AE"/>
    <w:rsid w:val="008E39FD"/>
    <w:rsid w:val="008E3EAD"/>
    <w:rsid w:val="008E48CD"/>
    <w:rsid w:val="008E51FD"/>
    <w:rsid w:val="008E59B0"/>
    <w:rsid w:val="008F229D"/>
    <w:rsid w:val="008F2328"/>
    <w:rsid w:val="008F2493"/>
    <w:rsid w:val="008F2546"/>
    <w:rsid w:val="008F369A"/>
    <w:rsid w:val="008F445F"/>
    <w:rsid w:val="008F54F3"/>
    <w:rsid w:val="008F5D0C"/>
    <w:rsid w:val="00900953"/>
    <w:rsid w:val="00901E52"/>
    <w:rsid w:val="009035C6"/>
    <w:rsid w:val="00903C1C"/>
    <w:rsid w:val="00904C6A"/>
    <w:rsid w:val="00905485"/>
    <w:rsid w:val="00906211"/>
    <w:rsid w:val="00906DF3"/>
    <w:rsid w:val="0090767A"/>
    <w:rsid w:val="00907EE4"/>
    <w:rsid w:val="009108E3"/>
    <w:rsid w:val="00911610"/>
    <w:rsid w:val="009141EA"/>
    <w:rsid w:val="00916497"/>
    <w:rsid w:val="00916E05"/>
    <w:rsid w:val="009207A1"/>
    <w:rsid w:val="00920A53"/>
    <w:rsid w:val="0092133B"/>
    <w:rsid w:val="0092244C"/>
    <w:rsid w:val="00923F07"/>
    <w:rsid w:val="00925F87"/>
    <w:rsid w:val="0092720F"/>
    <w:rsid w:val="0093028D"/>
    <w:rsid w:val="009308DD"/>
    <w:rsid w:val="00931910"/>
    <w:rsid w:val="00932458"/>
    <w:rsid w:val="0093248E"/>
    <w:rsid w:val="00933C24"/>
    <w:rsid w:val="009340C8"/>
    <w:rsid w:val="00934640"/>
    <w:rsid w:val="00934D13"/>
    <w:rsid w:val="0093741C"/>
    <w:rsid w:val="009414A7"/>
    <w:rsid w:val="00943089"/>
    <w:rsid w:val="00943942"/>
    <w:rsid w:val="00943F23"/>
    <w:rsid w:val="0095023A"/>
    <w:rsid w:val="009505B5"/>
    <w:rsid w:val="00950D0E"/>
    <w:rsid w:val="00951209"/>
    <w:rsid w:val="009520C6"/>
    <w:rsid w:val="00953621"/>
    <w:rsid w:val="00954BC1"/>
    <w:rsid w:val="00955A5B"/>
    <w:rsid w:val="00956F96"/>
    <w:rsid w:val="00960C45"/>
    <w:rsid w:val="00960DFE"/>
    <w:rsid w:val="00961505"/>
    <w:rsid w:val="009629F5"/>
    <w:rsid w:val="00962AD4"/>
    <w:rsid w:val="00964100"/>
    <w:rsid w:val="009644C5"/>
    <w:rsid w:val="00964CA4"/>
    <w:rsid w:val="00966B35"/>
    <w:rsid w:val="00967367"/>
    <w:rsid w:val="009706EA"/>
    <w:rsid w:val="00971AA9"/>
    <w:rsid w:val="00971BE3"/>
    <w:rsid w:val="00973BB2"/>
    <w:rsid w:val="00975769"/>
    <w:rsid w:val="009769B3"/>
    <w:rsid w:val="00977330"/>
    <w:rsid w:val="0097787F"/>
    <w:rsid w:val="00980E27"/>
    <w:rsid w:val="00981406"/>
    <w:rsid w:val="009823C1"/>
    <w:rsid w:val="00982B24"/>
    <w:rsid w:val="00982D6D"/>
    <w:rsid w:val="00984BAB"/>
    <w:rsid w:val="00986394"/>
    <w:rsid w:val="00987B7F"/>
    <w:rsid w:val="00987F9D"/>
    <w:rsid w:val="00990E15"/>
    <w:rsid w:val="00990F9D"/>
    <w:rsid w:val="00991794"/>
    <w:rsid w:val="009918B6"/>
    <w:rsid w:val="00992CCF"/>
    <w:rsid w:val="00993542"/>
    <w:rsid w:val="00993D73"/>
    <w:rsid w:val="00995F49"/>
    <w:rsid w:val="00997050"/>
    <w:rsid w:val="009A0356"/>
    <w:rsid w:val="009A0E1B"/>
    <w:rsid w:val="009A14BF"/>
    <w:rsid w:val="009A2C54"/>
    <w:rsid w:val="009A34AF"/>
    <w:rsid w:val="009A395F"/>
    <w:rsid w:val="009A39F3"/>
    <w:rsid w:val="009A4EFC"/>
    <w:rsid w:val="009A6079"/>
    <w:rsid w:val="009A764F"/>
    <w:rsid w:val="009B1550"/>
    <w:rsid w:val="009B2780"/>
    <w:rsid w:val="009B3607"/>
    <w:rsid w:val="009B37F5"/>
    <w:rsid w:val="009B3F91"/>
    <w:rsid w:val="009B4FCD"/>
    <w:rsid w:val="009B51B2"/>
    <w:rsid w:val="009B7044"/>
    <w:rsid w:val="009B757A"/>
    <w:rsid w:val="009B7FE0"/>
    <w:rsid w:val="009C0F7B"/>
    <w:rsid w:val="009C1049"/>
    <w:rsid w:val="009C15AC"/>
    <w:rsid w:val="009C205A"/>
    <w:rsid w:val="009C2643"/>
    <w:rsid w:val="009C2D97"/>
    <w:rsid w:val="009C6562"/>
    <w:rsid w:val="009C7E29"/>
    <w:rsid w:val="009D05A3"/>
    <w:rsid w:val="009D098D"/>
    <w:rsid w:val="009D0A04"/>
    <w:rsid w:val="009D150C"/>
    <w:rsid w:val="009D1718"/>
    <w:rsid w:val="009D38F3"/>
    <w:rsid w:val="009D45D8"/>
    <w:rsid w:val="009D686C"/>
    <w:rsid w:val="009E3170"/>
    <w:rsid w:val="009E6710"/>
    <w:rsid w:val="009F1155"/>
    <w:rsid w:val="009F2BA4"/>
    <w:rsid w:val="009F2DAD"/>
    <w:rsid w:val="009F66D5"/>
    <w:rsid w:val="009F6CC6"/>
    <w:rsid w:val="009F7219"/>
    <w:rsid w:val="00A01776"/>
    <w:rsid w:val="00A0223C"/>
    <w:rsid w:val="00A023A2"/>
    <w:rsid w:val="00A023B5"/>
    <w:rsid w:val="00A05DAD"/>
    <w:rsid w:val="00A06265"/>
    <w:rsid w:val="00A106BE"/>
    <w:rsid w:val="00A12232"/>
    <w:rsid w:val="00A12525"/>
    <w:rsid w:val="00A12DD6"/>
    <w:rsid w:val="00A14825"/>
    <w:rsid w:val="00A148E7"/>
    <w:rsid w:val="00A16397"/>
    <w:rsid w:val="00A171AD"/>
    <w:rsid w:val="00A20E94"/>
    <w:rsid w:val="00A23155"/>
    <w:rsid w:val="00A23396"/>
    <w:rsid w:val="00A233A3"/>
    <w:rsid w:val="00A23EE6"/>
    <w:rsid w:val="00A248AA"/>
    <w:rsid w:val="00A255A2"/>
    <w:rsid w:val="00A25A6F"/>
    <w:rsid w:val="00A26A37"/>
    <w:rsid w:val="00A276BC"/>
    <w:rsid w:val="00A305AD"/>
    <w:rsid w:val="00A30AEB"/>
    <w:rsid w:val="00A30CB8"/>
    <w:rsid w:val="00A3367E"/>
    <w:rsid w:val="00A3422A"/>
    <w:rsid w:val="00A379E0"/>
    <w:rsid w:val="00A43EF1"/>
    <w:rsid w:val="00A44370"/>
    <w:rsid w:val="00A45DB6"/>
    <w:rsid w:val="00A46162"/>
    <w:rsid w:val="00A468E7"/>
    <w:rsid w:val="00A47ED2"/>
    <w:rsid w:val="00A526C7"/>
    <w:rsid w:val="00A529EF"/>
    <w:rsid w:val="00A53B24"/>
    <w:rsid w:val="00A54295"/>
    <w:rsid w:val="00A551E8"/>
    <w:rsid w:val="00A55406"/>
    <w:rsid w:val="00A554C7"/>
    <w:rsid w:val="00A55848"/>
    <w:rsid w:val="00A56646"/>
    <w:rsid w:val="00A566F6"/>
    <w:rsid w:val="00A56D25"/>
    <w:rsid w:val="00A57F49"/>
    <w:rsid w:val="00A61878"/>
    <w:rsid w:val="00A629FA"/>
    <w:rsid w:val="00A64C95"/>
    <w:rsid w:val="00A64D4A"/>
    <w:rsid w:val="00A65000"/>
    <w:rsid w:val="00A65663"/>
    <w:rsid w:val="00A65E34"/>
    <w:rsid w:val="00A65F60"/>
    <w:rsid w:val="00A66277"/>
    <w:rsid w:val="00A66F16"/>
    <w:rsid w:val="00A67120"/>
    <w:rsid w:val="00A67D21"/>
    <w:rsid w:val="00A7022B"/>
    <w:rsid w:val="00A71A41"/>
    <w:rsid w:val="00A72984"/>
    <w:rsid w:val="00A73D1A"/>
    <w:rsid w:val="00A74D70"/>
    <w:rsid w:val="00A75B65"/>
    <w:rsid w:val="00A775DB"/>
    <w:rsid w:val="00A77F45"/>
    <w:rsid w:val="00A801B3"/>
    <w:rsid w:val="00A808FC"/>
    <w:rsid w:val="00A82234"/>
    <w:rsid w:val="00A85974"/>
    <w:rsid w:val="00A86CB4"/>
    <w:rsid w:val="00A8706B"/>
    <w:rsid w:val="00A9161C"/>
    <w:rsid w:val="00A93587"/>
    <w:rsid w:val="00A93E9A"/>
    <w:rsid w:val="00A9579E"/>
    <w:rsid w:val="00A95B63"/>
    <w:rsid w:val="00A95CBF"/>
    <w:rsid w:val="00A9644E"/>
    <w:rsid w:val="00A96700"/>
    <w:rsid w:val="00A97BA6"/>
    <w:rsid w:val="00AA0472"/>
    <w:rsid w:val="00AA1510"/>
    <w:rsid w:val="00AA2C27"/>
    <w:rsid w:val="00AA3858"/>
    <w:rsid w:val="00AA3AAD"/>
    <w:rsid w:val="00AA582A"/>
    <w:rsid w:val="00AB13E8"/>
    <w:rsid w:val="00AB5283"/>
    <w:rsid w:val="00AB6820"/>
    <w:rsid w:val="00AB7026"/>
    <w:rsid w:val="00AB708D"/>
    <w:rsid w:val="00AB7422"/>
    <w:rsid w:val="00AC01B9"/>
    <w:rsid w:val="00AC0E7D"/>
    <w:rsid w:val="00AC34B0"/>
    <w:rsid w:val="00AC3BC3"/>
    <w:rsid w:val="00AC44E4"/>
    <w:rsid w:val="00AC4B72"/>
    <w:rsid w:val="00AC5513"/>
    <w:rsid w:val="00AC6CB7"/>
    <w:rsid w:val="00AC7241"/>
    <w:rsid w:val="00AD0BBF"/>
    <w:rsid w:val="00AD36FE"/>
    <w:rsid w:val="00AD40FD"/>
    <w:rsid w:val="00AD4721"/>
    <w:rsid w:val="00AD560E"/>
    <w:rsid w:val="00AD6BC7"/>
    <w:rsid w:val="00AD6CD3"/>
    <w:rsid w:val="00AD7B9B"/>
    <w:rsid w:val="00AE26C5"/>
    <w:rsid w:val="00AE3FE8"/>
    <w:rsid w:val="00AE4953"/>
    <w:rsid w:val="00AE5DC1"/>
    <w:rsid w:val="00AE69CE"/>
    <w:rsid w:val="00AE7687"/>
    <w:rsid w:val="00AF046C"/>
    <w:rsid w:val="00AF1781"/>
    <w:rsid w:val="00AF1DD6"/>
    <w:rsid w:val="00AF5657"/>
    <w:rsid w:val="00AF57C2"/>
    <w:rsid w:val="00AF58C4"/>
    <w:rsid w:val="00AF62BD"/>
    <w:rsid w:val="00AF6613"/>
    <w:rsid w:val="00B00401"/>
    <w:rsid w:val="00B01412"/>
    <w:rsid w:val="00B03145"/>
    <w:rsid w:val="00B03E57"/>
    <w:rsid w:val="00B04B20"/>
    <w:rsid w:val="00B052FA"/>
    <w:rsid w:val="00B0584E"/>
    <w:rsid w:val="00B06F51"/>
    <w:rsid w:val="00B10669"/>
    <w:rsid w:val="00B14C1F"/>
    <w:rsid w:val="00B160B8"/>
    <w:rsid w:val="00B1664C"/>
    <w:rsid w:val="00B205C9"/>
    <w:rsid w:val="00B20EF4"/>
    <w:rsid w:val="00B2311E"/>
    <w:rsid w:val="00B242C0"/>
    <w:rsid w:val="00B24914"/>
    <w:rsid w:val="00B25614"/>
    <w:rsid w:val="00B25EFA"/>
    <w:rsid w:val="00B279DF"/>
    <w:rsid w:val="00B27D6A"/>
    <w:rsid w:val="00B27EAA"/>
    <w:rsid w:val="00B27FED"/>
    <w:rsid w:val="00B30D3E"/>
    <w:rsid w:val="00B30FF6"/>
    <w:rsid w:val="00B325B0"/>
    <w:rsid w:val="00B33C0E"/>
    <w:rsid w:val="00B361E2"/>
    <w:rsid w:val="00B370A3"/>
    <w:rsid w:val="00B37364"/>
    <w:rsid w:val="00B402E8"/>
    <w:rsid w:val="00B40997"/>
    <w:rsid w:val="00B4119C"/>
    <w:rsid w:val="00B41556"/>
    <w:rsid w:val="00B42F4C"/>
    <w:rsid w:val="00B430A4"/>
    <w:rsid w:val="00B4310F"/>
    <w:rsid w:val="00B44267"/>
    <w:rsid w:val="00B4456C"/>
    <w:rsid w:val="00B462B1"/>
    <w:rsid w:val="00B4680E"/>
    <w:rsid w:val="00B47C05"/>
    <w:rsid w:val="00B50304"/>
    <w:rsid w:val="00B5058A"/>
    <w:rsid w:val="00B50C7F"/>
    <w:rsid w:val="00B50DCF"/>
    <w:rsid w:val="00B51809"/>
    <w:rsid w:val="00B52004"/>
    <w:rsid w:val="00B5219F"/>
    <w:rsid w:val="00B523C1"/>
    <w:rsid w:val="00B52A40"/>
    <w:rsid w:val="00B53F12"/>
    <w:rsid w:val="00B54180"/>
    <w:rsid w:val="00B54B6E"/>
    <w:rsid w:val="00B5505A"/>
    <w:rsid w:val="00B556C7"/>
    <w:rsid w:val="00B57051"/>
    <w:rsid w:val="00B60F58"/>
    <w:rsid w:val="00B6146F"/>
    <w:rsid w:val="00B63AB0"/>
    <w:rsid w:val="00B64075"/>
    <w:rsid w:val="00B65956"/>
    <w:rsid w:val="00B6666D"/>
    <w:rsid w:val="00B666FB"/>
    <w:rsid w:val="00B738BB"/>
    <w:rsid w:val="00B7409D"/>
    <w:rsid w:val="00B74DD0"/>
    <w:rsid w:val="00B75609"/>
    <w:rsid w:val="00B76727"/>
    <w:rsid w:val="00B7734A"/>
    <w:rsid w:val="00B77DFF"/>
    <w:rsid w:val="00B812DE"/>
    <w:rsid w:val="00B818E8"/>
    <w:rsid w:val="00B8292F"/>
    <w:rsid w:val="00B846D6"/>
    <w:rsid w:val="00B847E3"/>
    <w:rsid w:val="00B859A4"/>
    <w:rsid w:val="00B87EDC"/>
    <w:rsid w:val="00B90580"/>
    <w:rsid w:val="00B90E33"/>
    <w:rsid w:val="00B95408"/>
    <w:rsid w:val="00B95593"/>
    <w:rsid w:val="00B96C0E"/>
    <w:rsid w:val="00BA1880"/>
    <w:rsid w:val="00BA2CA3"/>
    <w:rsid w:val="00BA3123"/>
    <w:rsid w:val="00BA3742"/>
    <w:rsid w:val="00BA46E2"/>
    <w:rsid w:val="00BA509C"/>
    <w:rsid w:val="00BA6065"/>
    <w:rsid w:val="00BA61C8"/>
    <w:rsid w:val="00BA7AEB"/>
    <w:rsid w:val="00BB08AA"/>
    <w:rsid w:val="00BB0FF1"/>
    <w:rsid w:val="00BB10E3"/>
    <w:rsid w:val="00BB147D"/>
    <w:rsid w:val="00BB1AD5"/>
    <w:rsid w:val="00BB348C"/>
    <w:rsid w:val="00BC139F"/>
    <w:rsid w:val="00BC1415"/>
    <w:rsid w:val="00BC2CB8"/>
    <w:rsid w:val="00BC3E0D"/>
    <w:rsid w:val="00BC4849"/>
    <w:rsid w:val="00BC6450"/>
    <w:rsid w:val="00BC7E3C"/>
    <w:rsid w:val="00BD08A4"/>
    <w:rsid w:val="00BD08EC"/>
    <w:rsid w:val="00BE0FB5"/>
    <w:rsid w:val="00BE51CB"/>
    <w:rsid w:val="00BE6942"/>
    <w:rsid w:val="00BE71AF"/>
    <w:rsid w:val="00BF1542"/>
    <w:rsid w:val="00BF2212"/>
    <w:rsid w:val="00BF4E10"/>
    <w:rsid w:val="00BF69E8"/>
    <w:rsid w:val="00C00FBA"/>
    <w:rsid w:val="00C0106B"/>
    <w:rsid w:val="00C02BF9"/>
    <w:rsid w:val="00C05962"/>
    <w:rsid w:val="00C065C2"/>
    <w:rsid w:val="00C06859"/>
    <w:rsid w:val="00C06869"/>
    <w:rsid w:val="00C10937"/>
    <w:rsid w:val="00C11768"/>
    <w:rsid w:val="00C11F72"/>
    <w:rsid w:val="00C126F0"/>
    <w:rsid w:val="00C13218"/>
    <w:rsid w:val="00C14147"/>
    <w:rsid w:val="00C150CC"/>
    <w:rsid w:val="00C15C65"/>
    <w:rsid w:val="00C20F1B"/>
    <w:rsid w:val="00C20F65"/>
    <w:rsid w:val="00C210D2"/>
    <w:rsid w:val="00C21F79"/>
    <w:rsid w:val="00C22FB7"/>
    <w:rsid w:val="00C23DCE"/>
    <w:rsid w:val="00C23E16"/>
    <w:rsid w:val="00C2594B"/>
    <w:rsid w:val="00C26C05"/>
    <w:rsid w:val="00C27951"/>
    <w:rsid w:val="00C306E1"/>
    <w:rsid w:val="00C308EB"/>
    <w:rsid w:val="00C30A32"/>
    <w:rsid w:val="00C312F4"/>
    <w:rsid w:val="00C31E96"/>
    <w:rsid w:val="00C3270F"/>
    <w:rsid w:val="00C3368B"/>
    <w:rsid w:val="00C336AE"/>
    <w:rsid w:val="00C344F9"/>
    <w:rsid w:val="00C34793"/>
    <w:rsid w:val="00C35070"/>
    <w:rsid w:val="00C36C69"/>
    <w:rsid w:val="00C36F4D"/>
    <w:rsid w:val="00C3770A"/>
    <w:rsid w:val="00C37EFE"/>
    <w:rsid w:val="00C4095F"/>
    <w:rsid w:val="00C425F0"/>
    <w:rsid w:val="00C42CBF"/>
    <w:rsid w:val="00C43E7D"/>
    <w:rsid w:val="00C44B4C"/>
    <w:rsid w:val="00C46BA9"/>
    <w:rsid w:val="00C51231"/>
    <w:rsid w:val="00C55570"/>
    <w:rsid w:val="00C560DD"/>
    <w:rsid w:val="00C56918"/>
    <w:rsid w:val="00C604C6"/>
    <w:rsid w:val="00C60741"/>
    <w:rsid w:val="00C62734"/>
    <w:rsid w:val="00C62EA3"/>
    <w:rsid w:val="00C62FEA"/>
    <w:rsid w:val="00C65E60"/>
    <w:rsid w:val="00C6703E"/>
    <w:rsid w:val="00C67D36"/>
    <w:rsid w:val="00C7001D"/>
    <w:rsid w:val="00C705D0"/>
    <w:rsid w:val="00C709DE"/>
    <w:rsid w:val="00C71D8E"/>
    <w:rsid w:val="00C7313F"/>
    <w:rsid w:val="00C74099"/>
    <w:rsid w:val="00C74B95"/>
    <w:rsid w:val="00C75A9E"/>
    <w:rsid w:val="00C75C62"/>
    <w:rsid w:val="00C76496"/>
    <w:rsid w:val="00C77D4E"/>
    <w:rsid w:val="00C80E45"/>
    <w:rsid w:val="00C82DE0"/>
    <w:rsid w:val="00C85433"/>
    <w:rsid w:val="00C90F50"/>
    <w:rsid w:val="00C917F8"/>
    <w:rsid w:val="00C94AF1"/>
    <w:rsid w:val="00C9602E"/>
    <w:rsid w:val="00CA10BF"/>
    <w:rsid w:val="00CA1A81"/>
    <w:rsid w:val="00CA27E4"/>
    <w:rsid w:val="00CA3B07"/>
    <w:rsid w:val="00CA45A7"/>
    <w:rsid w:val="00CA4639"/>
    <w:rsid w:val="00CA5054"/>
    <w:rsid w:val="00CA66C9"/>
    <w:rsid w:val="00CA6710"/>
    <w:rsid w:val="00CA7718"/>
    <w:rsid w:val="00CB0080"/>
    <w:rsid w:val="00CB07DB"/>
    <w:rsid w:val="00CB3C3E"/>
    <w:rsid w:val="00CB5766"/>
    <w:rsid w:val="00CB646F"/>
    <w:rsid w:val="00CC02D4"/>
    <w:rsid w:val="00CC05BF"/>
    <w:rsid w:val="00CC0D08"/>
    <w:rsid w:val="00CC120C"/>
    <w:rsid w:val="00CC1423"/>
    <w:rsid w:val="00CC148B"/>
    <w:rsid w:val="00CC1ECE"/>
    <w:rsid w:val="00CC3BB4"/>
    <w:rsid w:val="00CC574D"/>
    <w:rsid w:val="00CC6006"/>
    <w:rsid w:val="00CC699D"/>
    <w:rsid w:val="00CC7F7A"/>
    <w:rsid w:val="00CD1A40"/>
    <w:rsid w:val="00CD7490"/>
    <w:rsid w:val="00CE05BB"/>
    <w:rsid w:val="00CE128C"/>
    <w:rsid w:val="00CE1550"/>
    <w:rsid w:val="00CE499E"/>
    <w:rsid w:val="00CE5D5B"/>
    <w:rsid w:val="00CE5F30"/>
    <w:rsid w:val="00CE6874"/>
    <w:rsid w:val="00CE7027"/>
    <w:rsid w:val="00CF3D70"/>
    <w:rsid w:val="00CF7CE0"/>
    <w:rsid w:val="00D022A8"/>
    <w:rsid w:val="00D039B0"/>
    <w:rsid w:val="00D03B47"/>
    <w:rsid w:val="00D040AF"/>
    <w:rsid w:val="00D04154"/>
    <w:rsid w:val="00D0618A"/>
    <w:rsid w:val="00D07FDA"/>
    <w:rsid w:val="00D12747"/>
    <w:rsid w:val="00D1346B"/>
    <w:rsid w:val="00D13C85"/>
    <w:rsid w:val="00D21AB4"/>
    <w:rsid w:val="00D23C8B"/>
    <w:rsid w:val="00D241A0"/>
    <w:rsid w:val="00D2487B"/>
    <w:rsid w:val="00D3022A"/>
    <w:rsid w:val="00D3180E"/>
    <w:rsid w:val="00D332B9"/>
    <w:rsid w:val="00D35F0F"/>
    <w:rsid w:val="00D3790A"/>
    <w:rsid w:val="00D41C7A"/>
    <w:rsid w:val="00D457EF"/>
    <w:rsid w:val="00D45B2A"/>
    <w:rsid w:val="00D5039B"/>
    <w:rsid w:val="00D52C4A"/>
    <w:rsid w:val="00D54251"/>
    <w:rsid w:val="00D5455E"/>
    <w:rsid w:val="00D55B7E"/>
    <w:rsid w:val="00D55CAB"/>
    <w:rsid w:val="00D602D4"/>
    <w:rsid w:val="00D61E1C"/>
    <w:rsid w:val="00D61F12"/>
    <w:rsid w:val="00D62A4D"/>
    <w:rsid w:val="00D62BB6"/>
    <w:rsid w:val="00D63CBE"/>
    <w:rsid w:val="00D642DC"/>
    <w:rsid w:val="00D65574"/>
    <w:rsid w:val="00D65D80"/>
    <w:rsid w:val="00D66C1F"/>
    <w:rsid w:val="00D7086A"/>
    <w:rsid w:val="00D70D8B"/>
    <w:rsid w:val="00D71EA1"/>
    <w:rsid w:val="00D7436D"/>
    <w:rsid w:val="00D74AFF"/>
    <w:rsid w:val="00D75056"/>
    <w:rsid w:val="00D75083"/>
    <w:rsid w:val="00D75522"/>
    <w:rsid w:val="00D7587A"/>
    <w:rsid w:val="00D75C91"/>
    <w:rsid w:val="00D76406"/>
    <w:rsid w:val="00D76D4D"/>
    <w:rsid w:val="00D7713B"/>
    <w:rsid w:val="00D776F8"/>
    <w:rsid w:val="00D7784F"/>
    <w:rsid w:val="00D81012"/>
    <w:rsid w:val="00D830A6"/>
    <w:rsid w:val="00D8387A"/>
    <w:rsid w:val="00D83884"/>
    <w:rsid w:val="00D83D2A"/>
    <w:rsid w:val="00D841EF"/>
    <w:rsid w:val="00D8449C"/>
    <w:rsid w:val="00D9171F"/>
    <w:rsid w:val="00D9183C"/>
    <w:rsid w:val="00D92F2E"/>
    <w:rsid w:val="00D9511F"/>
    <w:rsid w:val="00D9585E"/>
    <w:rsid w:val="00D95B57"/>
    <w:rsid w:val="00DA05FE"/>
    <w:rsid w:val="00DA2882"/>
    <w:rsid w:val="00DA2D26"/>
    <w:rsid w:val="00DA35E3"/>
    <w:rsid w:val="00DA38C2"/>
    <w:rsid w:val="00DA7325"/>
    <w:rsid w:val="00DA797D"/>
    <w:rsid w:val="00DA7D27"/>
    <w:rsid w:val="00DB5687"/>
    <w:rsid w:val="00DC0437"/>
    <w:rsid w:val="00DC1F49"/>
    <w:rsid w:val="00DC47DB"/>
    <w:rsid w:val="00DC4A6B"/>
    <w:rsid w:val="00DC51CF"/>
    <w:rsid w:val="00DC67B1"/>
    <w:rsid w:val="00DC725D"/>
    <w:rsid w:val="00DD2116"/>
    <w:rsid w:val="00DD2890"/>
    <w:rsid w:val="00DD3346"/>
    <w:rsid w:val="00DD3542"/>
    <w:rsid w:val="00DD434E"/>
    <w:rsid w:val="00DD5260"/>
    <w:rsid w:val="00DD599F"/>
    <w:rsid w:val="00DD6F3C"/>
    <w:rsid w:val="00DD7550"/>
    <w:rsid w:val="00DE17DA"/>
    <w:rsid w:val="00DE3B08"/>
    <w:rsid w:val="00DE3ED1"/>
    <w:rsid w:val="00DE50E4"/>
    <w:rsid w:val="00DE513E"/>
    <w:rsid w:val="00DE66F6"/>
    <w:rsid w:val="00DE72E3"/>
    <w:rsid w:val="00DE751D"/>
    <w:rsid w:val="00DE76FF"/>
    <w:rsid w:val="00DF086B"/>
    <w:rsid w:val="00DF2750"/>
    <w:rsid w:val="00DF2C75"/>
    <w:rsid w:val="00DF2DD2"/>
    <w:rsid w:val="00DF5317"/>
    <w:rsid w:val="00DF57C7"/>
    <w:rsid w:val="00DF6D8C"/>
    <w:rsid w:val="00E01A5E"/>
    <w:rsid w:val="00E02FF9"/>
    <w:rsid w:val="00E04334"/>
    <w:rsid w:val="00E04519"/>
    <w:rsid w:val="00E04DA5"/>
    <w:rsid w:val="00E06D9A"/>
    <w:rsid w:val="00E07AE0"/>
    <w:rsid w:val="00E102F0"/>
    <w:rsid w:val="00E1078B"/>
    <w:rsid w:val="00E11D3A"/>
    <w:rsid w:val="00E1224D"/>
    <w:rsid w:val="00E124D9"/>
    <w:rsid w:val="00E12ECB"/>
    <w:rsid w:val="00E15080"/>
    <w:rsid w:val="00E157D8"/>
    <w:rsid w:val="00E164FE"/>
    <w:rsid w:val="00E16703"/>
    <w:rsid w:val="00E208DB"/>
    <w:rsid w:val="00E20F70"/>
    <w:rsid w:val="00E23B96"/>
    <w:rsid w:val="00E27755"/>
    <w:rsid w:val="00E31EEC"/>
    <w:rsid w:val="00E33BBC"/>
    <w:rsid w:val="00E34865"/>
    <w:rsid w:val="00E363E5"/>
    <w:rsid w:val="00E3735B"/>
    <w:rsid w:val="00E37BA6"/>
    <w:rsid w:val="00E400CA"/>
    <w:rsid w:val="00E41A6A"/>
    <w:rsid w:val="00E41B46"/>
    <w:rsid w:val="00E431B8"/>
    <w:rsid w:val="00E43405"/>
    <w:rsid w:val="00E43990"/>
    <w:rsid w:val="00E43B5B"/>
    <w:rsid w:val="00E44936"/>
    <w:rsid w:val="00E44E8A"/>
    <w:rsid w:val="00E44F72"/>
    <w:rsid w:val="00E50BCC"/>
    <w:rsid w:val="00E524CA"/>
    <w:rsid w:val="00E55668"/>
    <w:rsid w:val="00E56B8D"/>
    <w:rsid w:val="00E6051A"/>
    <w:rsid w:val="00E612CA"/>
    <w:rsid w:val="00E6227D"/>
    <w:rsid w:val="00E63B1B"/>
    <w:rsid w:val="00E64155"/>
    <w:rsid w:val="00E6503A"/>
    <w:rsid w:val="00E65614"/>
    <w:rsid w:val="00E662BE"/>
    <w:rsid w:val="00E668F4"/>
    <w:rsid w:val="00E6771A"/>
    <w:rsid w:val="00E7182C"/>
    <w:rsid w:val="00E71B1B"/>
    <w:rsid w:val="00E7353A"/>
    <w:rsid w:val="00E7432D"/>
    <w:rsid w:val="00E75791"/>
    <w:rsid w:val="00E77091"/>
    <w:rsid w:val="00E80C55"/>
    <w:rsid w:val="00E80E3D"/>
    <w:rsid w:val="00E813D0"/>
    <w:rsid w:val="00E84AF5"/>
    <w:rsid w:val="00E84EAD"/>
    <w:rsid w:val="00E86A9C"/>
    <w:rsid w:val="00E87630"/>
    <w:rsid w:val="00E87D48"/>
    <w:rsid w:val="00E9180E"/>
    <w:rsid w:val="00E9186D"/>
    <w:rsid w:val="00E91E47"/>
    <w:rsid w:val="00E923F1"/>
    <w:rsid w:val="00E92D9B"/>
    <w:rsid w:val="00E9610E"/>
    <w:rsid w:val="00E968F5"/>
    <w:rsid w:val="00EA0370"/>
    <w:rsid w:val="00EA20C0"/>
    <w:rsid w:val="00EA3EDF"/>
    <w:rsid w:val="00EA4C67"/>
    <w:rsid w:val="00EA567F"/>
    <w:rsid w:val="00EA594B"/>
    <w:rsid w:val="00EA5B27"/>
    <w:rsid w:val="00EA72E6"/>
    <w:rsid w:val="00EA78D6"/>
    <w:rsid w:val="00EB06AB"/>
    <w:rsid w:val="00EB106A"/>
    <w:rsid w:val="00EB1C58"/>
    <w:rsid w:val="00EB31B2"/>
    <w:rsid w:val="00EB6DB0"/>
    <w:rsid w:val="00EB7307"/>
    <w:rsid w:val="00EB7F1B"/>
    <w:rsid w:val="00EC1101"/>
    <w:rsid w:val="00EC1835"/>
    <w:rsid w:val="00EC1B68"/>
    <w:rsid w:val="00EC1DAD"/>
    <w:rsid w:val="00EC44F2"/>
    <w:rsid w:val="00EC741B"/>
    <w:rsid w:val="00ED16C7"/>
    <w:rsid w:val="00ED25AF"/>
    <w:rsid w:val="00ED2C7B"/>
    <w:rsid w:val="00ED3792"/>
    <w:rsid w:val="00ED6646"/>
    <w:rsid w:val="00EE01FA"/>
    <w:rsid w:val="00EE04A7"/>
    <w:rsid w:val="00EE13EE"/>
    <w:rsid w:val="00EE3DDC"/>
    <w:rsid w:val="00EE4D92"/>
    <w:rsid w:val="00EE7AB4"/>
    <w:rsid w:val="00EF0379"/>
    <w:rsid w:val="00EF3321"/>
    <w:rsid w:val="00EF3381"/>
    <w:rsid w:val="00EF46CE"/>
    <w:rsid w:val="00EF50B6"/>
    <w:rsid w:val="00EF5EEC"/>
    <w:rsid w:val="00EF6335"/>
    <w:rsid w:val="00EF66D8"/>
    <w:rsid w:val="00F002C6"/>
    <w:rsid w:val="00F00822"/>
    <w:rsid w:val="00F057E4"/>
    <w:rsid w:val="00F061EC"/>
    <w:rsid w:val="00F065AA"/>
    <w:rsid w:val="00F10B51"/>
    <w:rsid w:val="00F10E22"/>
    <w:rsid w:val="00F12128"/>
    <w:rsid w:val="00F12EE0"/>
    <w:rsid w:val="00F150D9"/>
    <w:rsid w:val="00F207A9"/>
    <w:rsid w:val="00F237A1"/>
    <w:rsid w:val="00F237B1"/>
    <w:rsid w:val="00F2530E"/>
    <w:rsid w:val="00F263F8"/>
    <w:rsid w:val="00F26436"/>
    <w:rsid w:val="00F26650"/>
    <w:rsid w:val="00F26696"/>
    <w:rsid w:val="00F2741C"/>
    <w:rsid w:val="00F304E0"/>
    <w:rsid w:val="00F30A40"/>
    <w:rsid w:val="00F312E6"/>
    <w:rsid w:val="00F32814"/>
    <w:rsid w:val="00F328FD"/>
    <w:rsid w:val="00F33151"/>
    <w:rsid w:val="00F36552"/>
    <w:rsid w:val="00F36A26"/>
    <w:rsid w:val="00F37670"/>
    <w:rsid w:val="00F404AD"/>
    <w:rsid w:val="00F405C2"/>
    <w:rsid w:val="00F40B1C"/>
    <w:rsid w:val="00F40C4E"/>
    <w:rsid w:val="00F43030"/>
    <w:rsid w:val="00F43D13"/>
    <w:rsid w:val="00F44117"/>
    <w:rsid w:val="00F46EF6"/>
    <w:rsid w:val="00F4701B"/>
    <w:rsid w:val="00F47B96"/>
    <w:rsid w:val="00F533AE"/>
    <w:rsid w:val="00F541F7"/>
    <w:rsid w:val="00F543DC"/>
    <w:rsid w:val="00F5484E"/>
    <w:rsid w:val="00F558D0"/>
    <w:rsid w:val="00F61D78"/>
    <w:rsid w:val="00F66401"/>
    <w:rsid w:val="00F66EEB"/>
    <w:rsid w:val="00F67444"/>
    <w:rsid w:val="00F72240"/>
    <w:rsid w:val="00F72B07"/>
    <w:rsid w:val="00F74189"/>
    <w:rsid w:val="00F7488A"/>
    <w:rsid w:val="00F76EB5"/>
    <w:rsid w:val="00F77692"/>
    <w:rsid w:val="00F77BD2"/>
    <w:rsid w:val="00F826F8"/>
    <w:rsid w:val="00F8307C"/>
    <w:rsid w:val="00F8511E"/>
    <w:rsid w:val="00F861C8"/>
    <w:rsid w:val="00F86BBB"/>
    <w:rsid w:val="00F86CCC"/>
    <w:rsid w:val="00F90E4D"/>
    <w:rsid w:val="00F912DF"/>
    <w:rsid w:val="00F91571"/>
    <w:rsid w:val="00F91FEC"/>
    <w:rsid w:val="00F939B7"/>
    <w:rsid w:val="00F94AB5"/>
    <w:rsid w:val="00F94CA3"/>
    <w:rsid w:val="00F95100"/>
    <w:rsid w:val="00F951F5"/>
    <w:rsid w:val="00F976C6"/>
    <w:rsid w:val="00FA215D"/>
    <w:rsid w:val="00FA25D6"/>
    <w:rsid w:val="00FA37FA"/>
    <w:rsid w:val="00FA4B33"/>
    <w:rsid w:val="00FA5C1E"/>
    <w:rsid w:val="00FA7C49"/>
    <w:rsid w:val="00FA7DF7"/>
    <w:rsid w:val="00FB0268"/>
    <w:rsid w:val="00FB09CC"/>
    <w:rsid w:val="00FB3226"/>
    <w:rsid w:val="00FB35F7"/>
    <w:rsid w:val="00FB3E49"/>
    <w:rsid w:val="00FB3EEB"/>
    <w:rsid w:val="00FB40B9"/>
    <w:rsid w:val="00FB4E54"/>
    <w:rsid w:val="00FC007F"/>
    <w:rsid w:val="00FC1F60"/>
    <w:rsid w:val="00FC3232"/>
    <w:rsid w:val="00FC3736"/>
    <w:rsid w:val="00FC4888"/>
    <w:rsid w:val="00FC4BB5"/>
    <w:rsid w:val="00FC4C13"/>
    <w:rsid w:val="00FC4EC0"/>
    <w:rsid w:val="00FC55E3"/>
    <w:rsid w:val="00FC649A"/>
    <w:rsid w:val="00FC7917"/>
    <w:rsid w:val="00FC7A13"/>
    <w:rsid w:val="00FC7A6C"/>
    <w:rsid w:val="00FD1E6D"/>
    <w:rsid w:val="00FD2074"/>
    <w:rsid w:val="00FD29D7"/>
    <w:rsid w:val="00FD3AA3"/>
    <w:rsid w:val="00FD4C13"/>
    <w:rsid w:val="00FD53FB"/>
    <w:rsid w:val="00FD5572"/>
    <w:rsid w:val="00FD63EC"/>
    <w:rsid w:val="00FD6694"/>
    <w:rsid w:val="00FD72F2"/>
    <w:rsid w:val="00FD7565"/>
    <w:rsid w:val="00FE00E3"/>
    <w:rsid w:val="00FE3048"/>
    <w:rsid w:val="00FE46BE"/>
    <w:rsid w:val="00FE496A"/>
    <w:rsid w:val="00FE59C5"/>
    <w:rsid w:val="00FE6902"/>
    <w:rsid w:val="00FE6D88"/>
    <w:rsid w:val="00FE72A2"/>
    <w:rsid w:val="00FE7BCB"/>
    <w:rsid w:val="00FF1054"/>
    <w:rsid w:val="00FF20C2"/>
    <w:rsid w:val="00FF28A0"/>
    <w:rsid w:val="00FF2AF7"/>
    <w:rsid w:val="00FF2F5E"/>
    <w:rsid w:val="00FF4326"/>
    <w:rsid w:val="00FF5AFD"/>
    <w:rsid w:val="00FF5B36"/>
    <w:rsid w:val="00FF5E9D"/>
    <w:rsid w:val="00FF6368"/>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71"/>
    <w:rPr>
      <w:rFonts w:ascii="Times" w:hAnsi="Times"/>
      <w:szCs w:val="20"/>
    </w:rPr>
  </w:style>
  <w:style w:type="paragraph" w:styleId="Heading1">
    <w:name w:val="heading 1"/>
    <w:basedOn w:val="Normal"/>
    <w:next w:val="Normal"/>
    <w:link w:val="Heading1Char"/>
    <w:uiPriority w:val="9"/>
    <w:qFormat/>
    <w:rsid w:val="002E79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92C7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884C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C1423"/>
    <w:rPr>
      <w:rFonts w:ascii="Cambria" w:hAnsi="Cambria"/>
      <w:b/>
      <w:bCs/>
      <w:kern w:val="32"/>
      <w:sz w:val="32"/>
      <w:szCs w:val="32"/>
    </w:rPr>
  </w:style>
  <w:style w:type="character" w:customStyle="1" w:styleId="Heading2Char">
    <w:name w:val="Heading 2 Char"/>
    <w:link w:val="Heading2"/>
    <w:uiPriority w:val="9"/>
    <w:locked/>
    <w:rsid w:val="00792C7C"/>
    <w:rPr>
      <w:rFonts w:ascii="Cambria" w:hAnsi="Cambria" w:cs="Times New Roman"/>
      <w:b/>
      <w:bCs/>
      <w:color w:val="4F81BD"/>
      <w:sz w:val="26"/>
      <w:szCs w:val="26"/>
    </w:rPr>
  </w:style>
  <w:style w:type="character" w:customStyle="1" w:styleId="Heading3Char">
    <w:name w:val="Heading 3 Char"/>
    <w:link w:val="Heading3"/>
    <w:uiPriority w:val="9"/>
    <w:semiHidden/>
    <w:rsid w:val="00884C10"/>
    <w:rPr>
      <w:rFonts w:ascii="Cambria" w:eastAsia="Times New Roman" w:hAnsi="Cambria" w:cs="Times New Roman"/>
      <w:b/>
      <w:bCs/>
      <w:sz w:val="26"/>
      <w:szCs w:val="26"/>
    </w:rPr>
  </w:style>
  <w:style w:type="table" w:styleId="TableGrid">
    <w:name w:val="Table Grid"/>
    <w:basedOn w:val="TableNormal"/>
    <w:uiPriority w:val="59"/>
    <w:rsid w:val="002E7971"/>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2E797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E7971"/>
    <w:rPr>
      <w:rFonts w:ascii="Tahoma" w:hAnsi="Tahoma" w:cs="Tahoma"/>
      <w:sz w:val="16"/>
      <w:szCs w:val="16"/>
    </w:rPr>
  </w:style>
  <w:style w:type="character" w:customStyle="1" w:styleId="BalloonTextChar">
    <w:name w:val="Balloon Text Char"/>
    <w:basedOn w:val="DefaultParagraphFont"/>
    <w:link w:val="BalloonText"/>
    <w:uiPriority w:val="99"/>
    <w:semiHidden/>
    <w:rsid w:val="002E7971"/>
    <w:rPr>
      <w:rFonts w:ascii="Tahoma" w:hAnsi="Tahoma" w:cs="Tahoma"/>
      <w:sz w:val="16"/>
      <w:szCs w:val="16"/>
    </w:rPr>
  </w:style>
  <w:style w:type="paragraph" w:customStyle="1" w:styleId="Bullet1">
    <w:name w:val="Bullet1"/>
    <w:qFormat/>
    <w:rsid w:val="002E7971"/>
    <w:pPr>
      <w:numPr>
        <w:numId w:val="43"/>
      </w:numPr>
    </w:pPr>
    <w:rPr>
      <w:rFonts w:ascii="Times New Roman" w:hAnsi="Times New Roman"/>
      <w:bCs/>
    </w:rPr>
  </w:style>
  <w:style w:type="paragraph" w:customStyle="1" w:styleId="Bullet2">
    <w:name w:val="Bullet2"/>
    <w:qFormat/>
    <w:rsid w:val="002E7971"/>
    <w:pPr>
      <w:ind w:left="1440" w:hanging="360"/>
    </w:pPr>
    <w:rPr>
      <w:rFonts w:ascii="Times New Roman" w:hAnsi="Times New Roman"/>
      <w:bCs/>
    </w:rPr>
  </w:style>
  <w:style w:type="paragraph" w:customStyle="1" w:styleId="ChapterHeading">
    <w:name w:val="ChapterHeading"/>
    <w:qFormat/>
    <w:rsid w:val="002E7971"/>
    <w:pPr>
      <w:keepNext/>
      <w:spacing w:before="240" w:after="60"/>
      <w:jc w:val="center"/>
    </w:pPr>
    <w:rPr>
      <w:rFonts w:ascii="Arial" w:hAnsi="Arial"/>
      <w:b/>
      <w:bCs/>
      <w:sz w:val="36"/>
    </w:rPr>
  </w:style>
  <w:style w:type="character" w:styleId="CommentReference">
    <w:name w:val="annotation reference"/>
    <w:basedOn w:val="DefaultParagraphFont"/>
    <w:uiPriority w:val="99"/>
    <w:semiHidden/>
    <w:rsid w:val="002E7971"/>
    <w:rPr>
      <w:sz w:val="16"/>
      <w:szCs w:val="16"/>
    </w:rPr>
  </w:style>
  <w:style w:type="paragraph" w:styleId="CommentText">
    <w:name w:val="annotation text"/>
    <w:basedOn w:val="Normal"/>
    <w:link w:val="CommentTextChar"/>
    <w:uiPriority w:val="99"/>
    <w:rsid w:val="002E797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2E7971"/>
    <w:rPr>
      <w:rFonts w:eastAsia="Calibri"/>
      <w:sz w:val="20"/>
      <w:szCs w:val="20"/>
    </w:rPr>
  </w:style>
  <w:style w:type="paragraph" w:styleId="CommentSubject">
    <w:name w:val="annotation subject"/>
    <w:basedOn w:val="CommentText"/>
    <w:next w:val="CommentText"/>
    <w:link w:val="CommentSubjectChar"/>
    <w:uiPriority w:val="99"/>
    <w:semiHidden/>
    <w:rsid w:val="002E7971"/>
    <w:rPr>
      <w:b/>
      <w:bCs/>
    </w:rPr>
  </w:style>
  <w:style w:type="character" w:customStyle="1" w:styleId="CommentSubjectChar">
    <w:name w:val="Comment Subject Char"/>
    <w:basedOn w:val="CommentTextChar"/>
    <w:link w:val="CommentSubject"/>
    <w:uiPriority w:val="99"/>
    <w:semiHidden/>
    <w:rsid w:val="002E7971"/>
    <w:rPr>
      <w:rFonts w:eastAsia="Calibri"/>
      <w:b/>
      <w:bCs/>
      <w:sz w:val="20"/>
      <w:szCs w:val="20"/>
    </w:rPr>
  </w:style>
  <w:style w:type="paragraph" w:customStyle="1" w:styleId="Contents">
    <w:name w:val="Contents"/>
    <w:qFormat/>
    <w:rsid w:val="002E7971"/>
    <w:pPr>
      <w:keepNext/>
      <w:jc w:val="center"/>
    </w:pPr>
    <w:rPr>
      <w:rFonts w:ascii="Arial" w:eastAsia="Calibri" w:hAnsi="Arial" w:cs="Arial"/>
      <w:b/>
      <w:sz w:val="36"/>
      <w:szCs w:val="32"/>
    </w:rPr>
  </w:style>
  <w:style w:type="paragraph" w:customStyle="1" w:styleId="ContentsSubhead">
    <w:name w:val="ContentsSubhead"/>
    <w:qFormat/>
    <w:rsid w:val="002E7971"/>
    <w:pPr>
      <w:keepNext/>
      <w:spacing w:before="240"/>
    </w:pPr>
    <w:rPr>
      <w:rFonts w:ascii="Times New Roman" w:hAnsi="Times New Roman"/>
      <w:b/>
      <w:bCs/>
      <w:szCs w:val="28"/>
    </w:rPr>
  </w:style>
  <w:style w:type="paragraph" w:customStyle="1" w:styleId="ContractNumber">
    <w:name w:val="ContractNumber"/>
    <w:next w:val="Normal"/>
    <w:qFormat/>
    <w:rsid w:val="002E7971"/>
    <w:rPr>
      <w:rFonts w:ascii="Times New Roman" w:hAnsi="Times New Roman"/>
      <w:b/>
      <w:bCs/>
    </w:rPr>
  </w:style>
  <w:style w:type="paragraph" w:styleId="Footer">
    <w:name w:val="footer"/>
    <w:basedOn w:val="Normal"/>
    <w:link w:val="FooterChar"/>
    <w:uiPriority w:val="99"/>
    <w:unhideWhenUsed/>
    <w:rsid w:val="002E7971"/>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E7971"/>
    <w:rPr>
      <w:rFonts w:eastAsia="Calibri"/>
      <w:sz w:val="22"/>
      <w:szCs w:val="22"/>
    </w:rPr>
  </w:style>
  <w:style w:type="paragraph" w:customStyle="1" w:styleId="FrontMatterHead">
    <w:name w:val="FrontMatterHead"/>
    <w:qFormat/>
    <w:rsid w:val="002E7971"/>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2E797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E7971"/>
    <w:rPr>
      <w:rFonts w:eastAsia="Calibri"/>
      <w:sz w:val="22"/>
      <w:szCs w:val="22"/>
    </w:rPr>
  </w:style>
  <w:style w:type="character" w:styleId="Hyperlink">
    <w:name w:val="Hyperlink"/>
    <w:basedOn w:val="DefaultParagraphFont"/>
    <w:uiPriority w:val="99"/>
    <w:unhideWhenUsed/>
    <w:rsid w:val="002E7971"/>
    <w:rPr>
      <w:color w:val="0000FF" w:themeColor="hyperlink"/>
      <w:u w:val="single"/>
    </w:rPr>
  </w:style>
  <w:style w:type="paragraph" w:customStyle="1" w:styleId="Investigators">
    <w:name w:val="Investigators"/>
    <w:qFormat/>
    <w:rsid w:val="002E7971"/>
    <w:rPr>
      <w:rFonts w:ascii="Times New Roman" w:hAnsi="Times New Roman"/>
      <w:bCs/>
    </w:rPr>
  </w:style>
  <w:style w:type="paragraph" w:customStyle="1" w:styleId="KeyQuestion">
    <w:name w:val="KeyQuestion"/>
    <w:rsid w:val="002E7971"/>
    <w:pPr>
      <w:keepNext/>
      <w:spacing w:before="120" w:after="120"/>
    </w:pPr>
    <w:rPr>
      <w:rFonts w:ascii="Arial" w:hAnsi="Arial" w:cs="Arial"/>
      <w:iCs/>
      <w:kern w:val="32"/>
      <w:sz w:val="28"/>
      <w:szCs w:val="28"/>
    </w:rPr>
  </w:style>
  <w:style w:type="paragraph" w:customStyle="1" w:styleId="Level1Heading">
    <w:name w:val="Level1Heading"/>
    <w:qFormat/>
    <w:rsid w:val="002E7971"/>
    <w:pPr>
      <w:keepNext/>
      <w:spacing w:before="240" w:after="60"/>
    </w:pPr>
    <w:rPr>
      <w:rFonts w:ascii="Arial" w:hAnsi="Arial"/>
      <w:b/>
      <w:bCs/>
      <w:sz w:val="32"/>
    </w:rPr>
  </w:style>
  <w:style w:type="paragraph" w:customStyle="1" w:styleId="Level2Heading">
    <w:name w:val="Level2Heading"/>
    <w:qFormat/>
    <w:rsid w:val="002E7971"/>
    <w:pPr>
      <w:keepNext/>
      <w:spacing w:before="240" w:after="60"/>
    </w:pPr>
    <w:rPr>
      <w:rFonts w:ascii="Times New Roman" w:hAnsi="Times New Roman"/>
      <w:b/>
      <w:bCs/>
      <w:sz w:val="32"/>
    </w:rPr>
  </w:style>
  <w:style w:type="paragraph" w:customStyle="1" w:styleId="Level3Heading">
    <w:name w:val="Level3Heading"/>
    <w:qFormat/>
    <w:rsid w:val="002E7971"/>
    <w:pPr>
      <w:keepNext/>
      <w:spacing w:before="240"/>
    </w:pPr>
    <w:rPr>
      <w:rFonts w:ascii="Arial" w:hAnsi="Arial"/>
      <w:b/>
      <w:bCs/>
      <w:sz w:val="28"/>
    </w:rPr>
  </w:style>
  <w:style w:type="paragraph" w:customStyle="1" w:styleId="Level4Heading">
    <w:name w:val="Level4Heading"/>
    <w:qFormat/>
    <w:rsid w:val="002E7971"/>
    <w:pPr>
      <w:keepNext/>
      <w:spacing w:before="240"/>
    </w:pPr>
    <w:rPr>
      <w:rFonts w:ascii="Times New Roman" w:hAnsi="Times New Roman"/>
      <w:b/>
      <w:bCs/>
      <w:sz w:val="28"/>
    </w:rPr>
  </w:style>
  <w:style w:type="paragraph" w:customStyle="1" w:styleId="Level5Heading">
    <w:name w:val="Level5Heading"/>
    <w:qFormat/>
    <w:rsid w:val="002E7971"/>
    <w:pPr>
      <w:keepNext/>
      <w:spacing w:before="240"/>
    </w:pPr>
    <w:rPr>
      <w:rFonts w:ascii="Arial" w:hAnsi="Arial"/>
      <w:b/>
      <w:bCs/>
    </w:rPr>
  </w:style>
  <w:style w:type="paragraph" w:customStyle="1" w:styleId="Level6Heading">
    <w:name w:val="Level6Heading"/>
    <w:qFormat/>
    <w:rsid w:val="002E7971"/>
    <w:pPr>
      <w:keepNext/>
      <w:spacing w:before="240"/>
    </w:pPr>
    <w:rPr>
      <w:rFonts w:ascii="Times New Roman" w:hAnsi="Times New Roman"/>
      <w:b/>
      <w:bCs/>
    </w:rPr>
  </w:style>
  <w:style w:type="paragraph" w:customStyle="1" w:styleId="Level7Heading">
    <w:name w:val="Level7Heading"/>
    <w:qFormat/>
    <w:rsid w:val="002E7971"/>
    <w:pPr>
      <w:keepNext/>
    </w:pPr>
    <w:rPr>
      <w:rFonts w:ascii="Times New Roman" w:eastAsia="Calibri" w:hAnsi="Times New Roman"/>
      <w:b/>
      <w:color w:val="000000"/>
    </w:rPr>
  </w:style>
  <w:style w:type="paragraph" w:customStyle="1" w:styleId="Level8Heading">
    <w:name w:val="Level8Heading"/>
    <w:qFormat/>
    <w:rsid w:val="002E7971"/>
    <w:pPr>
      <w:keepNext/>
    </w:pPr>
    <w:rPr>
      <w:rFonts w:ascii="Times New Roman" w:hAnsi="Times New Roman"/>
      <w:bCs/>
      <w:i/>
    </w:rPr>
  </w:style>
  <w:style w:type="paragraph" w:styleId="NormalWeb">
    <w:name w:val="Normal (Web)"/>
    <w:basedOn w:val="Normal"/>
    <w:uiPriority w:val="99"/>
    <w:semiHidden/>
    <w:rsid w:val="002E7971"/>
    <w:pPr>
      <w:spacing w:before="100" w:beforeAutospacing="1" w:after="100" w:afterAutospacing="1"/>
    </w:pPr>
    <w:rPr>
      <w:rFonts w:ascii="Times New Roman" w:hAnsi="Times New Roman"/>
      <w:szCs w:val="24"/>
    </w:rPr>
  </w:style>
  <w:style w:type="paragraph" w:customStyle="1" w:styleId="NumberLine">
    <w:name w:val="NumberLine"/>
    <w:qFormat/>
    <w:rsid w:val="002E7971"/>
    <w:rPr>
      <w:rFonts w:ascii="Arial" w:hAnsi="Arial"/>
      <w:b/>
      <w:bCs/>
      <w:sz w:val="28"/>
      <w:szCs w:val="28"/>
    </w:rPr>
  </w:style>
  <w:style w:type="paragraph" w:customStyle="1" w:styleId="NumberLineCover">
    <w:name w:val="NumberLineCover"/>
    <w:qFormat/>
    <w:rsid w:val="002E7971"/>
    <w:rPr>
      <w:rFonts w:ascii="Times New Roman" w:hAnsi="Times New Roman"/>
      <w:bCs/>
      <w:sz w:val="28"/>
      <w:szCs w:val="28"/>
    </w:rPr>
  </w:style>
  <w:style w:type="paragraph" w:customStyle="1" w:styleId="PageNumber">
    <w:name w:val="PageNumber"/>
    <w:qFormat/>
    <w:rsid w:val="002E7971"/>
    <w:pPr>
      <w:jc w:val="center"/>
    </w:pPr>
    <w:rPr>
      <w:rFonts w:ascii="Times New Roman" w:eastAsia="Calibri" w:hAnsi="Times New Roman"/>
    </w:rPr>
  </w:style>
  <w:style w:type="paragraph" w:customStyle="1" w:styleId="ParagraphIndent">
    <w:name w:val="ParagraphIndent"/>
    <w:qFormat/>
    <w:rsid w:val="002E7971"/>
    <w:pPr>
      <w:ind w:firstLine="360"/>
    </w:pPr>
    <w:rPr>
      <w:rFonts w:ascii="Times New Roman" w:eastAsia="Calibri" w:hAnsi="Times New Roman"/>
      <w:color w:val="000000"/>
    </w:rPr>
  </w:style>
  <w:style w:type="paragraph" w:customStyle="1" w:styleId="ParagraphNoIndent">
    <w:name w:val="ParagraphNoIndent"/>
    <w:qFormat/>
    <w:rsid w:val="002E7971"/>
    <w:rPr>
      <w:rFonts w:ascii="Times New Roman" w:hAnsi="Times New Roman"/>
      <w:bCs/>
    </w:rPr>
  </w:style>
  <w:style w:type="paragraph" w:customStyle="1" w:styleId="ParagraphNoIndentBold">
    <w:name w:val="ParagraphNoIndentBold"/>
    <w:qFormat/>
    <w:rsid w:val="002E7971"/>
    <w:rPr>
      <w:rFonts w:ascii="Times New Roman" w:hAnsi="Times New Roman"/>
      <w:b/>
      <w:bCs/>
    </w:rPr>
  </w:style>
  <w:style w:type="paragraph" w:customStyle="1" w:styleId="PreparedByText">
    <w:name w:val="PreparedByText"/>
    <w:qFormat/>
    <w:rsid w:val="002E7971"/>
    <w:rPr>
      <w:rFonts w:ascii="Times New Roman" w:hAnsi="Times New Roman"/>
      <w:bCs/>
    </w:rPr>
  </w:style>
  <w:style w:type="paragraph" w:customStyle="1" w:styleId="PreparedForText">
    <w:name w:val="PreparedForText"/>
    <w:qFormat/>
    <w:rsid w:val="002E7971"/>
    <w:rPr>
      <w:rFonts w:ascii="Times New Roman" w:hAnsi="Times New Roman"/>
      <w:bCs/>
    </w:rPr>
  </w:style>
  <w:style w:type="paragraph" w:customStyle="1" w:styleId="PublicationNumberDate">
    <w:name w:val="PublicationNumberDate"/>
    <w:qFormat/>
    <w:rsid w:val="002E7971"/>
    <w:rPr>
      <w:rFonts w:ascii="Times New Roman" w:hAnsi="Times New Roman"/>
      <w:b/>
      <w:bCs/>
    </w:rPr>
  </w:style>
  <w:style w:type="paragraph" w:customStyle="1" w:styleId="Reference">
    <w:name w:val="Reference"/>
    <w:qFormat/>
    <w:rsid w:val="002E7971"/>
    <w:pPr>
      <w:keepLines/>
      <w:spacing w:before="120" w:after="120"/>
      <w:ind w:left="720" w:hanging="720"/>
    </w:pPr>
    <w:rPr>
      <w:rFonts w:ascii="Times New Roman" w:hAnsi="Times New Roman"/>
      <w:bCs/>
      <w:sz w:val="20"/>
    </w:rPr>
  </w:style>
  <w:style w:type="paragraph" w:customStyle="1" w:styleId="ReportSubtitle">
    <w:name w:val="ReportSubtitle"/>
    <w:qFormat/>
    <w:rsid w:val="002E7971"/>
    <w:rPr>
      <w:rFonts w:ascii="Arial" w:hAnsi="Arial"/>
      <w:b/>
      <w:bCs/>
    </w:rPr>
  </w:style>
  <w:style w:type="paragraph" w:customStyle="1" w:styleId="ReportTitle">
    <w:name w:val="ReportTitle"/>
    <w:uiPriority w:val="99"/>
    <w:qFormat/>
    <w:rsid w:val="002E7971"/>
    <w:rPr>
      <w:rFonts w:ascii="Arial" w:hAnsi="Arial"/>
      <w:b/>
      <w:bCs/>
      <w:sz w:val="36"/>
      <w:szCs w:val="36"/>
    </w:rPr>
  </w:style>
  <w:style w:type="paragraph" w:customStyle="1" w:styleId="ReportType">
    <w:name w:val="ReportType"/>
    <w:qFormat/>
    <w:rsid w:val="002E7971"/>
    <w:rPr>
      <w:rFonts w:ascii="Times New Roman" w:hAnsi="Times New Roman"/>
      <w:b/>
      <w:bCs/>
      <w:i/>
      <w:sz w:val="36"/>
      <w:szCs w:val="36"/>
    </w:rPr>
  </w:style>
  <w:style w:type="paragraph" w:customStyle="1" w:styleId="ReportTypeCover">
    <w:name w:val="ReportTypeCover"/>
    <w:qFormat/>
    <w:rsid w:val="002E7971"/>
    <w:pPr>
      <w:pBdr>
        <w:bottom w:val="single" w:sz="12" w:space="1" w:color="auto"/>
      </w:pBdr>
    </w:pPr>
    <w:rPr>
      <w:rFonts w:ascii="Times New Roman" w:hAnsi="Times New Roman"/>
      <w:bCs/>
      <w:i/>
      <w:sz w:val="36"/>
      <w:szCs w:val="36"/>
    </w:rPr>
  </w:style>
  <w:style w:type="paragraph" w:customStyle="1" w:styleId="Studies1">
    <w:name w:val="Studies1"/>
    <w:qFormat/>
    <w:rsid w:val="002E7971"/>
    <w:pPr>
      <w:keepLines/>
      <w:spacing w:before="120" w:after="120"/>
    </w:pPr>
    <w:rPr>
      <w:rFonts w:ascii="Times New Roman" w:eastAsia="Calibri" w:hAnsi="Times New Roman" w:cs="Arial"/>
      <w:color w:val="000000" w:themeColor="text1"/>
      <w:szCs w:val="32"/>
    </w:rPr>
  </w:style>
  <w:style w:type="paragraph" w:customStyle="1" w:styleId="Studies2">
    <w:name w:val="Studies2"/>
    <w:qFormat/>
    <w:rsid w:val="002E7971"/>
    <w:pPr>
      <w:keepLines/>
      <w:numPr>
        <w:numId w:val="44"/>
      </w:numPr>
      <w:spacing w:before="120" w:after="120"/>
    </w:pPr>
    <w:rPr>
      <w:rFonts w:ascii="Times New Roman" w:eastAsia="Times" w:hAnsi="Times New Roman"/>
      <w:color w:val="000000" w:themeColor="text1"/>
    </w:rPr>
  </w:style>
  <w:style w:type="paragraph" w:customStyle="1" w:styleId="SuggestedCitation">
    <w:name w:val="SuggestedCitation"/>
    <w:qFormat/>
    <w:rsid w:val="002E7971"/>
    <w:rPr>
      <w:rFonts w:ascii="Times New Roman" w:hAnsi="Times New Roman"/>
      <w:bCs/>
    </w:rPr>
  </w:style>
  <w:style w:type="paragraph" w:customStyle="1" w:styleId="TableBoldText">
    <w:name w:val="TableBoldText"/>
    <w:qFormat/>
    <w:rsid w:val="002E7971"/>
    <w:rPr>
      <w:rFonts w:ascii="Arial" w:eastAsia="Calibri" w:hAnsi="Arial" w:cs="Arial"/>
      <w:b/>
      <w:sz w:val="18"/>
      <w:szCs w:val="18"/>
    </w:rPr>
  </w:style>
  <w:style w:type="paragraph" w:customStyle="1" w:styleId="TableCenteredText">
    <w:name w:val="TableCenteredText"/>
    <w:qFormat/>
    <w:rsid w:val="002E7971"/>
    <w:pPr>
      <w:jc w:val="center"/>
    </w:pPr>
    <w:rPr>
      <w:rFonts w:ascii="Arial" w:eastAsia="Calibri" w:hAnsi="Arial" w:cs="Arial"/>
      <w:sz w:val="18"/>
      <w:szCs w:val="18"/>
    </w:rPr>
  </w:style>
  <w:style w:type="paragraph" w:customStyle="1" w:styleId="TableColumnHead">
    <w:name w:val="TableColumnHead"/>
    <w:qFormat/>
    <w:rsid w:val="002E7971"/>
    <w:pPr>
      <w:jc w:val="center"/>
    </w:pPr>
    <w:rPr>
      <w:rFonts w:ascii="Arial" w:eastAsia="Calibri" w:hAnsi="Arial" w:cs="Arial"/>
      <w:b/>
      <w:bCs/>
      <w:sz w:val="18"/>
      <w:szCs w:val="18"/>
    </w:rPr>
  </w:style>
  <w:style w:type="paragraph" w:customStyle="1" w:styleId="TableLeftText">
    <w:name w:val="TableLeftText"/>
    <w:qFormat/>
    <w:rsid w:val="002E7971"/>
    <w:rPr>
      <w:rFonts w:ascii="Arial" w:eastAsia="Calibri" w:hAnsi="Arial" w:cs="Arial"/>
      <w:sz w:val="18"/>
      <w:szCs w:val="18"/>
    </w:rPr>
  </w:style>
  <w:style w:type="paragraph" w:customStyle="1" w:styleId="TableNote">
    <w:name w:val="TableNote"/>
    <w:qFormat/>
    <w:rsid w:val="002E7971"/>
    <w:pPr>
      <w:spacing w:after="240"/>
    </w:pPr>
    <w:rPr>
      <w:rFonts w:ascii="Times New Roman" w:hAnsi="Times New Roman"/>
      <w:bCs/>
      <w:sz w:val="18"/>
    </w:rPr>
  </w:style>
  <w:style w:type="paragraph" w:customStyle="1" w:styleId="TableSubhead">
    <w:name w:val="TableSubhead"/>
    <w:qFormat/>
    <w:rsid w:val="002E7971"/>
    <w:rPr>
      <w:rFonts w:ascii="Arial" w:eastAsia="Calibri" w:hAnsi="Arial" w:cs="Arial"/>
      <w:b/>
      <w:i/>
      <w:sz w:val="18"/>
      <w:szCs w:val="18"/>
    </w:rPr>
  </w:style>
  <w:style w:type="paragraph" w:customStyle="1" w:styleId="TableText">
    <w:name w:val="TableText"/>
    <w:qFormat/>
    <w:rsid w:val="002E7971"/>
    <w:rPr>
      <w:rFonts w:ascii="Arial" w:eastAsia="Calibri" w:hAnsi="Arial" w:cs="Arial"/>
      <w:sz w:val="18"/>
      <w:szCs w:val="18"/>
    </w:rPr>
  </w:style>
  <w:style w:type="paragraph" w:customStyle="1" w:styleId="TableTitle">
    <w:name w:val="TableTitle"/>
    <w:qFormat/>
    <w:rsid w:val="002E7971"/>
    <w:pPr>
      <w:keepNext/>
      <w:spacing w:before="240"/>
    </w:pPr>
    <w:rPr>
      <w:rFonts w:ascii="Arial" w:eastAsia="Calibri" w:hAnsi="Arial"/>
      <w:b/>
      <w:color w:val="000000"/>
      <w:sz w:val="20"/>
    </w:rPr>
  </w:style>
  <w:style w:type="paragraph" w:styleId="TOC1">
    <w:name w:val="toc 1"/>
    <w:basedOn w:val="Normal"/>
    <w:next w:val="Normal"/>
    <w:autoRedefine/>
    <w:semiHidden/>
    <w:rsid w:val="002E7971"/>
    <w:rPr>
      <w:rFonts w:ascii="Times New Roman" w:hAnsi="Times New Roman"/>
      <w:szCs w:val="24"/>
      <w:lang w:val="en-CA"/>
    </w:rPr>
  </w:style>
  <w:style w:type="paragraph" w:styleId="TOC2">
    <w:name w:val="toc 2"/>
    <w:basedOn w:val="Normal"/>
    <w:next w:val="Normal"/>
    <w:autoRedefine/>
    <w:semiHidden/>
    <w:rsid w:val="002E7971"/>
    <w:pPr>
      <w:ind w:left="240"/>
    </w:pPr>
    <w:rPr>
      <w:rFonts w:ascii="Times New Roman" w:hAnsi="Times New Roman"/>
      <w:szCs w:val="24"/>
      <w:lang w:val="en-CA"/>
    </w:rPr>
  </w:style>
  <w:style w:type="paragraph" w:styleId="Revision">
    <w:name w:val="Revision"/>
    <w:hidden/>
    <w:uiPriority w:val="99"/>
    <w:semiHidden/>
    <w:rsid w:val="00792C7C"/>
    <w:rPr>
      <w:rFonts w:ascii="Times" w:hAnsi="Times"/>
    </w:rPr>
  </w:style>
  <w:style w:type="paragraph" w:styleId="ListParagraph">
    <w:name w:val="List Paragraph"/>
    <w:basedOn w:val="Normal"/>
    <w:uiPriority w:val="34"/>
    <w:qFormat/>
    <w:rsid w:val="00DE66F6"/>
    <w:pPr>
      <w:ind w:left="720"/>
      <w:contextualSpacing/>
    </w:pPr>
  </w:style>
  <w:style w:type="character" w:customStyle="1" w:styleId="apple-style-span">
    <w:name w:val="apple-style-span"/>
    <w:basedOn w:val="DefaultParagraphFont"/>
    <w:rsid w:val="00C7313F"/>
  </w:style>
  <w:style w:type="character" w:customStyle="1" w:styleId="apple-converted-space">
    <w:name w:val="apple-converted-space"/>
    <w:basedOn w:val="DefaultParagraphFont"/>
    <w:rsid w:val="00C7313F"/>
  </w:style>
  <w:style w:type="character" w:styleId="Emphasis">
    <w:name w:val="Emphasis"/>
    <w:basedOn w:val="DefaultParagraphFont"/>
    <w:uiPriority w:val="20"/>
    <w:qFormat/>
    <w:rsid w:val="00C7313F"/>
    <w:rPr>
      <w:i/>
      <w:iCs/>
    </w:rPr>
  </w:style>
  <w:style w:type="character" w:customStyle="1" w:styleId="cit-pub-date">
    <w:name w:val="cit-pub-date"/>
    <w:basedOn w:val="DefaultParagraphFont"/>
    <w:rsid w:val="00C7313F"/>
  </w:style>
  <w:style w:type="character" w:customStyle="1" w:styleId="cit-source">
    <w:name w:val="cit-source"/>
    <w:basedOn w:val="DefaultParagraphFont"/>
    <w:rsid w:val="00C7313F"/>
  </w:style>
  <w:style w:type="character" w:customStyle="1" w:styleId="cit-vol">
    <w:name w:val="cit-vol"/>
    <w:basedOn w:val="DefaultParagraphFont"/>
    <w:rsid w:val="00C7313F"/>
  </w:style>
  <w:style w:type="character" w:customStyle="1" w:styleId="cit-fpage">
    <w:name w:val="cit-fpage"/>
    <w:basedOn w:val="DefaultParagraphFont"/>
    <w:rsid w:val="00C7313F"/>
  </w:style>
  <w:style w:type="paragraph" w:customStyle="1" w:styleId="Default">
    <w:name w:val="Default"/>
    <w:uiPriority w:val="99"/>
    <w:rsid w:val="00C7313F"/>
    <w:pPr>
      <w:autoSpaceDE w:val="0"/>
      <w:autoSpaceDN w:val="0"/>
      <w:adjustRightInd w:val="0"/>
    </w:pPr>
    <w:rPr>
      <w:rFonts w:ascii="Arial" w:eastAsiaTheme="minorHAnsi" w:hAnsi="Arial" w:cs="Arial"/>
      <w:color w:val="000000"/>
    </w:rPr>
  </w:style>
  <w:style w:type="character" w:styleId="PageNumber0">
    <w:name w:val="page number"/>
    <w:basedOn w:val="DefaultParagraphFont"/>
    <w:rsid w:val="00C7313F"/>
    <w:rPr>
      <w:rFonts w:ascii="Verdana" w:hAnsi="Verdana"/>
      <w:b/>
      <w:sz w:val="20"/>
    </w:rPr>
  </w:style>
  <w:style w:type="paragraph" w:customStyle="1" w:styleId="space">
    <w:name w:val="space"/>
    <w:basedOn w:val="Level2Heading"/>
    <w:qFormat/>
    <w:rsid w:val="00C7313F"/>
    <w:rPr>
      <w:b w:val="0"/>
      <w:sz w:val="18"/>
    </w:rPr>
  </w:style>
  <w:style w:type="paragraph" w:customStyle="1" w:styleId="TableBoldHeader">
    <w:name w:val="TableBoldHeader"/>
    <w:basedOn w:val="TableColumnHead"/>
    <w:qFormat/>
    <w:rsid w:val="00C7313F"/>
    <w:pPr>
      <w:jc w:val="left"/>
    </w:pPr>
  </w:style>
  <w:style w:type="paragraph" w:customStyle="1" w:styleId="TableHeaders">
    <w:name w:val="Table Headers"/>
    <w:basedOn w:val="Normal"/>
    <w:qFormat/>
    <w:rsid w:val="00C7313F"/>
    <w:rPr>
      <w:rFonts w:ascii="Arial" w:eastAsia="Calibri" w:hAnsi="Arial"/>
      <w:b/>
      <w:sz w:val="18"/>
      <w:szCs w:val="22"/>
    </w:rPr>
  </w:style>
  <w:style w:type="paragraph" w:customStyle="1" w:styleId="TableTextBold">
    <w:name w:val="TableTextBold"/>
    <w:basedOn w:val="Normal"/>
    <w:qFormat/>
    <w:rsid w:val="00C7313F"/>
    <w:pPr>
      <w:spacing w:before="120"/>
    </w:pPr>
    <w:rPr>
      <w:rFonts w:ascii="Arial" w:hAnsi="Arial" w:cs="Arial"/>
      <w:b/>
      <w:bCs/>
      <w:color w:val="000000"/>
      <w:sz w:val="18"/>
    </w:rPr>
  </w:style>
  <w:style w:type="paragraph" w:customStyle="1" w:styleId="Tabletextparabefore">
    <w:name w:val="Table text para before"/>
    <w:basedOn w:val="TableText"/>
    <w:qFormat/>
    <w:rsid w:val="00C7313F"/>
    <w:pPr>
      <w:spacing w:before="120"/>
    </w:pPr>
    <w:rPr>
      <w:rFonts w:eastAsia="Times New Roman"/>
      <w:bCs/>
      <w:color w:val="000000"/>
      <w:szCs w:val="20"/>
    </w:rPr>
  </w:style>
  <w:style w:type="paragraph" w:customStyle="1" w:styleId="TableBullets0">
    <w:name w:val="TableBullets"/>
    <w:basedOn w:val="TableText"/>
    <w:qFormat/>
    <w:rsid w:val="00C7313F"/>
    <w:pPr>
      <w:numPr>
        <w:numId w:val="67"/>
      </w:numPr>
      <w:ind w:left="360"/>
    </w:pPr>
    <w:rPr>
      <w:rFonts w:eastAsia="Times New Roman"/>
      <w:bCs/>
      <w:noProof/>
      <w:color w:val="000000"/>
      <w:szCs w:val="20"/>
    </w:rPr>
  </w:style>
  <w:style w:type="paragraph" w:customStyle="1" w:styleId="Tablebullets">
    <w:name w:val="Table bullets"/>
    <w:basedOn w:val="Tabletextparabefore"/>
    <w:qFormat/>
    <w:rsid w:val="00C7313F"/>
    <w:pPr>
      <w:numPr>
        <w:numId w:val="68"/>
      </w:numPr>
      <w:spacing w:before="0"/>
      <w:ind w:left="360"/>
    </w:pPr>
    <w:rPr>
      <w:noProof/>
    </w:rPr>
  </w:style>
  <w:style w:type="paragraph" w:styleId="FootnoteText">
    <w:name w:val="footnote text"/>
    <w:basedOn w:val="Normal"/>
    <w:link w:val="FootnoteTextChar"/>
    <w:uiPriority w:val="99"/>
    <w:semiHidden/>
    <w:unhideWhenUsed/>
    <w:rsid w:val="00C7313F"/>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uiPriority w:val="99"/>
    <w:semiHidden/>
    <w:rsid w:val="00C7313F"/>
    <w:rPr>
      <w:rFonts w:eastAsia="Calibri"/>
      <w:sz w:val="20"/>
      <w:szCs w:val="20"/>
    </w:rPr>
  </w:style>
  <w:style w:type="character" w:styleId="FootnoteReference">
    <w:name w:val="footnote reference"/>
    <w:uiPriority w:val="99"/>
    <w:semiHidden/>
    <w:unhideWhenUsed/>
    <w:rsid w:val="00C7313F"/>
    <w:rPr>
      <w:vertAlign w:val="superscript"/>
    </w:rPr>
  </w:style>
  <w:style w:type="paragraph" w:customStyle="1" w:styleId="Tablebullet">
    <w:name w:val="Tablebullet"/>
    <w:basedOn w:val="TableText"/>
    <w:qFormat/>
    <w:rsid w:val="00C7313F"/>
    <w:pPr>
      <w:numPr>
        <w:numId w:val="69"/>
      </w:numPr>
      <w:ind w:left="360"/>
    </w:pPr>
    <w:rPr>
      <w:rFonts w:eastAsia="Times New Roman"/>
      <w:bCs/>
      <w:color w:val="000000"/>
      <w:szCs w:val="20"/>
    </w:rPr>
  </w:style>
  <w:style w:type="paragraph" w:customStyle="1" w:styleId="References">
    <w:name w:val="References"/>
    <w:basedOn w:val="TableText"/>
    <w:qFormat/>
    <w:rsid w:val="00C7313F"/>
    <w:pPr>
      <w:keepLines/>
      <w:widowControl w:val="0"/>
      <w:tabs>
        <w:tab w:val="left" w:pos="504"/>
      </w:tabs>
      <w:spacing w:after="240"/>
      <w:ind w:left="504" w:hanging="504"/>
    </w:pPr>
    <w:rPr>
      <w:rFonts w:ascii="Times New Roman" w:eastAsia="Times New Roman" w:hAnsi="Times New Roman"/>
      <w:bCs/>
      <w:color w:val="000000"/>
      <w:sz w:val="20"/>
      <w:szCs w:val="20"/>
    </w:rPr>
  </w:style>
  <w:style w:type="character" w:customStyle="1" w:styleId="st">
    <w:name w:val="st"/>
    <w:basedOn w:val="DefaultParagraphFont"/>
    <w:rsid w:val="00C7313F"/>
  </w:style>
  <w:style w:type="paragraph" w:customStyle="1" w:styleId="GraphicsTitle">
    <w:name w:val="GraphicsTitle"/>
    <w:basedOn w:val="Level2Heading"/>
    <w:qFormat/>
    <w:rsid w:val="00C7313F"/>
    <w:rPr>
      <w:rFonts w:ascii="Arial" w:eastAsia="Calibr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8968">
      <w:bodyDiv w:val="1"/>
      <w:marLeft w:val="0"/>
      <w:marRight w:val="0"/>
      <w:marTop w:val="0"/>
      <w:marBottom w:val="0"/>
      <w:divBdr>
        <w:top w:val="none" w:sz="0" w:space="0" w:color="auto"/>
        <w:left w:val="none" w:sz="0" w:space="0" w:color="auto"/>
        <w:bottom w:val="none" w:sz="0" w:space="0" w:color="auto"/>
        <w:right w:val="none" w:sz="0" w:space="0" w:color="auto"/>
      </w:divBdr>
    </w:div>
    <w:div w:id="401636662">
      <w:bodyDiv w:val="1"/>
      <w:marLeft w:val="0"/>
      <w:marRight w:val="0"/>
      <w:marTop w:val="0"/>
      <w:marBottom w:val="0"/>
      <w:divBdr>
        <w:top w:val="none" w:sz="0" w:space="0" w:color="auto"/>
        <w:left w:val="none" w:sz="0" w:space="0" w:color="auto"/>
        <w:bottom w:val="none" w:sz="0" w:space="0" w:color="auto"/>
        <w:right w:val="none" w:sz="0" w:space="0" w:color="auto"/>
      </w:divBdr>
    </w:div>
    <w:div w:id="418411358">
      <w:bodyDiv w:val="1"/>
      <w:marLeft w:val="0"/>
      <w:marRight w:val="0"/>
      <w:marTop w:val="0"/>
      <w:marBottom w:val="0"/>
      <w:divBdr>
        <w:top w:val="none" w:sz="0" w:space="0" w:color="auto"/>
        <w:left w:val="none" w:sz="0" w:space="0" w:color="auto"/>
        <w:bottom w:val="none" w:sz="0" w:space="0" w:color="auto"/>
        <w:right w:val="none" w:sz="0" w:space="0" w:color="auto"/>
      </w:divBdr>
    </w:div>
    <w:div w:id="868377729">
      <w:bodyDiv w:val="1"/>
      <w:marLeft w:val="0"/>
      <w:marRight w:val="0"/>
      <w:marTop w:val="0"/>
      <w:marBottom w:val="0"/>
      <w:divBdr>
        <w:top w:val="none" w:sz="0" w:space="0" w:color="auto"/>
        <w:left w:val="none" w:sz="0" w:space="0" w:color="auto"/>
        <w:bottom w:val="none" w:sz="0" w:space="0" w:color="auto"/>
        <w:right w:val="none" w:sz="0" w:space="0" w:color="auto"/>
      </w:divBdr>
    </w:div>
    <w:div w:id="886451074">
      <w:bodyDiv w:val="1"/>
      <w:marLeft w:val="0"/>
      <w:marRight w:val="0"/>
      <w:marTop w:val="0"/>
      <w:marBottom w:val="0"/>
      <w:divBdr>
        <w:top w:val="none" w:sz="0" w:space="0" w:color="auto"/>
        <w:left w:val="none" w:sz="0" w:space="0" w:color="auto"/>
        <w:bottom w:val="none" w:sz="0" w:space="0" w:color="auto"/>
        <w:right w:val="none" w:sz="0" w:space="0" w:color="auto"/>
      </w:divBdr>
    </w:div>
    <w:div w:id="899173893">
      <w:bodyDiv w:val="1"/>
      <w:marLeft w:val="0"/>
      <w:marRight w:val="0"/>
      <w:marTop w:val="0"/>
      <w:marBottom w:val="0"/>
      <w:divBdr>
        <w:top w:val="none" w:sz="0" w:space="0" w:color="auto"/>
        <w:left w:val="none" w:sz="0" w:space="0" w:color="auto"/>
        <w:bottom w:val="none" w:sz="0" w:space="0" w:color="auto"/>
        <w:right w:val="none" w:sz="0" w:space="0" w:color="auto"/>
      </w:divBdr>
    </w:div>
    <w:div w:id="1459370724">
      <w:marLeft w:val="0"/>
      <w:marRight w:val="0"/>
      <w:marTop w:val="0"/>
      <w:marBottom w:val="0"/>
      <w:divBdr>
        <w:top w:val="none" w:sz="0" w:space="0" w:color="auto"/>
        <w:left w:val="none" w:sz="0" w:space="0" w:color="auto"/>
        <w:bottom w:val="none" w:sz="0" w:space="0" w:color="auto"/>
        <w:right w:val="none" w:sz="0" w:space="0" w:color="auto"/>
      </w:divBdr>
    </w:div>
    <w:div w:id="1571501656">
      <w:bodyDiv w:val="1"/>
      <w:marLeft w:val="0"/>
      <w:marRight w:val="0"/>
      <w:marTop w:val="0"/>
      <w:marBottom w:val="0"/>
      <w:divBdr>
        <w:top w:val="none" w:sz="0" w:space="0" w:color="auto"/>
        <w:left w:val="none" w:sz="0" w:space="0" w:color="auto"/>
        <w:bottom w:val="none" w:sz="0" w:space="0" w:color="auto"/>
        <w:right w:val="none" w:sz="0" w:space="0" w:color="auto"/>
      </w:divBdr>
    </w:div>
    <w:div w:id="1903517752">
      <w:bodyDiv w:val="1"/>
      <w:marLeft w:val="0"/>
      <w:marRight w:val="0"/>
      <w:marTop w:val="0"/>
      <w:marBottom w:val="0"/>
      <w:divBdr>
        <w:top w:val="none" w:sz="0" w:space="0" w:color="auto"/>
        <w:left w:val="none" w:sz="0" w:space="0" w:color="auto"/>
        <w:bottom w:val="none" w:sz="0" w:space="0" w:color="auto"/>
        <w:right w:val="none" w:sz="0" w:space="0" w:color="auto"/>
      </w:divBdr>
    </w:div>
    <w:div w:id="1910337026">
      <w:bodyDiv w:val="1"/>
      <w:marLeft w:val="0"/>
      <w:marRight w:val="0"/>
      <w:marTop w:val="0"/>
      <w:marBottom w:val="0"/>
      <w:divBdr>
        <w:top w:val="none" w:sz="0" w:space="0" w:color="auto"/>
        <w:left w:val="none" w:sz="0" w:space="0" w:color="auto"/>
        <w:bottom w:val="none" w:sz="0" w:space="0" w:color="auto"/>
        <w:right w:val="none" w:sz="0" w:space="0" w:color="auto"/>
      </w:divBdr>
    </w:div>
    <w:div w:id="2081243454">
      <w:bodyDiv w:val="1"/>
      <w:marLeft w:val="0"/>
      <w:marRight w:val="0"/>
      <w:marTop w:val="0"/>
      <w:marBottom w:val="0"/>
      <w:divBdr>
        <w:top w:val="none" w:sz="0" w:space="0" w:color="auto"/>
        <w:left w:val="none" w:sz="0" w:space="0" w:color="auto"/>
        <w:bottom w:val="none" w:sz="0" w:space="0" w:color="auto"/>
        <w:right w:val="none" w:sz="0" w:space="0" w:color="auto"/>
      </w:divBdr>
    </w:div>
    <w:div w:id="2098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32F6B73-2C8B-476E-96A3-E2BB894F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10987</CharactersWithSpaces>
  <SharedDoc>false</SharedDoc>
  <HLinks>
    <vt:vector size="78" baseType="variant">
      <vt:variant>
        <vt:i4>1245188</vt:i4>
      </vt:variant>
      <vt:variant>
        <vt:i4>2885</vt:i4>
      </vt:variant>
      <vt:variant>
        <vt:i4>0</vt:i4>
      </vt:variant>
      <vt:variant>
        <vt:i4>5</vt:i4>
      </vt:variant>
      <vt:variant>
        <vt:lpwstr>http://www.cochrane-handbook.org/</vt:lpwstr>
      </vt:variant>
      <vt:variant>
        <vt:lpwstr/>
      </vt:variant>
      <vt:variant>
        <vt:i4>851977</vt:i4>
      </vt:variant>
      <vt:variant>
        <vt:i4>2882</vt:i4>
      </vt:variant>
      <vt:variant>
        <vt:i4>0</vt:i4>
      </vt:variant>
      <vt:variant>
        <vt:i4>5</vt:i4>
      </vt:variant>
      <vt:variant>
        <vt:lpwstr>http://www.cdc.gov/alcohol/faqs.htm</vt:lpwstr>
      </vt:variant>
      <vt:variant>
        <vt:lpwstr>standDrink</vt:lpwstr>
      </vt:variant>
      <vt:variant>
        <vt:i4>917534</vt:i4>
      </vt:variant>
      <vt:variant>
        <vt:i4>2879</vt:i4>
      </vt:variant>
      <vt:variant>
        <vt:i4>0</vt:i4>
      </vt:variant>
      <vt:variant>
        <vt:i4>5</vt:i4>
      </vt:variant>
      <vt:variant>
        <vt:lpwstr>http://pubs.niaaa.nih.gov/publications/AA66/AA66.htm</vt:lpwstr>
      </vt:variant>
      <vt:variant>
        <vt:lpwstr/>
      </vt:variant>
      <vt:variant>
        <vt:i4>3670140</vt:i4>
      </vt:variant>
      <vt:variant>
        <vt:i4>2876</vt:i4>
      </vt:variant>
      <vt:variant>
        <vt:i4>0</vt:i4>
      </vt:variant>
      <vt:variant>
        <vt:i4>5</vt:i4>
      </vt:variant>
      <vt:variant>
        <vt:lpwstr>http://www.asam.org/CMS/images/PDF/PresidentCommunication/Screening for Addiction in Primary Care Settings.pdf</vt:lpwstr>
      </vt:variant>
      <vt:variant>
        <vt:lpwstr/>
      </vt:variant>
      <vt:variant>
        <vt:i4>4522059</vt:i4>
      </vt:variant>
      <vt:variant>
        <vt:i4>2873</vt:i4>
      </vt:variant>
      <vt:variant>
        <vt:i4>0</vt:i4>
      </vt:variant>
      <vt:variant>
        <vt:i4>5</vt:i4>
      </vt:variant>
      <vt:variant>
        <vt:lpwstr>http://www-nrd.nhtsa.dot.gov/Pubs/811155.PDF</vt:lpwstr>
      </vt:variant>
      <vt:variant>
        <vt:lpwstr/>
      </vt:variant>
      <vt:variant>
        <vt:i4>5177348</vt:i4>
      </vt:variant>
      <vt:variant>
        <vt:i4>2870</vt:i4>
      </vt:variant>
      <vt:variant>
        <vt:i4>0</vt:i4>
      </vt:variant>
      <vt:variant>
        <vt:i4>5</vt:i4>
      </vt:variant>
      <vt:variant>
        <vt:lpwstr>http://www.samhsa.gov/prevention/SBIRT/index.aspx</vt:lpwstr>
      </vt:variant>
      <vt:variant>
        <vt:lpwstr/>
      </vt:variant>
      <vt:variant>
        <vt:i4>1835016</vt:i4>
      </vt:variant>
      <vt:variant>
        <vt:i4>2867</vt:i4>
      </vt:variant>
      <vt:variant>
        <vt:i4>0</vt:i4>
      </vt:variant>
      <vt:variant>
        <vt:i4>5</vt:i4>
      </vt:variant>
      <vt:variant>
        <vt:lpwstr>http://pubs.niaaa.nih.gov/publications/10report/intro.pdf</vt:lpwstr>
      </vt:variant>
      <vt:variant>
        <vt:lpwstr/>
      </vt:variant>
      <vt:variant>
        <vt:i4>262232</vt:i4>
      </vt:variant>
      <vt:variant>
        <vt:i4>2864</vt:i4>
      </vt:variant>
      <vt:variant>
        <vt:i4>0</vt:i4>
      </vt:variant>
      <vt:variant>
        <vt:i4>5</vt:i4>
      </vt:variant>
      <vt:variant>
        <vt:lpwstr>http://pubs.niaaa.nih.gov/publications/practitioner/cliniciansguide2005/guide.pdf</vt:lpwstr>
      </vt:variant>
      <vt:variant>
        <vt:lpwstr/>
      </vt:variant>
      <vt:variant>
        <vt:i4>7012387</vt:i4>
      </vt:variant>
      <vt:variant>
        <vt:i4>2861</vt:i4>
      </vt:variant>
      <vt:variant>
        <vt:i4>0</vt:i4>
      </vt:variant>
      <vt:variant>
        <vt:i4>5</vt:i4>
      </vt:variant>
      <vt:variant>
        <vt:lpwstr>http://www.cdc.gov/nchs/fastats/alcohol.htm</vt:lpwstr>
      </vt:variant>
      <vt:variant>
        <vt:lpwstr/>
      </vt:variant>
      <vt:variant>
        <vt:i4>7995446</vt:i4>
      </vt:variant>
      <vt:variant>
        <vt:i4>2858</vt:i4>
      </vt:variant>
      <vt:variant>
        <vt:i4>0</vt:i4>
      </vt:variant>
      <vt:variant>
        <vt:i4>5</vt:i4>
      </vt:variant>
      <vt:variant>
        <vt:lpwstr>http://www.queri.research.va.gov/tools/alcohol-misuse/alcohol-faqs.cfm</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 R. Amick</dc:creator>
  <cp:lastModifiedBy>Priyanka Pawar</cp:lastModifiedBy>
  <cp:revision>2</cp:revision>
  <cp:lastPrinted>2012-06-07T18:54:00Z</cp:lastPrinted>
  <dcterms:created xsi:type="dcterms:W3CDTF">2012-07-27T08:29:00Z</dcterms:created>
  <dcterms:modified xsi:type="dcterms:W3CDTF">2012-07-27T08:29:00Z</dcterms:modified>
</cp:coreProperties>
</file>