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3AE" w:rsidRDefault="002433AE" w:rsidP="002433AE">
      <w:pPr>
        <w:rPr>
          <w:rFonts w:ascii="Arial" w:hAnsi="Arial" w:cs="Arial"/>
          <w:b/>
          <w:sz w:val="36"/>
          <w:szCs w:val="36"/>
        </w:rPr>
      </w:pPr>
    </w:p>
    <w:p w:rsidR="00634D31" w:rsidRDefault="00634D31" w:rsidP="002433AE">
      <w:pPr>
        <w:rPr>
          <w:rFonts w:ascii="Arial" w:hAnsi="Arial" w:cs="Arial"/>
          <w:b/>
          <w:sz w:val="36"/>
          <w:szCs w:val="36"/>
        </w:rPr>
      </w:pPr>
    </w:p>
    <w:p w:rsidR="00634D31" w:rsidRDefault="00634D31" w:rsidP="002433AE">
      <w:pPr>
        <w:rPr>
          <w:rFonts w:ascii="Arial" w:hAnsi="Arial" w:cs="Arial"/>
          <w:b/>
          <w:sz w:val="20"/>
        </w:rPr>
      </w:pPr>
    </w:p>
    <w:p w:rsidR="002433AE" w:rsidRPr="005E3848" w:rsidRDefault="002433AE" w:rsidP="002433AE">
      <w:pPr>
        <w:rPr>
          <w:rFonts w:ascii="Arial" w:hAnsi="Arial" w:cs="Arial"/>
          <w:b/>
          <w:sz w:val="20"/>
        </w:rPr>
      </w:pPr>
      <w:proofErr w:type="gramStart"/>
      <w:r w:rsidRPr="005E3848">
        <w:rPr>
          <w:rFonts w:ascii="Arial" w:hAnsi="Arial" w:cs="Arial"/>
          <w:b/>
          <w:sz w:val="20"/>
        </w:rPr>
        <w:t>Table J-1.</w:t>
      </w:r>
      <w:proofErr w:type="gramEnd"/>
      <w:r w:rsidRPr="005E3848">
        <w:rPr>
          <w:rFonts w:ascii="Arial" w:hAnsi="Arial" w:cs="Arial"/>
          <w:b/>
          <w:sz w:val="20"/>
        </w:rPr>
        <w:t xml:space="preserve"> Summary of New Drug Application studies </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2394"/>
        <w:gridCol w:w="2394"/>
        <w:gridCol w:w="2394"/>
        <w:gridCol w:w="2394"/>
      </w:tblGrid>
      <w:tr w:rsidR="002433AE" w:rsidRPr="005E3848" w:rsidTr="00F1407A">
        <w:trPr>
          <w:tblHeader/>
        </w:trPr>
        <w:tc>
          <w:tcPr>
            <w:tcW w:w="2394" w:type="dxa"/>
          </w:tcPr>
          <w:p w:rsidR="002433AE" w:rsidRPr="005E3848" w:rsidRDefault="002433AE" w:rsidP="00F1407A">
            <w:pPr>
              <w:rPr>
                <w:rFonts w:ascii="Arial" w:hAnsi="Arial" w:cs="Arial"/>
                <w:b/>
                <w:sz w:val="18"/>
                <w:szCs w:val="18"/>
              </w:rPr>
            </w:pPr>
            <w:r w:rsidRPr="005E3848">
              <w:rPr>
                <w:rFonts w:ascii="Arial" w:hAnsi="Arial" w:cs="Arial"/>
                <w:b/>
                <w:sz w:val="18"/>
                <w:szCs w:val="18"/>
              </w:rPr>
              <w:t>Study Name, Country, Status, Intervention</w:t>
            </w:r>
          </w:p>
        </w:tc>
        <w:tc>
          <w:tcPr>
            <w:tcW w:w="2394" w:type="dxa"/>
          </w:tcPr>
          <w:p w:rsidR="002433AE" w:rsidRPr="005E3848" w:rsidRDefault="002433AE" w:rsidP="00F1407A">
            <w:pPr>
              <w:rPr>
                <w:rFonts w:ascii="Arial" w:hAnsi="Arial" w:cs="Arial"/>
                <w:b/>
                <w:sz w:val="18"/>
                <w:szCs w:val="18"/>
              </w:rPr>
            </w:pPr>
            <w:r w:rsidRPr="005E3848">
              <w:rPr>
                <w:rFonts w:ascii="Arial" w:hAnsi="Arial" w:cs="Arial"/>
                <w:b/>
                <w:sz w:val="18"/>
                <w:szCs w:val="18"/>
              </w:rPr>
              <w:t>Outcomes</w:t>
            </w:r>
          </w:p>
        </w:tc>
        <w:tc>
          <w:tcPr>
            <w:tcW w:w="2394" w:type="dxa"/>
          </w:tcPr>
          <w:p w:rsidR="002433AE" w:rsidRPr="005E3848" w:rsidRDefault="002433AE" w:rsidP="00F1407A">
            <w:pPr>
              <w:rPr>
                <w:rFonts w:ascii="Arial" w:hAnsi="Arial" w:cs="Arial"/>
                <w:b/>
                <w:sz w:val="18"/>
                <w:szCs w:val="18"/>
              </w:rPr>
            </w:pPr>
            <w:r w:rsidRPr="005E3848">
              <w:rPr>
                <w:rFonts w:ascii="Arial" w:hAnsi="Arial" w:cs="Arial"/>
                <w:b/>
                <w:sz w:val="18"/>
                <w:szCs w:val="18"/>
              </w:rPr>
              <w:t>Criteria</w:t>
            </w:r>
          </w:p>
        </w:tc>
        <w:tc>
          <w:tcPr>
            <w:tcW w:w="2394" w:type="dxa"/>
          </w:tcPr>
          <w:p w:rsidR="002433AE" w:rsidRPr="005E3848" w:rsidRDefault="002433AE" w:rsidP="00F1407A">
            <w:pPr>
              <w:rPr>
                <w:rFonts w:ascii="Arial" w:hAnsi="Arial" w:cs="Arial"/>
                <w:b/>
                <w:sz w:val="18"/>
                <w:szCs w:val="18"/>
              </w:rPr>
            </w:pPr>
            <w:r w:rsidRPr="005E3848">
              <w:rPr>
                <w:rFonts w:ascii="Arial" w:hAnsi="Arial" w:cs="Arial"/>
                <w:b/>
                <w:sz w:val="18"/>
                <w:szCs w:val="18"/>
              </w:rPr>
              <w:t>Study Details</w:t>
            </w:r>
          </w:p>
        </w:tc>
      </w:tr>
      <w:tr w:rsidR="002433AE" w:rsidRPr="005E3848" w:rsidTr="00F1407A">
        <w:tc>
          <w:tcPr>
            <w:tcW w:w="2394" w:type="dxa"/>
          </w:tcPr>
          <w:p w:rsidR="002433AE" w:rsidRPr="005E3848" w:rsidRDefault="002433AE" w:rsidP="00F1407A">
            <w:pPr>
              <w:tabs>
                <w:tab w:val="num" w:pos="180"/>
              </w:tabs>
              <w:spacing w:before="60"/>
              <w:ind w:left="187" w:hanging="187"/>
              <w:rPr>
                <w:rFonts w:ascii="Arial" w:hAnsi="Arial"/>
                <w:sz w:val="18"/>
              </w:rPr>
            </w:pPr>
            <w:r w:rsidRPr="005E3848">
              <w:rPr>
                <w:rFonts w:ascii="Arial" w:hAnsi="Arial"/>
                <w:sz w:val="18"/>
              </w:rPr>
              <w:t xml:space="preserve">A Phase 2, Multicenter, Open-Label Study to Evaluate the Response to and Safety of an 8-Day Course of </w:t>
            </w:r>
            <w:proofErr w:type="spellStart"/>
            <w:r w:rsidRPr="005E3848">
              <w:rPr>
                <w:rFonts w:ascii="Arial" w:hAnsi="Arial"/>
                <w:sz w:val="18"/>
              </w:rPr>
              <w:t>Phenoptin</w:t>
            </w:r>
            <w:proofErr w:type="spellEnd"/>
            <w:r w:rsidRPr="005E3848">
              <w:rPr>
                <w:rFonts w:ascii="Arial" w:hAnsi="Arial"/>
                <w:sz w:val="18"/>
              </w:rPr>
              <w:t xml:space="preserve"> Treatment in Subjects With Phenylketonuria Who Have Elevated Phenylalanine Levels (PKU-001)</w:t>
            </w:r>
          </w:p>
          <w:p w:rsidR="002433AE" w:rsidRPr="005E3848" w:rsidRDefault="002433AE" w:rsidP="00F1407A">
            <w:pPr>
              <w:tabs>
                <w:tab w:val="num" w:pos="180"/>
              </w:tabs>
              <w:ind w:left="180" w:hanging="180"/>
              <w:rPr>
                <w:rFonts w:ascii="Arial" w:hAnsi="Arial"/>
                <w:sz w:val="18"/>
              </w:rPr>
            </w:pPr>
            <w:r w:rsidRPr="005E3848">
              <w:rPr>
                <w:rFonts w:ascii="Arial" w:hAnsi="Arial"/>
                <w:sz w:val="18"/>
              </w:rPr>
              <w:t>Germany, Italy, US</w:t>
            </w:r>
          </w:p>
          <w:p w:rsidR="002433AE" w:rsidRPr="005E3848" w:rsidRDefault="002433AE" w:rsidP="00F1407A">
            <w:pPr>
              <w:tabs>
                <w:tab w:val="num" w:pos="180"/>
              </w:tabs>
              <w:ind w:left="180" w:hanging="180"/>
              <w:rPr>
                <w:rFonts w:ascii="Arial" w:hAnsi="Arial"/>
                <w:sz w:val="18"/>
              </w:rPr>
            </w:pPr>
            <w:r w:rsidRPr="005E3848">
              <w:rPr>
                <w:rFonts w:ascii="Arial" w:hAnsi="Arial"/>
                <w:sz w:val="18"/>
              </w:rPr>
              <w:t xml:space="preserve">Completed </w:t>
            </w:r>
          </w:p>
          <w:p w:rsidR="002433AE" w:rsidRPr="005E3848" w:rsidRDefault="002433AE" w:rsidP="00F1407A">
            <w:pPr>
              <w:tabs>
                <w:tab w:val="num" w:pos="180"/>
              </w:tabs>
              <w:ind w:left="180" w:hanging="180"/>
              <w:rPr>
                <w:rFonts w:ascii="Arial" w:hAnsi="Arial"/>
                <w:sz w:val="18"/>
              </w:rPr>
            </w:pPr>
            <w:proofErr w:type="spellStart"/>
            <w:r w:rsidRPr="005E3848">
              <w:rPr>
                <w:rFonts w:ascii="Arial" w:hAnsi="Arial"/>
                <w:sz w:val="18"/>
              </w:rPr>
              <w:t>Sapropterin</w:t>
            </w:r>
            <w:proofErr w:type="spellEnd"/>
            <w:r w:rsidRPr="005E3848">
              <w:rPr>
                <w:rFonts w:ascii="Arial" w:hAnsi="Arial"/>
                <w:sz w:val="18"/>
              </w:rPr>
              <w:t xml:space="preserve"> </w:t>
            </w:r>
          </w:p>
          <w:p w:rsidR="002433AE" w:rsidRPr="005E3848" w:rsidRDefault="002433AE" w:rsidP="00F1407A">
            <w:pPr>
              <w:ind w:left="180"/>
              <w:rPr>
                <w:rFonts w:ascii="Arial" w:hAnsi="Arial"/>
                <w:sz w:val="18"/>
              </w:rPr>
            </w:pPr>
          </w:p>
          <w:p w:rsidR="002433AE" w:rsidRPr="005E3848" w:rsidRDefault="002433AE" w:rsidP="00F1407A">
            <w:pPr>
              <w:spacing w:before="60" w:after="60"/>
              <w:rPr>
                <w:rFonts w:ascii="Arial" w:eastAsia="Calibri" w:hAnsi="Arial" w:cs="Arial"/>
                <w:sz w:val="18"/>
                <w:szCs w:val="18"/>
              </w:rPr>
            </w:pPr>
            <w:r w:rsidRPr="005E3848">
              <w:rPr>
                <w:rFonts w:ascii="Arial" w:eastAsia="Calibri" w:hAnsi="Arial" w:cs="Arial"/>
                <w:b/>
                <w:sz w:val="18"/>
                <w:szCs w:val="18"/>
              </w:rPr>
              <w:t>Note:</w:t>
            </w:r>
            <w:r w:rsidRPr="005E3848">
              <w:rPr>
                <w:rFonts w:ascii="Arial" w:eastAsia="Calibri" w:hAnsi="Arial" w:cs="Arial"/>
                <w:sz w:val="18"/>
                <w:szCs w:val="18"/>
              </w:rPr>
              <w:t xml:space="preserve"> </w:t>
            </w:r>
            <w:proofErr w:type="spellStart"/>
            <w:r w:rsidRPr="005E3848">
              <w:rPr>
                <w:rFonts w:ascii="Arial" w:eastAsia="Calibri" w:hAnsi="Arial" w:cs="Arial"/>
                <w:sz w:val="18"/>
                <w:szCs w:val="18"/>
              </w:rPr>
              <w:t>Phenoptin</w:t>
            </w:r>
            <w:proofErr w:type="spellEnd"/>
            <w:r w:rsidRPr="005E3848">
              <w:rPr>
                <w:rFonts w:ascii="Arial" w:eastAsia="Calibri" w:hAnsi="Arial" w:cs="Arial"/>
                <w:sz w:val="18"/>
                <w:szCs w:val="18"/>
              </w:rPr>
              <w:t xml:space="preserve"> is </w:t>
            </w:r>
            <w:proofErr w:type="spellStart"/>
            <w:r w:rsidRPr="005E3848">
              <w:rPr>
                <w:rFonts w:ascii="Arial" w:eastAsia="Calibri" w:hAnsi="Arial" w:cs="Arial"/>
                <w:sz w:val="18"/>
                <w:szCs w:val="18"/>
              </w:rPr>
              <w:t>sapropterin</w:t>
            </w:r>
            <w:proofErr w:type="spellEnd"/>
            <w:r w:rsidRPr="005E3848">
              <w:rPr>
                <w:rFonts w:ascii="Arial" w:eastAsia="Calibri" w:hAnsi="Arial" w:cs="Arial"/>
                <w:sz w:val="18"/>
                <w:szCs w:val="18"/>
              </w:rPr>
              <w:t xml:space="preserve"> </w:t>
            </w:r>
          </w:p>
        </w:tc>
        <w:tc>
          <w:tcPr>
            <w:tcW w:w="2394" w:type="dxa"/>
          </w:tcPr>
          <w:p w:rsidR="002433AE" w:rsidRPr="005E3848" w:rsidRDefault="002433AE" w:rsidP="00F1407A">
            <w:pPr>
              <w:spacing w:before="60"/>
              <w:rPr>
                <w:rFonts w:ascii="Arial" w:eastAsia="Calibri" w:hAnsi="Arial" w:cs="Arial"/>
                <w:sz w:val="18"/>
                <w:szCs w:val="18"/>
              </w:rPr>
            </w:pPr>
            <w:r w:rsidRPr="005E3848">
              <w:rPr>
                <w:rFonts w:ascii="Arial" w:eastAsia="Calibri" w:hAnsi="Arial" w:cs="Arial"/>
                <w:sz w:val="18"/>
                <w:szCs w:val="18"/>
              </w:rPr>
              <w:t>Primary Outcomes:</w:t>
            </w:r>
          </w:p>
          <w:p w:rsidR="002433AE" w:rsidRPr="005E3848" w:rsidRDefault="002433AE" w:rsidP="002433AE">
            <w:pPr>
              <w:numPr>
                <w:ilvl w:val="0"/>
                <w:numId w:val="90"/>
              </w:numPr>
              <w:ind w:left="202" w:hanging="173"/>
              <w:rPr>
                <w:rFonts w:ascii="Arial" w:eastAsia="Calibri" w:hAnsi="Arial" w:cs="Arial"/>
                <w:sz w:val="18"/>
                <w:szCs w:val="18"/>
              </w:rPr>
            </w:pPr>
            <w:r w:rsidRPr="005E3848">
              <w:rPr>
                <w:rFonts w:ascii="Arial" w:eastAsia="Calibri" w:hAnsi="Arial" w:cs="Arial"/>
                <w:sz w:val="18"/>
                <w:szCs w:val="18"/>
              </w:rPr>
              <w:t xml:space="preserve">Evaluate the degree and frequency of response to </w:t>
            </w:r>
            <w:proofErr w:type="spellStart"/>
            <w:r w:rsidRPr="005E3848">
              <w:rPr>
                <w:rFonts w:ascii="Arial" w:eastAsia="Calibri" w:hAnsi="Arial" w:cs="Arial"/>
                <w:sz w:val="18"/>
                <w:szCs w:val="18"/>
              </w:rPr>
              <w:t>Phenoptin</w:t>
            </w:r>
            <w:proofErr w:type="spellEnd"/>
            <w:r w:rsidRPr="005E3848">
              <w:rPr>
                <w:rFonts w:ascii="Arial" w:eastAsia="Calibri" w:hAnsi="Arial" w:cs="Arial"/>
                <w:sz w:val="18"/>
                <w:szCs w:val="18"/>
              </w:rPr>
              <w:t xml:space="preserve">, as demonstrated by a reduction in blood </w:t>
            </w:r>
            <w:proofErr w:type="spellStart"/>
            <w:r w:rsidRPr="005E3848">
              <w:rPr>
                <w:rFonts w:ascii="Arial" w:eastAsia="Calibri" w:hAnsi="Arial" w:cs="Arial"/>
                <w:sz w:val="18"/>
                <w:szCs w:val="18"/>
              </w:rPr>
              <w:t>Phe</w:t>
            </w:r>
            <w:proofErr w:type="spellEnd"/>
            <w:r w:rsidRPr="005E3848">
              <w:rPr>
                <w:rFonts w:ascii="Arial" w:eastAsia="Calibri" w:hAnsi="Arial" w:cs="Arial"/>
                <w:sz w:val="18"/>
                <w:szCs w:val="18"/>
              </w:rPr>
              <w:t xml:space="preserve"> level among subjects with PKU who have elevated </w:t>
            </w:r>
            <w:proofErr w:type="spellStart"/>
            <w:r w:rsidRPr="005E3848">
              <w:rPr>
                <w:rFonts w:ascii="Arial" w:eastAsia="Calibri" w:hAnsi="Arial" w:cs="Arial"/>
                <w:sz w:val="18"/>
                <w:szCs w:val="18"/>
              </w:rPr>
              <w:t>Phe</w:t>
            </w:r>
            <w:proofErr w:type="spellEnd"/>
            <w:r w:rsidRPr="005E3848">
              <w:rPr>
                <w:rFonts w:ascii="Arial" w:eastAsia="Calibri" w:hAnsi="Arial" w:cs="Arial"/>
                <w:sz w:val="18"/>
                <w:szCs w:val="18"/>
              </w:rPr>
              <w:t xml:space="preserve"> levels</w:t>
            </w:r>
          </w:p>
          <w:p w:rsidR="002433AE" w:rsidRPr="005E3848" w:rsidRDefault="002433AE" w:rsidP="00F1407A">
            <w:pPr>
              <w:spacing w:before="60"/>
              <w:rPr>
                <w:rFonts w:ascii="Arial" w:eastAsia="Calibri" w:hAnsi="Arial" w:cs="Arial"/>
                <w:sz w:val="18"/>
                <w:szCs w:val="18"/>
              </w:rPr>
            </w:pPr>
          </w:p>
          <w:p w:rsidR="002433AE" w:rsidRPr="005E3848" w:rsidRDefault="002433AE" w:rsidP="00F1407A">
            <w:pPr>
              <w:spacing w:before="60"/>
              <w:rPr>
                <w:rFonts w:ascii="Arial" w:eastAsia="Calibri" w:hAnsi="Arial" w:cs="Arial"/>
                <w:sz w:val="18"/>
                <w:szCs w:val="18"/>
              </w:rPr>
            </w:pPr>
            <w:r w:rsidRPr="005E3848">
              <w:rPr>
                <w:rFonts w:ascii="Arial" w:eastAsia="Calibri" w:hAnsi="Arial" w:cs="Arial"/>
                <w:sz w:val="18"/>
                <w:szCs w:val="18"/>
              </w:rPr>
              <w:t>Secondary Outcomes:</w:t>
            </w:r>
          </w:p>
          <w:p w:rsidR="002433AE" w:rsidRPr="005E3848" w:rsidRDefault="002433AE" w:rsidP="002433AE">
            <w:pPr>
              <w:numPr>
                <w:ilvl w:val="0"/>
                <w:numId w:val="90"/>
              </w:numPr>
              <w:ind w:left="192" w:hanging="180"/>
              <w:rPr>
                <w:rFonts w:ascii="Arial" w:hAnsi="Arial" w:cs="Arial"/>
                <w:sz w:val="18"/>
                <w:szCs w:val="18"/>
              </w:rPr>
            </w:pPr>
            <w:r w:rsidRPr="005E3848">
              <w:rPr>
                <w:rFonts w:ascii="Arial" w:hAnsi="Arial"/>
                <w:sz w:val="18"/>
              </w:rPr>
              <w:t xml:space="preserve">Evaluate the safety of </w:t>
            </w:r>
            <w:proofErr w:type="spellStart"/>
            <w:r w:rsidRPr="005E3848">
              <w:rPr>
                <w:rFonts w:ascii="Arial" w:hAnsi="Arial"/>
                <w:sz w:val="18"/>
              </w:rPr>
              <w:t>Phenoptin</w:t>
            </w:r>
            <w:proofErr w:type="spellEnd"/>
            <w:r w:rsidRPr="005E3848">
              <w:rPr>
                <w:rFonts w:ascii="Arial" w:hAnsi="Arial"/>
                <w:sz w:val="18"/>
              </w:rPr>
              <w:t xml:space="preserve"> treatment in this subject population, and identify individuals in this subject population who respond to </w:t>
            </w:r>
            <w:proofErr w:type="spellStart"/>
            <w:r w:rsidRPr="005E3848">
              <w:rPr>
                <w:rFonts w:ascii="Arial" w:hAnsi="Arial"/>
                <w:sz w:val="18"/>
              </w:rPr>
              <w:t>Phenoptin</w:t>
            </w:r>
            <w:proofErr w:type="spellEnd"/>
            <w:r w:rsidRPr="005E3848">
              <w:rPr>
                <w:rFonts w:ascii="Arial" w:hAnsi="Arial"/>
                <w:sz w:val="18"/>
              </w:rPr>
              <w:t xml:space="preserve"> treatment with a reduction in blood </w:t>
            </w:r>
            <w:proofErr w:type="spellStart"/>
            <w:r w:rsidRPr="005E3848">
              <w:rPr>
                <w:rFonts w:ascii="Arial" w:hAnsi="Arial"/>
                <w:sz w:val="18"/>
              </w:rPr>
              <w:t>Phe</w:t>
            </w:r>
            <w:proofErr w:type="spellEnd"/>
            <w:r w:rsidRPr="005E3848">
              <w:rPr>
                <w:rFonts w:ascii="Arial" w:hAnsi="Arial"/>
                <w:sz w:val="18"/>
              </w:rPr>
              <w:t xml:space="preserve"> level</w:t>
            </w:r>
          </w:p>
          <w:p w:rsidR="002433AE" w:rsidRPr="005E3848" w:rsidRDefault="002433AE" w:rsidP="00F1407A">
            <w:pPr>
              <w:rPr>
                <w:rFonts w:ascii="Arial" w:hAnsi="Arial" w:cs="Arial"/>
                <w:sz w:val="18"/>
                <w:szCs w:val="18"/>
              </w:rPr>
            </w:pPr>
          </w:p>
          <w:p w:rsidR="002433AE" w:rsidRPr="005E3848" w:rsidRDefault="002433AE" w:rsidP="00F1407A">
            <w:pPr>
              <w:rPr>
                <w:rFonts w:ascii="Arial" w:hAnsi="Arial" w:cs="Arial"/>
                <w:sz w:val="18"/>
                <w:szCs w:val="18"/>
              </w:rPr>
            </w:pPr>
          </w:p>
        </w:tc>
        <w:tc>
          <w:tcPr>
            <w:tcW w:w="2394" w:type="dxa"/>
          </w:tcPr>
          <w:p w:rsidR="002433AE" w:rsidRPr="005E3848" w:rsidRDefault="002433AE" w:rsidP="00F1407A">
            <w:pPr>
              <w:spacing w:before="60"/>
              <w:ind w:left="-102"/>
              <w:rPr>
                <w:rFonts w:ascii="Arial" w:hAnsi="Arial" w:cs="Arial"/>
                <w:sz w:val="18"/>
                <w:szCs w:val="18"/>
              </w:rPr>
            </w:pPr>
            <w:r w:rsidRPr="005E3848">
              <w:rPr>
                <w:rFonts w:ascii="Arial" w:hAnsi="Arial" w:cs="Arial"/>
                <w:sz w:val="18"/>
                <w:szCs w:val="18"/>
              </w:rPr>
              <w:t>Inclusion Criteria:</w:t>
            </w:r>
          </w:p>
          <w:p w:rsidR="002433AE" w:rsidRPr="005E3848" w:rsidRDefault="002433AE" w:rsidP="00F1407A">
            <w:pPr>
              <w:tabs>
                <w:tab w:val="num" w:pos="68"/>
              </w:tabs>
              <w:ind w:left="68" w:hanging="180"/>
              <w:rPr>
                <w:rFonts w:ascii="Arial" w:hAnsi="Arial"/>
                <w:sz w:val="18"/>
              </w:rPr>
            </w:pPr>
            <w:r w:rsidRPr="005E3848">
              <w:rPr>
                <w:rFonts w:ascii="Arial" w:hAnsi="Arial"/>
                <w:sz w:val="18"/>
              </w:rPr>
              <w:t xml:space="preserve">Age </w:t>
            </w:r>
            <w:r w:rsidRPr="005E3848">
              <w:rPr>
                <w:rFonts w:ascii="Arial" w:hAnsi="Arial" w:cs="Arial"/>
                <w:sz w:val="18"/>
              </w:rPr>
              <w:t>≥</w:t>
            </w:r>
            <w:r w:rsidRPr="005E3848">
              <w:rPr>
                <w:rFonts w:ascii="Arial" w:hAnsi="Arial"/>
                <w:sz w:val="18"/>
              </w:rPr>
              <w:t xml:space="preserve"> 8 years</w:t>
            </w:r>
          </w:p>
          <w:p w:rsidR="002433AE" w:rsidRPr="005E3848" w:rsidRDefault="002433AE" w:rsidP="00F1407A">
            <w:pPr>
              <w:tabs>
                <w:tab w:val="num" w:pos="68"/>
              </w:tabs>
              <w:ind w:left="68" w:hanging="180"/>
              <w:rPr>
                <w:rFonts w:ascii="Arial" w:hAnsi="Arial"/>
                <w:sz w:val="18"/>
              </w:rPr>
            </w:pPr>
            <w:r w:rsidRPr="005E3848">
              <w:rPr>
                <w:rFonts w:ascii="Arial" w:hAnsi="Arial"/>
                <w:sz w:val="18"/>
              </w:rPr>
              <w:t xml:space="preserve"> Blood </w:t>
            </w:r>
            <w:proofErr w:type="spellStart"/>
            <w:r w:rsidRPr="005E3848">
              <w:rPr>
                <w:rFonts w:ascii="Arial" w:hAnsi="Arial"/>
                <w:sz w:val="18"/>
              </w:rPr>
              <w:t>Phe</w:t>
            </w:r>
            <w:proofErr w:type="spellEnd"/>
            <w:r w:rsidRPr="005E3848">
              <w:rPr>
                <w:rFonts w:ascii="Arial" w:hAnsi="Arial"/>
                <w:sz w:val="18"/>
              </w:rPr>
              <w:t xml:space="preserve"> level </w:t>
            </w:r>
            <w:r w:rsidRPr="005E3848">
              <w:rPr>
                <w:rFonts w:ascii="Arial" w:hAnsi="Arial" w:cs="Arial"/>
                <w:sz w:val="18"/>
              </w:rPr>
              <w:t>≥</w:t>
            </w:r>
            <w:r w:rsidRPr="005E3848">
              <w:rPr>
                <w:rFonts w:ascii="Arial" w:hAnsi="Arial"/>
                <w:sz w:val="18"/>
              </w:rPr>
              <w:t xml:space="preserve"> 450 </w:t>
            </w:r>
            <w:proofErr w:type="spellStart"/>
            <w:r w:rsidRPr="005E3848">
              <w:rPr>
                <w:rFonts w:ascii="Arial" w:hAnsi="Arial"/>
                <w:sz w:val="18"/>
              </w:rPr>
              <w:t>umol</w:t>
            </w:r>
            <w:proofErr w:type="spellEnd"/>
            <w:r w:rsidRPr="005E3848">
              <w:rPr>
                <w:rFonts w:ascii="Arial" w:hAnsi="Arial"/>
                <w:sz w:val="18"/>
              </w:rPr>
              <w:t>/L at screening</w:t>
            </w:r>
          </w:p>
          <w:p w:rsidR="002433AE" w:rsidRPr="005E3848" w:rsidRDefault="002433AE" w:rsidP="00F1407A">
            <w:pPr>
              <w:tabs>
                <w:tab w:val="num" w:pos="68"/>
              </w:tabs>
              <w:ind w:left="68" w:hanging="180"/>
              <w:rPr>
                <w:rFonts w:ascii="Arial" w:hAnsi="Arial"/>
                <w:sz w:val="18"/>
              </w:rPr>
            </w:pPr>
            <w:r w:rsidRPr="005E3848">
              <w:rPr>
                <w:rFonts w:ascii="Arial" w:hAnsi="Arial"/>
                <w:sz w:val="18"/>
              </w:rPr>
              <w:t xml:space="preserve">Clinical diagnosis of PKU with </w:t>
            </w:r>
            <w:proofErr w:type="spellStart"/>
            <w:r w:rsidRPr="005E3848">
              <w:rPr>
                <w:rFonts w:ascii="Arial" w:hAnsi="Arial"/>
                <w:sz w:val="18"/>
              </w:rPr>
              <w:t>hyperphenylalaninemia</w:t>
            </w:r>
            <w:proofErr w:type="spellEnd"/>
            <w:r w:rsidRPr="005E3848">
              <w:rPr>
                <w:rFonts w:ascii="Arial" w:hAnsi="Arial"/>
                <w:sz w:val="18"/>
              </w:rPr>
              <w:t xml:space="preserve"> documented by past medical history of at least one blood </w:t>
            </w:r>
            <w:proofErr w:type="spellStart"/>
            <w:r w:rsidRPr="005E3848">
              <w:rPr>
                <w:rFonts w:ascii="Arial" w:hAnsi="Arial"/>
                <w:sz w:val="18"/>
              </w:rPr>
              <w:t>Phe</w:t>
            </w:r>
            <w:proofErr w:type="spellEnd"/>
            <w:r w:rsidRPr="005E3848">
              <w:rPr>
                <w:rFonts w:ascii="Arial" w:hAnsi="Arial"/>
                <w:sz w:val="18"/>
              </w:rPr>
              <w:t xml:space="preserve"> measurement </w:t>
            </w:r>
            <w:r w:rsidRPr="005E3848">
              <w:rPr>
                <w:rFonts w:ascii="Arial" w:hAnsi="Arial" w:cs="Arial"/>
                <w:sz w:val="18"/>
              </w:rPr>
              <w:t>≥</w:t>
            </w:r>
            <w:r w:rsidRPr="005E3848">
              <w:rPr>
                <w:rFonts w:ascii="Arial" w:hAnsi="Arial"/>
                <w:sz w:val="18"/>
              </w:rPr>
              <w:t xml:space="preserve"> 360 </w:t>
            </w:r>
            <w:proofErr w:type="spellStart"/>
            <w:r w:rsidRPr="005E3848">
              <w:rPr>
                <w:rFonts w:ascii="Arial" w:hAnsi="Arial"/>
                <w:sz w:val="18"/>
              </w:rPr>
              <w:t>umol</w:t>
            </w:r>
            <w:proofErr w:type="spellEnd"/>
            <w:r w:rsidRPr="005E3848">
              <w:rPr>
                <w:rFonts w:ascii="Arial" w:hAnsi="Arial"/>
                <w:sz w:val="18"/>
              </w:rPr>
              <w:t>/L (6 mg/</w:t>
            </w:r>
            <w:proofErr w:type="spellStart"/>
            <w:r w:rsidRPr="005E3848">
              <w:rPr>
                <w:rFonts w:ascii="Arial" w:hAnsi="Arial"/>
                <w:sz w:val="18"/>
              </w:rPr>
              <w:t>dL</w:t>
            </w:r>
            <w:proofErr w:type="spellEnd"/>
            <w:r w:rsidRPr="005E3848">
              <w:rPr>
                <w:rFonts w:ascii="Arial" w:hAnsi="Arial"/>
                <w:sz w:val="18"/>
              </w:rPr>
              <w:t>)</w:t>
            </w:r>
          </w:p>
          <w:p w:rsidR="002433AE" w:rsidRPr="005E3848" w:rsidRDefault="002433AE" w:rsidP="00F1407A">
            <w:pPr>
              <w:tabs>
                <w:tab w:val="num" w:pos="68"/>
              </w:tabs>
              <w:ind w:left="68" w:hanging="180"/>
              <w:rPr>
                <w:rFonts w:ascii="Arial" w:hAnsi="Arial"/>
                <w:sz w:val="18"/>
              </w:rPr>
            </w:pPr>
            <w:r w:rsidRPr="005E3848">
              <w:rPr>
                <w:rFonts w:ascii="Arial" w:hAnsi="Arial"/>
                <w:sz w:val="18"/>
              </w:rPr>
              <w:t>Willing and able to provide written informed consent or, in the case of subjects under the age of 18, provide written assent (if required) and written informed consent by a parent or legal guardian, after the nature of the study has been explained</w:t>
            </w:r>
          </w:p>
          <w:p w:rsidR="002433AE" w:rsidRPr="005E3848" w:rsidRDefault="002433AE" w:rsidP="00F1407A">
            <w:pPr>
              <w:tabs>
                <w:tab w:val="num" w:pos="68"/>
              </w:tabs>
              <w:ind w:left="68" w:hanging="180"/>
              <w:rPr>
                <w:rFonts w:ascii="Arial" w:hAnsi="Arial"/>
                <w:sz w:val="18"/>
              </w:rPr>
            </w:pPr>
            <w:r w:rsidRPr="005E3848">
              <w:rPr>
                <w:rFonts w:ascii="Arial" w:hAnsi="Arial"/>
                <w:sz w:val="18"/>
              </w:rPr>
              <w:t>Negative urine pregnancy test at screening (non-sterile females of child-bearing potential only)</w:t>
            </w:r>
          </w:p>
          <w:p w:rsidR="002433AE" w:rsidRPr="005E3848" w:rsidRDefault="002433AE" w:rsidP="00F1407A">
            <w:pPr>
              <w:tabs>
                <w:tab w:val="num" w:pos="68"/>
              </w:tabs>
              <w:ind w:left="68" w:hanging="180"/>
              <w:rPr>
                <w:rFonts w:ascii="Arial" w:hAnsi="Arial"/>
                <w:sz w:val="18"/>
              </w:rPr>
            </w:pPr>
            <w:r w:rsidRPr="005E3848">
              <w:rPr>
                <w:rFonts w:ascii="Arial" w:hAnsi="Arial"/>
                <w:sz w:val="18"/>
              </w:rPr>
              <w:t>Male and Female subjects of childbearing potential  (if sexually active and non-sterile) must be using acceptable birth control measures, as determined by the investigator, and willing to continue to use acceptable birth control measures while participating in the study</w:t>
            </w:r>
          </w:p>
          <w:p w:rsidR="002433AE" w:rsidRPr="005E3848" w:rsidRDefault="002433AE" w:rsidP="00F1407A">
            <w:pPr>
              <w:tabs>
                <w:tab w:val="num" w:pos="68"/>
              </w:tabs>
              <w:ind w:left="68" w:hanging="180"/>
              <w:rPr>
                <w:rFonts w:ascii="Arial" w:hAnsi="Arial"/>
                <w:sz w:val="18"/>
              </w:rPr>
            </w:pPr>
            <w:r w:rsidRPr="005E3848">
              <w:rPr>
                <w:rFonts w:ascii="Arial" w:hAnsi="Arial"/>
                <w:sz w:val="18"/>
              </w:rPr>
              <w:t>Willing and able to comply with study procedures</w:t>
            </w:r>
          </w:p>
          <w:p w:rsidR="002433AE" w:rsidRPr="005E3848" w:rsidRDefault="002433AE" w:rsidP="00F1407A">
            <w:pPr>
              <w:tabs>
                <w:tab w:val="num" w:pos="68"/>
              </w:tabs>
              <w:ind w:left="68" w:hanging="180"/>
              <w:rPr>
                <w:rFonts w:ascii="Arial" w:hAnsi="Arial" w:cs="Arial"/>
                <w:sz w:val="18"/>
                <w:szCs w:val="18"/>
              </w:rPr>
            </w:pPr>
            <w:r w:rsidRPr="005E3848">
              <w:rPr>
                <w:rFonts w:ascii="Arial" w:hAnsi="Arial"/>
                <w:sz w:val="18"/>
              </w:rPr>
              <w:t>Willing to continue current diet unchanged while participating in the study</w:t>
            </w:r>
          </w:p>
          <w:p w:rsidR="002433AE" w:rsidRPr="005E3848" w:rsidRDefault="002433AE" w:rsidP="00F1407A">
            <w:pPr>
              <w:ind w:left="-112"/>
              <w:rPr>
                <w:rFonts w:ascii="Arial" w:hAnsi="Arial" w:cs="Arial"/>
                <w:sz w:val="18"/>
                <w:szCs w:val="18"/>
              </w:rPr>
            </w:pPr>
          </w:p>
          <w:p w:rsidR="002433AE" w:rsidRPr="005E3848" w:rsidRDefault="002433AE" w:rsidP="00F1407A">
            <w:pPr>
              <w:ind w:left="-112"/>
              <w:rPr>
                <w:rFonts w:ascii="Arial" w:hAnsi="Arial" w:cs="Arial"/>
                <w:sz w:val="18"/>
                <w:szCs w:val="18"/>
              </w:rPr>
            </w:pPr>
            <w:r w:rsidRPr="005E3848">
              <w:rPr>
                <w:rFonts w:ascii="Arial" w:hAnsi="Arial" w:cs="Arial"/>
                <w:sz w:val="18"/>
                <w:szCs w:val="18"/>
              </w:rPr>
              <w:t>Exclusion Criteria:</w:t>
            </w:r>
          </w:p>
          <w:p w:rsidR="002433AE" w:rsidRPr="005E3848" w:rsidRDefault="002433AE" w:rsidP="00F1407A">
            <w:pPr>
              <w:tabs>
                <w:tab w:val="num" w:pos="68"/>
              </w:tabs>
              <w:ind w:left="68" w:hanging="180"/>
              <w:rPr>
                <w:rFonts w:ascii="Arial" w:hAnsi="Arial"/>
                <w:sz w:val="18"/>
              </w:rPr>
            </w:pPr>
            <w:r w:rsidRPr="005E3848">
              <w:rPr>
                <w:rFonts w:ascii="Arial" w:hAnsi="Arial"/>
                <w:sz w:val="18"/>
              </w:rPr>
              <w:t>Perceived to be unreliable or unavailable for study participation or, if under the age of 18, have parents or legal guardians who are perceived to be unreliable or unavailable</w:t>
            </w:r>
          </w:p>
          <w:p w:rsidR="002433AE" w:rsidRPr="005E3848" w:rsidRDefault="002433AE" w:rsidP="00F1407A">
            <w:pPr>
              <w:tabs>
                <w:tab w:val="num" w:pos="68"/>
              </w:tabs>
              <w:ind w:left="68" w:hanging="180"/>
              <w:rPr>
                <w:rFonts w:ascii="Arial" w:hAnsi="Arial"/>
                <w:sz w:val="18"/>
              </w:rPr>
            </w:pPr>
            <w:r w:rsidRPr="005E3848">
              <w:rPr>
                <w:rFonts w:ascii="Arial" w:hAnsi="Arial"/>
                <w:sz w:val="18"/>
              </w:rPr>
              <w:t xml:space="preserve">Use of any investigational agent within 30 days prior </w:t>
            </w:r>
            <w:r w:rsidRPr="005E3848">
              <w:rPr>
                <w:rFonts w:ascii="Arial" w:hAnsi="Arial"/>
                <w:sz w:val="18"/>
              </w:rPr>
              <w:lastRenderedPageBreak/>
              <w:t>to screening, or requirement for any investigational agent or vaccine prior to completion of all scheduled study assessments</w:t>
            </w:r>
          </w:p>
          <w:p w:rsidR="002433AE" w:rsidRPr="005E3848" w:rsidRDefault="002433AE" w:rsidP="00F1407A">
            <w:pPr>
              <w:tabs>
                <w:tab w:val="num" w:pos="68"/>
              </w:tabs>
              <w:ind w:left="68" w:hanging="180"/>
              <w:rPr>
                <w:rFonts w:ascii="Arial" w:hAnsi="Arial"/>
                <w:sz w:val="18"/>
              </w:rPr>
            </w:pPr>
            <w:r w:rsidRPr="005E3848">
              <w:rPr>
                <w:rFonts w:ascii="Arial" w:hAnsi="Arial"/>
                <w:sz w:val="18"/>
              </w:rPr>
              <w:t>Pregnant or breastfeeding, or considering pregnancy</w:t>
            </w:r>
          </w:p>
          <w:p w:rsidR="002433AE" w:rsidRPr="005E3848" w:rsidRDefault="002433AE" w:rsidP="00F1407A">
            <w:pPr>
              <w:tabs>
                <w:tab w:val="num" w:pos="68"/>
              </w:tabs>
              <w:ind w:left="68" w:hanging="180"/>
              <w:rPr>
                <w:rFonts w:ascii="Arial" w:hAnsi="Arial"/>
                <w:sz w:val="18"/>
              </w:rPr>
            </w:pPr>
            <w:r w:rsidRPr="005E3848">
              <w:rPr>
                <w:rFonts w:ascii="Arial" w:hAnsi="Arial"/>
                <w:sz w:val="18"/>
              </w:rPr>
              <w:t>ALT &gt; 5 times the upper limit of normal (i.e., Grade 3 or higher based on World Health Organization Toxicity Criteria) at screening</w:t>
            </w:r>
          </w:p>
          <w:p w:rsidR="002433AE" w:rsidRPr="005E3848" w:rsidRDefault="002433AE" w:rsidP="00F1407A">
            <w:pPr>
              <w:tabs>
                <w:tab w:val="num" w:pos="68"/>
              </w:tabs>
              <w:ind w:left="68" w:hanging="180"/>
              <w:rPr>
                <w:rFonts w:ascii="Arial" w:hAnsi="Arial"/>
                <w:sz w:val="18"/>
              </w:rPr>
            </w:pPr>
            <w:r w:rsidRPr="005E3848">
              <w:rPr>
                <w:rFonts w:ascii="Arial" w:hAnsi="Arial"/>
                <w:sz w:val="18"/>
              </w:rPr>
              <w:t>Concurrent disease or condition that would interfere with study participation or safety (e.g., seizure disorder, oral steroid–dependent asthma or other condition requiring oral or parenteral corticosteroid administration, or insulin-dependent diabetes, or organ transplantation)</w:t>
            </w:r>
          </w:p>
          <w:p w:rsidR="002433AE" w:rsidRPr="005E3848" w:rsidRDefault="002433AE" w:rsidP="00F1407A">
            <w:pPr>
              <w:tabs>
                <w:tab w:val="num" w:pos="68"/>
              </w:tabs>
              <w:ind w:left="68" w:hanging="180"/>
              <w:rPr>
                <w:rFonts w:ascii="Arial" w:hAnsi="Arial"/>
                <w:sz w:val="18"/>
              </w:rPr>
            </w:pPr>
            <w:r w:rsidRPr="005E3848">
              <w:rPr>
                <w:rFonts w:ascii="Arial" w:hAnsi="Arial"/>
                <w:sz w:val="18"/>
              </w:rPr>
              <w:t>Serious neuropsychiatric illness (e.g., major depression) not currently under medical control</w:t>
            </w:r>
          </w:p>
          <w:p w:rsidR="002433AE" w:rsidRPr="005E3848" w:rsidRDefault="002433AE" w:rsidP="00F1407A">
            <w:pPr>
              <w:tabs>
                <w:tab w:val="num" w:pos="68"/>
              </w:tabs>
              <w:ind w:left="68" w:hanging="180"/>
              <w:rPr>
                <w:rFonts w:ascii="Arial" w:hAnsi="Arial"/>
                <w:sz w:val="18"/>
              </w:rPr>
            </w:pPr>
            <w:r w:rsidRPr="005E3848">
              <w:rPr>
                <w:rFonts w:ascii="Arial" w:hAnsi="Arial"/>
                <w:sz w:val="18"/>
              </w:rPr>
              <w:t xml:space="preserve">Requirement for concomitant treatment with any drug known to inhibit </w:t>
            </w:r>
            <w:proofErr w:type="spellStart"/>
            <w:r w:rsidRPr="005E3848">
              <w:rPr>
                <w:rFonts w:ascii="Arial" w:hAnsi="Arial"/>
                <w:sz w:val="18"/>
              </w:rPr>
              <w:t>folate</w:t>
            </w:r>
            <w:proofErr w:type="spellEnd"/>
            <w:r w:rsidRPr="005E3848">
              <w:rPr>
                <w:rFonts w:ascii="Arial" w:hAnsi="Arial"/>
                <w:sz w:val="18"/>
              </w:rPr>
              <w:t xml:space="preserve"> synthesis (e.g., methotrexate)</w:t>
            </w:r>
          </w:p>
          <w:p w:rsidR="002433AE" w:rsidRPr="005E3848" w:rsidRDefault="002433AE" w:rsidP="00F1407A">
            <w:pPr>
              <w:tabs>
                <w:tab w:val="num" w:pos="68"/>
              </w:tabs>
              <w:ind w:left="68" w:hanging="180"/>
              <w:rPr>
                <w:rFonts w:ascii="Arial" w:hAnsi="Arial"/>
                <w:sz w:val="18"/>
              </w:rPr>
            </w:pPr>
            <w:r w:rsidRPr="005E3848">
              <w:rPr>
                <w:rFonts w:ascii="Arial" w:hAnsi="Arial"/>
                <w:sz w:val="18"/>
              </w:rPr>
              <w:t xml:space="preserve"> Concurrent use of levodopa</w:t>
            </w:r>
          </w:p>
          <w:p w:rsidR="002433AE" w:rsidRPr="005E3848" w:rsidRDefault="002433AE" w:rsidP="00F1407A">
            <w:pPr>
              <w:tabs>
                <w:tab w:val="num" w:pos="68"/>
              </w:tabs>
              <w:ind w:left="68" w:hanging="180"/>
              <w:rPr>
                <w:rFonts w:ascii="Calibri" w:eastAsia="Calibri" w:hAnsi="Calibri"/>
                <w:sz w:val="18"/>
                <w:szCs w:val="18"/>
              </w:rPr>
            </w:pPr>
            <w:r w:rsidRPr="005E3848">
              <w:rPr>
                <w:rFonts w:ascii="Arial" w:hAnsi="Arial"/>
                <w:sz w:val="18"/>
              </w:rPr>
              <w:t>Clinical diagnosis of primary BH4 deficiency</w:t>
            </w:r>
          </w:p>
        </w:tc>
        <w:tc>
          <w:tcPr>
            <w:tcW w:w="2394" w:type="dxa"/>
          </w:tcPr>
          <w:p w:rsidR="002433AE" w:rsidRPr="005E3848" w:rsidRDefault="002433AE" w:rsidP="00F1407A">
            <w:pPr>
              <w:spacing w:before="60"/>
              <w:rPr>
                <w:rFonts w:ascii="Arial" w:eastAsia="Calibri" w:hAnsi="Arial" w:cs="Arial"/>
                <w:sz w:val="18"/>
                <w:szCs w:val="18"/>
              </w:rPr>
            </w:pPr>
            <w:r w:rsidRPr="005E3848">
              <w:rPr>
                <w:rFonts w:ascii="Arial" w:eastAsia="Calibri" w:hAnsi="Arial" w:cs="Arial"/>
                <w:sz w:val="18"/>
                <w:szCs w:val="18"/>
              </w:rPr>
              <w:lastRenderedPageBreak/>
              <w:t xml:space="preserve">Trial ID: NCT00104260; </w:t>
            </w:r>
            <w:proofErr w:type="spellStart"/>
            <w:r w:rsidRPr="005E3848">
              <w:rPr>
                <w:rFonts w:ascii="Arial" w:eastAsia="Calibri" w:hAnsi="Arial" w:cs="Arial"/>
                <w:sz w:val="18"/>
                <w:szCs w:val="18"/>
              </w:rPr>
              <w:t>EudraCT</w:t>
            </w:r>
            <w:proofErr w:type="spellEnd"/>
            <w:r w:rsidRPr="005E3848">
              <w:rPr>
                <w:rFonts w:ascii="Arial" w:eastAsia="Calibri" w:hAnsi="Arial" w:cs="Arial"/>
                <w:sz w:val="18"/>
                <w:szCs w:val="18"/>
              </w:rPr>
              <w:t xml:space="preserve"> # 2004-002071-16</w:t>
            </w:r>
          </w:p>
          <w:p w:rsidR="002433AE" w:rsidRPr="005E3848" w:rsidRDefault="002433AE" w:rsidP="00F1407A">
            <w:pPr>
              <w:spacing w:before="60"/>
              <w:rPr>
                <w:rFonts w:ascii="Arial" w:eastAsia="Calibri" w:hAnsi="Arial" w:cs="Arial"/>
                <w:sz w:val="18"/>
                <w:szCs w:val="18"/>
              </w:rPr>
            </w:pPr>
            <w:r w:rsidRPr="005E3848">
              <w:rPr>
                <w:rFonts w:ascii="Arial" w:eastAsia="Calibri" w:hAnsi="Arial" w:cs="Arial"/>
                <w:sz w:val="18"/>
                <w:szCs w:val="18"/>
              </w:rPr>
              <w:t>Study design: non-randomized open label safety/efficacy study</w:t>
            </w:r>
          </w:p>
          <w:p w:rsidR="002433AE" w:rsidRPr="005E3848" w:rsidRDefault="002433AE" w:rsidP="00F1407A">
            <w:pPr>
              <w:spacing w:before="60"/>
              <w:rPr>
                <w:rFonts w:ascii="Arial" w:eastAsia="Calibri" w:hAnsi="Arial" w:cs="Arial"/>
                <w:sz w:val="18"/>
                <w:szCs w:val="18"/>
              </w:rPr>
            </w:pPr>
            <w:r w:rsidRPr="005E3848">
              <w:rPr>
                <w:rFonts w:ascii="Arial" w:eastAsia="Calibri" w:hAnsi="Arial" w:cs="Arial"/>
                <w:sz w:val="18"/>
                <w:szCs w:val="18"/>
              </w:rPr>
              <w:t>Time frame: NR</w:t>
            </w:r>
          </w:p>
          <w:p w:rsidR="002433AE" w:rsidRPr="005E3848" w:rsidRDefault="002433AE" w:rsidP="00F1407A">
            <w:pPr>
              <w:spacing w:before="60"/>
              <w:rPr>
                <w:rFonts w:ascii="Arial" w:eastAsia="Calibri" w:hAnsi="Arial" w:cs="Arial"/>
                <w:sz w:val="18"/>
                <w:szCs w:val="18"/>
              </w:rPr>
            </w:pPr>
            <w:r w:rsidRPr="005E3848">
              <w:rPr>
                <w:rFonts w:ascii="Arial" w:eastAsia="Calibri" w:hAnsi="Arial" w:cs="Arial"/>
                <w:sz w:val="18"/>
                <w:szCs w:val="18"/>
              </w:rPr>
              <w:t>Enrollment: 489</w:t>
            </w:r>
          </w:p>
          <w:p w:rsidR="00771812" w:rsidRDefault="002433AE" w:rsidP="00A7112C">
            <w:pPr>
              <w:spacing w:beforeLines="60" w:before="144"/>
              <w:rPr>
                <w:rFonts w:ascii="Arial" w:eastAsia="Calibri" w:hAnsi="Arial" w:cs="Arial"/>
                <w:sz w:val="18"/>
                <w:szCs w:val="18"/>
              </w:rPr>
            </w:pPr>
            <w:r w:rsidRPr="005E3848">
              <w:rPr>
                <w:rFonts w:ascii="Arial" w:eastAsia="Calibri" w:hAnsi="Arial" w:cs="Arial"/>
                <w:sz w:val="18"/>
                <w:szCs w:val="18"/>
              </w:rPr>
              <w:t xml:space="preserve">Sponsor: </w:t>
            </w:r>
            <w:proofErr w:type="spellStart"/>
            <w:r w:rsidRPr="005E3848">
              <w:rPr>
                <w:rFonts w:ascii="Arial" w:eastAsia="Calibri" w:hAnsi="Arial" w:cs="Arial"/>
                <w:sz w:val="18"/>
                <w:szCs w:val="18"/>
              </w:rPr>
              <w:t>BioMarin</w:t>
            </w:r>
            <w:proofErr w:type="spellEnd"/>
            <w:r w:rsidRPr="005E3848">
              <w:rPr>
                <w:rFonts w:ascii="Arial" w:eastAsia="Calibri" w:hAnsi="Arial" w:cs="Arial"/>
                <w:sz w:val="18"/>
                <w:szCs w:val="18"/>
              </w:rPr>
              <w:t xml:space="preserve"> Pharmaceutical</w:t>
            </w:r>
          </w:p>
          <w:p w:rsidR="002433AE" w:rsidRPr="005E3848" w:rsidRDefault="002433AE" w:rsidP="00F1407A">
            <w:pPr>
              <w:rPr>
                <w:rFonts w:ascii="Arial" w:eastAsia="Calibri" w:hAnsi="Arial" w:cs="Arial"/>
                <w:sz w:val="18"/>
                <w:szCs w:val="18"/>
              </w:rPr>
            </w:pPr>
          </w:p>
          <w:p w:rsidR="002433AE" w:rsidRPr="005E3848" w:rsidRDefault="002433AE" w:rsidP="00F1407A">
            <w:pPr>
              <w:spacing w:before="60" w:after="60"/>
              <w:rPr>
                <w:rFonts w:ascii="Arial" w:eastAsia="Calibri" w:hAnsi="Arial" w:cs="Arial"/>
                <w:sz w:val="18"/>
                <w:szCs w:val="18"/>
              </w:rPr>
            </w:pPr>
          </w:p>
          <w:p w:rsidR="002433AE" w:rsidRPr="005E3848" w:rsidRDefault="002433AE" w:rsidP="00F1407A">
            <w:pPr>
              <w:spacing w:before="60" w:after="60"/>
              <w:rPr>
                <w:rFonts w:ascii="Arial" w:eastAsia="Calibri" w:hAnsi="Arial" w:cs="Arial"/>
                <w:sz w:val="18"/>
                <w:szCs w:val="18"/>
              </w:rPr>
            </w:pPr>
          </w:p>
        </w:tc>
      </w:tr>
      <w:tr w:rsidR="002433AE" w:rsidRPr="005E3848" w:rsidTr="00F1407A">
        <w:tc>
          <w:tcPr>
            <w:tcW w:w="2394" w:type="dxa"/>
          </w:tcPr>
          <w:p w:rsidR="002433AE" w:rsidRPr="005E3848" w:rsidRDefault="002433AE" w:rsidP="00F1407A">
            <w:pPr>
              <w:tabs>
                <w:tab w:val="num" w:pos="180"/>
              </w:tabs>
              <w:spacing w:before="60"/>
              <w:ind w:left="187" w:hanging="187"/>
              <w:rPr>
                <w:rFonts w:ascii="Arial" w:hAnsi="Arial"/>
                <w:sz w:val="18"/>
              </w:rPr>
            </w:pPr>
            <w:r w:rsidRPr="005E3848">
              <w:rPr>
                <w:rFonts w:ascii="Arial" w:hAnsi="Arial"/>
                <w:sz w:val="18"/>
              </w:rPr>
              <w:lastRenderedPageBreak/>
              <w:t xml:space="preserve">A Phase 3, Randomized, Double-Blind, Placebo-Controlled Study to Evaluate the Safety and Efficacy of </w:t>
            </w:r>
            <w:proofErr w:type="spellStart"/>
            <w:r w:rsidRPr="005E3848">
              <w:rPr>
                <w:rFonts w:ascii="Arial" w:hAnsi="Arial"/>
                <w:sz w:val="18"/>
              </w:rPr>
              <w:t>Phenoptin</w:t>
            </w:r>
            <w:proofErr w:type="spellEnd"/>
            <w:r w:rsidRPr="005E3848">
              <w:rPr>
                <w:rFonts w:ascii="Arial" w:hAnsi="Arial"/>
                <w:sz w:val="18"/>
              </w:rPr>
              <w:t xml:space="preserve"> in Subjects With Phenylketonuria Who Have Elevated Phenylalanine Levels (PKU-003)</w:t>
            </w:r>
          </w:p>
          <w:p w:rsidR="002433AE" w:rsidRPr="005E3848" w:rsidRDefault="002433AE" w:rsidP="00F1407A">
            <w:pPr>
              <w:tabs>
                <w:tab w:val="num" w:pos="180"/>
              </w:tabs>
              <w:ind w:left="180" w:hanging="180"/>
              <w:rPr>
                <w:rFonts w:ascii="Arial" w:hAnsi="Arial"/>
                <w:sz w:val="18"/>
              </w:rPr>
            </w:pPr>
            <w:r w:rsidRPr="005E3848">
              <w:rPr>
                <w:rFonts w:ascii="Arial" w:hAnsi="Arial"/>
                <w:sz w:val="18"/>
              </w:rPr>
              <w:t>Ireland, Italy, United Kingdom, US</w:t>
            </w:r>
          </w:p>
          <w:p w:rsidR="002433AE" w:rsidRPr="005E3848" w:rsidRDefault="002433AE" w:rsidP="00F1407A">
            <w:pPr>
              <w:tabs>
                <w:tab w:val="num" w:pos="180"/>
              </w:tabs>
              <w:ind w:left="180" w:hanging="180"/>
              <w:rPr>
                <w:rFonts w:ascii="Arial" w:hAnsi="Arial"/>
                <w:sz w:val="18"/>
              </w:rPr>
            </w:pPr>
            <w:r w:rsidRPr="005E3848">
              <w:rPr>
                <w:rFonts w:ascii="Arial" w:hAnsi="Arial"/>
                <w:sz w:val="18"/>
              </w:rPr>
              <w:t>Completed</w:t>
            </w:r>
          </w:p>
          <w:p w:rsidR="002433AE" w:rsidRPr="005E3848" w:rsidRDefault="002433AE" w:rsidP="00F1407A">
            <w:pPr>
              <w:tabs>
                <w:tab w:val="num" w:pos="180"/>
              </w:tabs>
              <w:ind w:left="180" w:hanging="180"/>
              <w:rPr>
                <w:rFonts w:ascii="Arial" w:hAnsi="Arial"/>
                <w:sz w:val="18"/>
              </w:rPr>
            </w:pPr>
            <w:proofErr w:type="spellStart"/>
            <w:r w:rsidRPr="005E3848">
              <w:rPr>
                <w:rFonts w:ascii="Arial" w:hAnsi="Arial"/>
                <w:sz w:val="18"/>
              </w:rPr>
              <w:t>Sapropterin</w:t>
            </w:r>
            <w:proofErr w:type="spellEnd"/>
          </w:p>
          <w:p w:rsidR="002433AE" w:rsidRPr="005E3848" w:rsidRDefault="002433AE" w:rsidP="00F1407A">
            <w:pPr>
              <w:spacing w:before="60" w:after="60"/>
              <w:rPr>
                <w:rFonts w:ascii="Arial" w:eastAsia="Calibri" w:hAnsi="Arial" w:cs="Arial"/>
                <w:i/>
                <w:sz w:val="18"/>
                <w:szCs w:val="18"/>
              </w:rPr>
            </w:pPr>
          </w:p>
          <w:p w:rsidR="002433AE" w:rsidRPr="005E3848" w:rsidRDefault="002433AE" w:rsidP="00F1407A">
            <w:pPr>
              <w:spacing w:before="60" w:after="60"/>
              <w:rPr>
                <w:rFonts w:ascii="Arial" w:eastAsia="Calibri" w:hAnsi="Arial" w:cs="Arial"/>
                <w:sz w:val="18"/>
                <w:szCs w:val="18"/>
              </w:rPr>
            </w:pPr>
            <w:r w:rsidRPr="005E3848">
              <w:rPr>
                <w:rFonts w:ascii="Arial" w:eastAsia="Calibri" w:hAnsi="Arial" w:cs="Arial"/>
                <w:b/>
                <w:sz w:val="18"/>
                <w:szCs w:val="18"/>
              </w:rPr>
              <w:t>Note:</w:t>
            </w:r>
            <w:r w:rsidRPr="005E3848">
              <w:rPr>
                <w:rFonts w:ascii="Arial" w:eastAsia="Calibri" w:hAnsi="Arial" w:cs="Arial"/>
                <w:sz w:val="18"/>
                <w:szCs w:val="18"/>
              </w:rPr>
              <w:t xml:space="preserve"> </w:t>
            </w:r>
            <w:proofErr w:type="spellStart"/>
            <w:r w:rsidRPr="005E3848">
              <w:rPr>
                <w:rFonts w:ascii="Arial" w:eastAsia="Calibri" w:hAnsi="Arial" w:cs="Arial"/>
                <w:sz w:val="18"/>
                <w:szCs w:val="18"/>
              </w:rPr>
              <w:t>Phenoptin</w:t>
            </w:r>
            <w:proofErr w:type="spellEnd"/>
            <w:r w:rsidRPr="005E3848">
              <w:rPr>
                <w:rFonts w:ascii="Arial" w:eastAsia="Calibri" w:hAnsi="Arial" w:cs="Arial"/>
                <w:sz w:val="18"/>
                <w:szCs w:val="18"/>
              </w:rPr>
              <w:t xml:space="preserve"> is </w:t>
            </w:r>
            <w:proofErr w:type="spellStart"/>
            <w:r w:rsidRPr="005E3848">
              <w:rPr>
                <w:rFonts w:ascii="Arial" w:eastAsia="Calibri" w:hAnsi="Arial" w:cs="Arial"/>
                <w:sz w:val="18"/>
                <w:szCs w:val="18"/>
              </w:rPr>
              <w:t>sapropterin</w:t>
            </w:r>
            <w:proofErr w:type="spellEnd"/>
            <w:r w:rsidRPr="005E3848">
              <w:rPr>
                <w:rFonts w:ascii="Arial" w:eastAsia="Calibri" w:hAnsi="Arial" w:cs="Arial"/>
                <w:sz w:val="18"/>
                <w:szCs w:val="18"/>
              </w:rPr>
              <w:t xml:space="preserve">. </w:t>
            </w:r>
          </w:p>
          <w:p w:rsidR="002433AE" w:rsidRPr="005E3848" w:rsidRDefault="002433AE" w:rsidP="00F1407A">
            <w:pPr>
              <w:spacing w:before="60" w:after="60"/>
              <w:rPr>
                <w:rFonts w:ascii="Arial" w:eastAsia="Calibri" w:hAnsi="Arial" w:cs="Arial"/>
                <w:sz w:val="18"/>
                <w:szCs w:val="18"/>
              </w:rPr>
            </w:pPr>
            <w:r w:rsidRPr="005E3848">
              <w:rPr>
                <w:rFonts w:ascii="Arial" w:eastAsia="Calibri" w:hAnsi="Arial" w:cs="Arial"/>
                <w:sz w:val="18"/>
                <w:szCs w:val="18"/>
              </w:rPr>
              <w:t xml:space="preserve">"Subjects who complete protocol PKU-003 will have the opportunity to be </w:t>
            </w:r>
            <w:r w:rsidRPr="005E3848">
              <w:rPr>
                <w:rFonts w:ascii="Arial" w:eastAsia="Calibri" w:hAnsi="Arial" w:cs="Arial"/>
                <w:sz w:val="18"/>
                <w:szCs w:val="18"/>
              </w:rPr>
              <w:lastRenderedPageBreak/>
              <w:t xml:space="preserve">enrolled in an open-label extension study of </w:t>
            </w:r>
            <w:proofErr w:type="spellStart"/>
            <w:r w:rsidRPr="005E3848">
              <w:rPr>
                <w:rFonts w:ascii="Arial" w:eastAsia="Calibri" w:hAnsi="Arial" w:cs="Arial"/>
                <w:sz w:val="18"/>
                <w:szCs w:val="18"/>
              </w:rPr>
              <w:t>Phenoptin</w:t>
            </w:r>
            <w:proofErr w:type="spellEnd"/>
            <w:r w:rsidRPr="005E3848">
              <w:rPr>
                <w:rFonts w:ascii="Arial" w:eastAsia="Calibri" w:hAnsi="Arial" w:cs="Arial"/>
                <w:sz w:val="18"/>
                <w:szCs w:val="18"/>
              </w:rPr>
              <w:t>."</w:t>
            </w:r>
          </w:p>
        </w:tc>
        <w:tc>
          <w:tcPr>
            <w:tcW w:w="2394" w:type="dxa"/>
          </w:tcPr>
          <w:p w:rsidR="002433AE" w:rsidRPr="005E3848" w:rsidRDefault="002433AE" w:rsidP="00F1407A">
            <w:pPr>
              <w:spacing w:before="60"/>
              <w:rPr>
                <w:rFonts w:ascii="Arial" w:eastAsia="Calibri" w:hAnsi="Arial" w:cs="Arial"/>
                <w:sz w:val="18"/>
                <w:szCs w:val="18"/>
              </w:rPr>
            </w:pPr>
            <w:r w:rsidRPr="005E3848">
              <w:rPr>
                <w:rFonts w:ascii="Arial" w:eastAsia="Calibri" w:hAnsi="Arial" w:cs="Arial"/>
                <w:sz w:val="18"/>
                <w:szCs w:val="18"/>
              </w:rPr>
              <w:lastRenderedPageBreak/>
              <w:t>Primary Outcomes:</w:t>
            </w:r>
          </w:p>
          <w:p w:rsidR="002433AE" w:rsidRPr="005E3848" w:rsidRDefault="002433AE" w:rsidP="002433AE">
            <w:pPr>
              <w:numPr>
                <w:ilvl w:val="0"/>
                <w:numId w:val="90"/>
              </w:numPr>
              <w:ind w:left="202" w:hanging="173"/>
              <w:rPr>
                <w:rFonts w:ascii="Arial" w:eastAsia="Calibri" w:hAnsi="Arial" w:cs="Arial"/>
                <w:sz w:val="18"/>
                <w:szCs w:val="18"/>
              </w:rPr>
            </w:pPr>
            <w:r w:rsidRPr="005E3848">
              <w:rPr>
                <w:rFonts w:ascii="Arial" w:eastAsia="Calibri" w:hAnsi="Arial" w:cs="Arial"/>
                <w:sz w:val="18"/>
                <w:szCs w:val="18"/>
              </w:rPr>
              <w:t xml:space="preserve">Change in blood </w:t>
            </w:r>
            <w:proofErr w:type="spellStart"/>
            <w:r w:rsidRPr="005E3848">
              <w:rPr>
                <w:rFonts w:ascii="Arial" w:eastAsia="Calibri" w:hAnsi="Arial" w:cs="Arial"/>
                <w:sz w:val="18"/>
                <w:szCs w:val="18"/>
              </w:rPr>
              <w:t>Phe</w:t>
            </w:r>
            <w:proofErr w:type="spellEnd"/>
            <w:r w:rsidRPr="005E3848">
              <w:rPr>
                <w:rFonts w:ascii="Arial" w:eastAsia="Calibri" w:hAnsi="Arial" w:cs="Arial"/>
                <w:sz w:val="18"/>
                <w:szCs w:val="18"/>
              </w:rPr>
              <w:t xml:space="preserve"> levels from baseline to week 6 [US-based sites]</w:t>
            </w:r>
          </w:p>
          <w:p w:rsidR="002433AE" w:rsidRPr="005E3848" w:rsidRDefault="002433AE" w:rsidP="002433AE">
            <w:pPr>
              <w:numPr>
                <w:ilvl w:val="0"/>
                <w:numId w:val="90"/>
              </w:numPr>
              <w:ind w:left="202" w:hanging="173"/>
              <w:rPr>
                <w:rFonts w:ascii="Arial" w:eastAsia="Calibri" w:hAnsi="Arial" w:cs="Arial"/>
                <w:sz w:val="18"/>
                <w:szCs w:val="18"/>
              </w:rPr>
            </w:pPr>
            <w:r w:rsidRPr="005E3848">
              <w:rPr>
                <w:rFonts w:ascii="Arial" w:eastAsia="Calibri" w:hAnsi="Arial" w:cs="Arial"/>
                <w:sz w:val="18"/>
                <w:szCs w:val="18"/>
              </w:rPr>
              <w:t xml:space="preserve">To evaluate the efficacy of </w:t>
            </w:r>
            <w:proofErr w:type="spellStart"/>
            <w:r w:rsidRPr="005E3848">
              <w:rPr>
                <w:rFonts w:ascii="Arial" w:eastAsia="Calibri" w:hAnsi="Arial" w:cs="Arial"/>
                <w:sz w:val="18"/>
                <w:szCs w:val="18"/>
              </w:rPr>
              <w:t>Phenoptin</w:t>
            </w:r>
            <w:proofErr w:type="spellEnd"/>
            <w:r w:rsidRPr="005E3848">
              <w:rPr>
                <w:rFonts w:ascii="Arial" w:eastAsia="Calibri" w:hAnsi="Arial" w:cs="Arial"/>
                <w:sz w:val="18"/>
                <w:szCs w:val="18"/>
              </w:rPr>
              <w:t xml:space="preserve"> in reducing blood </w:t>
            </w:r>
            <w:proofErr w:type="spellStart"/>
            <w:r w:rsidRPr="005E3848">
              <w:rPr>
                <w:rFonts w:ascii="Arial" w:eastAsia="Calibri" w:hAnsi="Arial" w:cs="Arial"/>
                <w:sz w:val="18"/>
                <w:szCs w:val="18"/>
              </w:rPr>
              <w:t>Phe</w:t>
            </w:r>
            <w:proofErr w:type="spellEnd"/>
            <w:r w:rsidRPr="005E3848">
              <w:rPr>
                <w:rFonts w:ascii="Arial" w:eastAsia="Calibri" w:hAnsi="Arial" w:cs="Arial"/>
                <w:sz w:val="18"/>
                <w:szCs w:val="18"/>
              </w:rPr>
              <w:t xml:space="preserve"> levels in subjects with phenylketonuria. The primary efficacy endpoint is the </w:t>
            </w:r>
            <w:proofErr w:type="spellStart"/>
            <w:r w:rsidRPr="005E3848">
              <w:rPr>
                <w:rFonts w:ascii="Arial" w:eastAsia="Calibri" w:hAnsi="Arial" w:cs="Arial"/>
                <w:sz w:val="18"/>
                <w:szCs w:val="18"/>
              </w:rPr>
              <w:t>Phe</w:t>
            </w:r>
            <w:proofErr w:type="spellEnd"/>
            <w:r w:rsidRPr="005E3848">
              <w:rPr>
                <w:rFonts w:ascii="Arial" w:eastAsia="Calibri" w:hAnsi="Arial" w:cs="Arial"/>
                <w:sz w:val="18"/>
                <w:szCs w:val="18"/>
              </w:rPr>
              <w:t xml:space="preserve"> level at Week 6, which will be compared by testing the difference in mean blood </w:t>
            </w:r>
            <w:proofErr w:type="spellStart"/>
            <w:r w:rsidRPr="005E3848">
              <w:rPr>
                <w:rFonts w:ascii="Arial" w:eastAsia="Calibri" w:hAnsi="Arial" w:cs="Arial"/>
                <w:sz w:val="18"/>
                <w:szCs w:val="18"/>
              </w:rPr>
              <w:t>Phe</w:t>
            </w:r>
            <w:proofErr w:type="spellEnd"/>
            <w:r w:rsidRPr="005E3848">
              <w:rPr>
                <w:rFonts w:ascii="Arial" w:eastAsia="Calibri" w:hAnsi="Arial" w:cs="Arial"/>
                <w:sz w:val="18"/>
                <w:szCs w:val="18"/>
              </w:rPr>
              <w:t xml:space="preserve"> levels in the placebo and </w:t>
            </w:r>
            <w:proofErr w:type="spellStart"/>
            <w:r w:rsidRPr="005E3848">
              <w:rPr>
                <w:rFonts w:ascii="Arial" w:eastAsia="Calibri" w:hAnsi="Arial" w:cs="Arial"/>
                <w:sz w:val="18"/>
                <w:szCs w:val="18"/>
              </w:rPr>
              <w:t>Phenoptin</w:t>
            </w:r>
            <w:proofErr w:type="spellEnd"/>
            <w:r w:rsidRPr="005E3848">
              <w:rPr>
                <w:rFonts w:ascii="Arial" w:eastAsia="Calibri" w:hAnsi="Arial" w:cs="Arial"/>
                <w:sz w:val="18"/>
                <w:szCs w:val="18"/>
              </w:rPr>
              <w:t xml:space="preserve"> treatment groups at Week 6. The Week 6 mean blood </w:t>
            </w:r>
            <w:proofErr w:type="spellStart"/>
            <w:r w:rsidRPr="005E3848">
              <w:rPr>
                <w:rFonts w:ascii="Arial" w:eastAsia="Calibri" w:hAnsi="Arial" w:cs="Arial"/>
                <w:sz w:val="18"/>
                <w:szCs w:val="18"/>
              </w:rPr>
              <w:t>Phe</w:t>
            </w:r>
            <w:proofErr w:type="spellEnd"/>
            <w:r w:rsidRPr="005E3848">
              <w:rPr>
                <w:rFonts w:ascii="Arial" w:eastAsia="Calibri" w:hAnsi="Arial" w:cs="Arial"/>
                <w:sz w:val="18"/>
                <w:szCs w:val="18"/>
              </w:rPr>
              <w:t xml:space="preserve"> levels in each group will be compared using an </w:t>
            </w:r>
            <w:r w:rsidRPr="005E3848">
              <w:rPr>
                <w:rFonts w:ascii="Arial" w:eastAsia="Calibri" w:hAnsi="Arial" w:cs="Arial"/>
                <w:sz w:val="18"/>
                <w:szCs w:val="18"/>
              </w:rPr>
              <w:lastRenderedPageBreak/>
              <w:t xml:space="preserve">analysis of covariance model with baseline </w:t>
            </w:r>
            <w:proofErr w:type="spellStart"/>
            <w:r w:rsidRPr="005E3848">
              <w:rPr>
                <w:rFonts w:ascii="Arial" w:eastAsia="Calibri" w:hAnsi="Arial" w:cs="Arial"/>
                <w:sz w:val="18"/>
                <w:szCs w:val="18"/>
              </w:rPr>
              <w:t>Phe</w:t>
            </w:r>
            <w:proofErr w:type="spellEnd"/>
            <w:r w:rsidRPr="005E3848">
              <w:rPr>
                <w:rFonts w:ascii="Arial" w:eastAsia="Calibri" w:hAnsi="Arial" w:cs="Arial"/>
                <w:sz w:val="18"/>
                <w:szCs w:val="18"/>
              </w:rPr>
              <w:t xml:space="preserve"> level and treatment as the only covariates. The model will utilize a last observation carried forward (LOCF) imputation approach to deal with missing data.</w:t>
            </w:r>
          </w:p>
          <w:p w:rsidR="002433AE" w:rsidRPr="005E3848" w:rsidRDefault="002433AE" w:rsidP="00F1407A">
            <w:pPr>
              <w:spacing w:before="60"/>
              <w:rPr>
                <w:rFonts w:ascii="Arial" w:eastAsia="Calibri" w:hAnsi="Arial" w:cs="Arial"/>
                <w:sz w:val="18"/>
                <w:szCs w:val="18"/>
              </w:rPr>
            </w:pPr>
          </w:p>
          <w:p w:rsidR="002433AE" w:rsidRPr="005E3848" w:rsidRDefault="002433AE" w:rsidP="00F1407A">
            <w:pPr>
              <w:spacing w:before="60"/>
              <w:rPr>
                <w:rFonts w:ascii="Arial" w:eastAsia="Calibri" w:hAnsi="Arial" w:cs="Arial"/>
                <w:sz w:val="18"/>
                <w:szCs w:val="18"/>
              </w:rPr>
            </w:pPr>
            <w:r w:rsidRPr="005E3848">
              <w:rPr>
                <w:rFonts w:ascii="Arial" w:eastAsia="Calibri" w:hAnsi="Arial" w:cs="Arial"/>
                <w:sz w:val="18"/>
                <w:szCs w:val="18"/>
              </w:rPr>
              <w:t>Secondary Outcomes:</w:t>
            </w:r>
          </w:p>
          <w:p w:rsidR="002433AE" w:rsidRPr="005E3848" w:rsidRDefault="002433AE" w:rsidP="002433AE">
            <w:pPr>
              <w:numPr>
                <w:ilvl w:val="0"/>
                <w:numId w:val="90"/>
              </w:numPr>
              <w:ind w:left="192" w:hanging="180"/>
              <w:rPr>
                <w:rFonts w:ascii="Arial" w:hAnsi="Arial" w:cs="Arial"/>
                <w:sz w:val="18"/>
                <w:szCs w:val="18"/>
              </w:rPr>
            </w:pPr>
            <w:r w:rsidRPr="005E3848">
              <w:rPr>
                <w:rFonts w:ascii="Arial" w:hAnsi="Arial"/>
                <w:sz w:val="18"/>
              </w:rPr>
              <w:t>NR [US-based sites]</w:t>
            </w:r>
            <w:r w:rsidRPr="005E3848">
              <w:rPr>
                <w:rFonts w:ascii="Arial" w:eastAsia="Calibri" w:hAnsi="Arial" w:cs="Arial"/>
                <w:sz w:val="18"/>
                <w:szCs w:val="18"/>
              </w:rPr>
              <w:t xml:space="preserve"> </w:t>
            </w:r>
          </w:p>
          <w:p w:rsidR="002433AE" w:rsidRPr="005E3848" w:rsidRDefault="002433AE" w:rsidP="002433AE">
            <w:pPr>
              <w:numPr>
                <w:ilvl w:val="0"/>
                <w:numId w:val="90"/>
              </w:numPr>
              <w:ind w:left="192" w:hanging="180"/>
              <w:rPr>
                <w:rFonts w:ascii="Arial" w:hAnsi="Arial" w:cs="Arial"/>
                <w:sz w:val="18"/>
                <w:szCs w:val="18"/>
              </w:rPr>
            </w:pPr>
            <w:r w:rsidRPr="005E3848">
              <w:rPr>
                <w:rFonts w:ascii="Arial" w:hAnsi="Arial" w:cs="Arial"/>
                <w:sz w:val="18"/>
                <w:szCs w:val="18"/>
              </w:rPr>
              <w:t xml:space="preserve">To evaluate the safety of </w:t>
            </w:r>
            <w:proofErr w:type="spellStart"/>
            <w:r w:rsidRPr="005E3848">
              <w:rPr>
                <w:rFonts w:ascii="Arial" w:hAnsi="Arial" w:cs="Arial"/>
                <w:sz w:val="18"/>
                <w:szCs w:val="18"/>
              </w:rPr>
              <w:t>Phenoptin</w:t>
            </w:r>
            <w:proofErr w:type="spellEnd"/>
            <w:r w:rsidRPr="005E3848">
              <w:rPr>
                <w:rFonts w:ascii="Arial" w:hAnsi="Arial" w:cs="Arial"/>
                <w:sz w:val="18"/>
                <w:szCs w:val="18"/>
              </w:rPr>
              <w:t xml:space="preserve"> versus placebo in this subject population.</w:t>
            </w:r>
          </w:p>
          <w:p w:rsidR="002433AE" w:rsidRPr="005E3848" w:rsidRDefault="002433AE" w:rsidP="002433AE">
            <w:pPr>
              <w:numPr>
                <w:ilvl w:val="0"/>
                <w:numId w:val="90"/>
              </w:numPr>
              <w:ind w:left="192" w:hanging="180"/>
              <w:rPr>
                <w:rFonts w:ascii="Arial" w:hAnsi="Arial" w:cs="Arial"/>
                <w:sz w:val="18"/>
                <w:szCs w:val="18"/>
              </w:rPr>
            </w:pPr>
            <w:r w:rsidRPr="005E3848">
              <w:rPr>
                <w:rFonts w:ascii="Arial" w:hAnsi="Arial" w:cs="Arial"/>
                <w:sz w:val="18"/>
                <w:szCs w:val="18"/>
              </w:rPr>
              <w:t xml:space="preserve">To evaluate the efficacy of </w:t>
            </w:r>
            <w:proofErr w:type="spellStart"/>
            <w:r w:rsidRPr="005E3848">
              <w:rPr>
                <w:rFonts w:ascii="Arial" w:hAnsi="Arial" w:cs="Arial"/>
                <w:sz w:val="18"/>
                <w:szCs w:val="18"/>
              </w:rPr>
              <w:t>Phenoptin</w:t>
            </w:r>
            <w:proofErr w:type="spellEnd"/>
            <w:r w:rsidRPr="005E3848">
              <w:rPr>
                <w:rFonts w:ascii="Arial" w:hAnsi="Arial" w:cs="Arial"/>
                <w:sz w:val="18"/>
                <w:szCs w:val="18"/>
              </w:rPr>
              <w:t xml:space="preserve"> versus placebo in this subject population with respect to: the mean change in weekly blood </w:t>
            </w:r>
            <w:proofErr w:type="spellStart"/>
            <w:r w:rsidRPr="005E3848">
              <w:rPr>
                <w:rFonts w:ascii="Arial" w:hAnsi="Arial" w:cs="Arial"/>
                <w:sz w:val="18"/>
                <w:szCs w:val="18"/>
              </w:rPr>
              <w:t>Phe</w:t>
            </w:r>
            <w:proofErr w:type="spellEnd"/>
            <w:r w:rsidRPr="005E3848">
              <w:rPr>
                <w:rFonts w:ascii="Arial" w:hAnsi="Arial" w:cs="Arial"/>
                <w:sz w:val="18"/>
                <w:szCs w:val="18"/>
              </w:rPr>
              <w:t xml:space="preserve"> levels during the 6 weeks of treatment; the proportion of subjects who have blood </w:t>
            </w:r>
            <w:proofErr w:type="spellStart"/>
            <w:r w:rsidRPr="005E3848">
              <w:rPr>
                <w:rFonts w:ascii="Arial" w:hAnsi="Arial" w:cs="Arial"/>
                <w:sz w:val="18"/>
                <w:szCs w:val="18"/>
              </w:rPr>
              <w:t>Phe</w:t>
            </w:r>
            <w:proofErr w:type="spellEnd"/>
            <w:r w:rsidRPr="005E3848">
              <w:rPr>
                <w:rFonts w:ascii="Arial" w:hAnsi="Arial" w:cs="Arial"/>
                <w:sz w:val="18"/>
                <w:szCs w:val="18"/>
              </w:rPr>
              <w:t xml:space="preserve"> levels ≤600 </w:t>
            </w:r>
            <w:proofErr w:type="spellStart"/>
            <w:r w:rsidRPr="005E3848">
              <w:rPr>
                <w:rFonts w:ascii="Arial" w:hAnsi="Arial" w:cs="Arial"/>
                <w:sz w:val="18"/>
                <w:szCs w:val="18"/>
              </w:rPr>
              <w:t>μmol</w:t>
            </w:r>
            <w:proofErr w:type="spellEnd"/>
            <w:r w:rsidRPr="005E3848">
              <w:rPr>
                <w:rFonts w:ascii="Arial" w:hAnsi="Arial" w:cs="Arial"/>
                <w:sz w:val="18"/>
                <w:szCs w:val="18"/>
              </w:rPr>
              <w:t>/L at Week 6.</w:t>
            </w:r>
          </w:p>
          <w:p w:rsidR="002433AE" w:rsidRPr="005E3848" w:rsidRDefault="002433AE" w:rsidP="00F1407A">
            <w:pPr>
              <w:ind w:left="360" w:hanging="360"/>
              <w:rPr>
                <w:rFonts w:ascii="Arial" w:hAnsi="Arial" w:cs="Arial"/>
                <w:sz w:val="18"/>
                <w:szCs w:val="18"/>
              </w:rPr>
            </w:pPr>
          </w:p>
          <w:p w:rsidR="002433AE" w:rsidRPr="005E3848" w:rsidRDefault="002433AE" w:rsidP="00F1407A">
            <w:pPr>
              <w:ind w:left="360" w:hanging="360"/>
              <w:rPr>
                <w:rFonts w:ascii="Arial" w:hAnsi="Arial" w:cs="Arial"/>
                <w:sz w:val="18"/>
                <w:szCs w:val="18"/>
              </w:rPr>
            </w:pPr>
          </w:p>
          <w:p w:rsidR="002433AE" w:rsidRPr="005E3848" w:rsidRDefault="002433AE" w:rsidP="00F1407A">
            <w:pPr>
              <w:ind w:left="36"/>
              <w:rPr>
                <w:rFonts w:ascii="Arial" w:hAnsi="Arial" w:cs="Arial"/>
                <w:sz w:val="18"/>
                <w:szCs w:val="18"/>
              </w:rPr>
            </w:pPr>
          </w:p>
          <w:p w:rsidR="002433AE" w:rsidRPr="005E3848" w:rsidRDefault="002433AE" w:rsidP="00F1407A">
            <w:pPr>
              <w:ind w:left="12"/>
              <w:rPr>
                <w:rFonts w:ascii="Arial" w:hAnsi="Arial" w:cs="Arial"/>
                <w:sz w:val="18"/>
                <w:szCs w:val="18"/>
              </w:rPr>
            </w:pPr>
          </w:p>
        </w:tc>
        <w:tc>
          <w:tcPr>
            <w:tcW w:w="2394" w:type="dxa"/>
          </w:tcPr>
          <w:p w:rsidR="002433AE" w:rsidRPr="005E3848" w:rsidRDefault="002433AE" w:rsidP="00F1407A">
            <w:pPr>
              <w:spacing w:before="60"/>
              <w:ind w:left="-102"/>
              <w:rPr>
                <w:rFonts w:ascii="Arial" w:hAnsi="Arial" w:cs="Arial"/>
                <w:sz w:val="18"/>
                <w:szCs w:val="18"/>
              </w:rPr>
            </w:pPr>
            <w:r w:rsidRPr="005E3848">
              <w:rPr>
                <w:rFonts w:ascii="Arial" w:hAnsi="Arial" w:cs="Arial"/>
                <w:sz w:val="18"/>
                <w:szCs w:val="18"/>
              </w:rPr>
              <w:lastRenderedPageBreak/>
              <w:t>Inclusion Criteria:</w:t>
            </w:r>
          </w:p>
          <w:p w:rsidR="002433AE" w:rsidRPr="005E3848" w:rsidRDefault="002433AE" w:rsidP="00F1407A">
            <w:pPr>
              <w:tabs>
                <w:tab w:val="num" w:pos="68"/>
              </w:tabs>
              <w:ind w:left="68" w:hanging="180"/>
              <w:rPr>
                <w:rFonts w:ascii="Arial" w:hAnsi="Arial" w:cs="Arial"/>
                <w:sz w:val="18"/>
                <w:szCs w:val="18"/>
              </w:rPr>
            </w:pPr>
            <w:r w:rsidRPr="005E3848">
              <w:rPr>
                <w:rFonts w:ascii="Arial" w:hAnsi="Arial" w:cs="Arial"/>
                <w:sz w:val="18"/>
                <w:szCs w:val="18"/>
              </w:rPr>
              <w:t>8 years of age and older</w:t>
            </w:r>
          </w:p>
          <w:p w:rsidR="002433AE" w:rsidRPr="005E3848" w:rsidRDefault="002433AE" w:rsidP="00F1407A">
            <w:pPr>
              <w:tabs>
                <w:tab w:val="num" w:pos="68"/>
              </w:tabs>
              <w:ind w:left="68" w:hanging="180"/>
              <w:rPr>
                <w:rFonts w:ascii="Arial" w:hAnsi="Arial" w:cs="Arial"/>
                <w:sz w:val="18"/>
                <w:szCs w:val="18"/>
              </w:rPr>
            </w:pPr>
            <w:r w:rsidRPr="005E3848">
              <w:rPr>
                <w:rFonts w:ascii="Arial" w:hAnsi="Arial" w:cs="Arial"/>
                <w:sz w:val="18"/>
                <w:szCs w:val="18"/>
              </w:rPr>
              <w:t>Received at least 7 out of 8 scheduled doses in Study PKU 001</w:t>
            </w:r>
          </w:p>
          <w:p w:rsidR="002433AE" w:rsidRPr="005E3848" w:rsidRDefault="002433AE" w:rsidP="00F1407A">
            <w:pPr>
              <w:tabs>
                <w:tab w:val="num" w:pos="68"/>
              </w:tabs>
              <w:ind w:left="68" w:hanging="180"/>
              <w:rPr>
                <w:rFonts w:ascii="Arial" w:hAnsi="Arial" w:cs="Arial"/>
                <w:sz w:val="18"/>
                <w:szCs w:val="18"/>
              </w:rPr>
            </w:pPr>
            <w:r w:rsidRPr="005E3848">
              <w:rPr>
                <w:rFonts w:ascii="Arial" w:hAnsi="Arial" w:cs="Arial"/>
                <w:sz w:val="18"/>
                <w:szCs w:val="18"/>
              </w:rPr>
              <w:t xml:space="preserve">Responsive to </w:t>
            </w:r>
            <w:proofErr w:type="spellStart"/>
            <w:r w:rsidRPr="005E3848">
              <w:rPr>
                <w:rFonts w:ascii="Arial" w:hAnsi="Arial" w:cs="Arial"/>
                <w:sz w:val="18"/>
                <w:szCs w:val="18"/>
              </w:rPr>
              <w:t>Phenoptin</w:t>
            </w:r>
            <w:proofErr w:type="spellEnd"/>
            <w:r w:rsidRPr="005E3848">
              <w:rPr>
                <w:rFonts w:ascii="Arial" w:hAnsi="Arial" w:cs="Arial"/>
                <w:sz w:val="18"/>
                <w:szCs w:val="18"/>
              </w:rPr>
              <w:t xml:space="preserve"> in Study PKU-001, defined as a reduction in blood Phenylalanine level of ≥30% compared with baseline</w:t>
            </w:r>
          </w:p>
          <w:p w:rsidR="002433AE" w:rsidRPr="005E3848" w:rsidRDefault="002433AE" w:rsidP="00F1407A">
            <w:pPr>
              <w:tabs>
                <w:tab w:val="num" w:pos="68"/>
              </w:tabs>
              <w:ind w:left="68" w:hanging="180"/>
              <w:rPr>
                <w:rFonts w:ascii="Arial" w:hAnsi="Arial" w:cs="Arial"/>
                <w:sz w:val="18"/>
                <w:szCs w:val="18"/>
              </w:rPr>
            </w:pPr>
            <w:r w:rsidRPr="005E3848">
              <w:rPr>
                <w:rFonts w:ascii="Arial" w:hAnsi="Arial" w:cs="Arial"/>
                <w:sz w:val="18"/>
                <w:szCs w:val="18"/>
              </w:rPr>
              <w:t xml:space="preserve">Blood Phenylalanine level ≥450 </w:t>
            </w:r>
            <w:proofErr w:type="spellStart"/>
            <w:r w:rsidRPr="005E3848">
              <w:rPr>
                <w:rFonts w:ascii="Arial" w:hAnsi="Arial" w:cs="Arial"/>
                <w:sz w:val="18"/>
                <w:szCs w:val="18"/>
              </w:rPr>
              <w:t>μmol</w:t>
            </w:r>
            <w:proofErr w:type="spellEnd"/>
            <w:r w:rsidRPr="005E3848">
              <w:rPr>
                <w:rFonts w:ascii="Arial" w:hAnsi="Arial" w:cs="Arial"/>
                <w:sz w:val="18"/>
                <w:szCs w:val="18"/>
              </w:rPr>
              <w:t>/L at screening</w:t>
            </w:r>
          </w:p>
          <w:p w:rsidR="002433AE" w:rsidRPr="005E3848" w:rsidRDefault="002433AE" w:rsidP="00F1407A">
            <w:pPr>
              <w:tabs>
                <w:tab w:val="num" w:pos="68"/>
              </w:tabs>
              <w:ind w:left="68" w:hanging="180"/>
              <w:rPr>
                <w:rFonts w:ascii="Arial" w:hAnsi="Arial" w:cs="Arial"/>
                <w:sz w:val="18"/>
                <w:szCs w:val="18"/>
              </w:rPr>
            </w:pPr>
            <w:r w:rsidRPr="005E3848">
              <w:rPr>
                <w:rFonts w:ascii="Arial" w:hAnsi="Arial" w:cs="Arial"/>
                <w:sz w:val="18"/>
                <w:szCs w:val="18"/>
              </w:rPr>
              <w:t xml:space="preserve">Willing and able to provide written informed consent or, in the case of subjects under the age of 18, provide written assent (if required) and written informed consent by a parent or legal guardian, </w:t>
            </w:r>
            <w:r w:rsidRPr="005E3848">
              <w:rPr>
                <w:rFonts w:ascii="Arial" w:hAnsi="Arial" w:cs="Arial"/>
                <w:sz w:val="18"/>
                <w:szCs w:val="18"/>
              </w:rPr>
              <w:lastRenderedPageBreak/>
              <w:t>after the nature of the study has been explained</w:t>
            </w:r>
          </w:p>
          <w:p w:rsidR="002433AE" w:rsidRPr="005E3848" w:rsidRDefault="002433AE" w:rsidP="00F1407A">
            <w:pPr>
              <w:tabs>
                <w:tab w:val="num" w:pos="68"/>
              </w:tabs>
              <w:ind w:left="68" w:hanging="180"/>
              <w:rPr>
                <w:rFonts w:ascii="Arial" w:hAnsi="Arial" w:cs="Arial"/>
                <w:sz w:val="18"/>
                <w:szCs w:val="18"/>
              </w:rPr>
            </w:pPr>
            <w:r w:rsidRPr="005E3848">
              <w:rPr>
                <w:rFonts w:ascii="Arial" w:hAnsi="Arial" w:cs="Arial"/>
                <w:sz w:val="18"/>
                <w:szCs w:val="18"/>
              </w:rPr>
              <w:t>Negative urine pregnancy test at screening (females of child-bearing potential)</w:t>
            </w:r>
          </w:p>
          <w:p w:rsidR="002433AE" w:rsidRPr="005E3848" w:rsidRDefault="002433AE" w:rsidP="00F1407A">
            <w:pPr>
              <w:tabs>
                <w:tab w:val="num" w:pos="68"/>
              </w:tabs>
              <w:ind w:left="68" w:hanging="180"/>
              <w:rPr>
                <w:rFonts w:ascii="Arial" w:hAnsi="Arial" w:cs="Arial"/>
                <w:sz w:val="18"/>
                <w:szCs w:val="18"/>
              </w:rPr>
            </w:pPr>
            <w:r w:rsidRPr="005E3848">
              <w:rPr>
                <w:rFonts w:ascii="Arial" w:hAnsi="Arial" w:cs="Arial"/>
                <w:sz w:val="18"/>
                <w:szCs w:val="18"/>
              </w:rPr>
              <w:t>Male and Female subjects of childbearing potential (if sexually active) must be using acceptable birth control measures, as determined by the investigator, and willing to continue to use acceptable birth control measures while participating in the study</w:t>
            </w:r>
          </w:p>
          <w:p w:rsidR="002433AE" w:rsidRPr="005E3848" w:rsidRDefault="002433AE" w:rsidP="00F1407A">
            <w:pPr>
              <w:tabs>
                <w:tab w:val="num" w:pos="68"/>
              </w:tabs>
              <w:ind w:left="68" w:hanging="180"/>
              <w:rPr>
                <w:rFonts w:ascii="Arial" w:hAnsi="Arial" w:cs="Arial"/>
                <w:sz w:val="18"/>
                <w:szCs w:val="18"/>
              </w:rPr>
            </w:pPr>
            <w:r w:rsidRPr="005E3848">
              <w:rPr>
                <w:rFonts w:ascii="Arial" w:hAnsi="Arial" w:cs="Arial"/>
                <w:sz w:val="18"/>
                <w:szCs w:val="18"/>
              </w:rPr>
              <w:t>Willing and able to comply with study procedures</w:t>
            </w:r>
          </w:p>
          <w:p w:rsidR="002433AE" w:rsidRPr="005E3848" w:rsidRDefault="002433AE" w:rsidP="00F1407A">
            <w:pPr>
              <w:tabs>
                <w:tab w:val="num" w:pos="68"/>
              </w:tabs>
              <w:ind w:left="68" w:hanging="180"/>
              <w:rPr>
                <w:rFonts w:ascii="Arial" w:hAnsi="Arial" w:cs="Arial"/>
                <w:sz w:val="18"/>
                <w:szCs w:val="18"/>
              </w:rPr>
            </w:pPr>
            <w:r w:rsidRPr="005E3848">
              <w:rPr>
                <w:rFonts w:ascii="Arial" w:hAnsi="Arial" w:cs="Arial"/>
                <w:sz w:val="18"/>
                <w:szCs w:val="18"/>
              </w:rPr>
              <w:t>Willing to continue current diet unchanged while participating in the study</w:t>
            </w:r>
          </w:p>
          <w:p w:rsidR="002433AE" w:rsidRPr="005E3848" w:rsidRDefault="002433AE" w:rsidP="00F1407A">
            <w:pPr>
              <w:ind w:left="-112"/>
              <w:rPr>
                <w:rFonts w:ascii="Arial" w:hAnsi="Arial" w:cs="Arial"/>
                <w:sz w:val="18"/>
                <w:szCs w:val="18"/>
              </w:rPr>
            </w:pPr>
          </w:p>
          <w:p w:rsidR="002433AE" w:rsidRPr="005E3848" w:rsidRDefault="002433AE" w:rsidP="00F1407A">
            <w:pPr>
              <w:ind w:left="-112"/>
              <w:rPr>
                <w:rFonts w:ascii="Arial" w:hAnsi="Arial" w:cs="Arial"/>
                <w:sz w:val="18"/>
                <w:szCs w:val="18"/>
              </w:rPr>
            </w:pPr>
            <w:r w:rsidRPr="005E3848">
              <w:rPr>
                <w:rFonts w:ascii="Arial" w:hAnsi="Arial" w:cs="Arial"/>
                <w:sz w:val="18"/>
                <w:szCs w:val="18"/>
              </w:rPr>
              <w:t>Exclusion Criteria:</w:t>
            </w:r>
          </w:p>
          <w:p w:rsidR="002433AE" w:rsidRPr="005E3848" w:rsidRDefault="002433AE" w:rsidP="00F1407A">
            <w:pPr>
              <w:tabs>
                <w:tab w:val="num" w:pos="68"/>
              </w:tabs>
              <w:ind w:left="68" w:hanging="180"/>
              <w:rPr>
                <w:rFonts w:ascii="Arial" w:hAnsi="Arial" w:cs="Arial"/>
                <w:sz w:val="18"/>
                <w:szCs w:val="18"/>
              </w:rPr>
            </w:pPr>
            <w:r w:rsidRPr="005E3848">
              <w:rPr>
                <w:rFonts w:ascii="Arial" w:hAnsi="Arial" w:cs="Arial"/>
                <w:sz w:val="18"/>
                <w:szCs w:val="18"/>
              </w:rPr>
              <w:t>Perceived to be unreliable or unavailable for study participation or, if under the age of 18, have parents or legal guardians who are perceived to be unreliable or unavailable</w:t>
            </w:r>
          </w:p>
          <w:p w:rsidR="002433AE" w:rsidRPr="005E3848" w:rsidRDefault="002433AE" w:rsidP="00F1407A">
            <w:pPr>
              <w:tabs>
                <w:tab w:val="num" w:pos="68"/>
              </w:tabs>
              <w:ind w:left="68" w:hanging="180"/>
              <w:rPr>
                <w:rFonts w:ascii="Arial" w:hAnsi="Arial" w:cs="Arial"/>
                <w:sz w:val="18"/>
                <w:szCs w:val="18"/>
              </w:rPr>
            </w:pPr>
            <w:r w:rsidRPr="005E3848">
              <w:rPr>
                <w:rFonts w:ascii="Arial" w:hAnsi="Arial" w:cs="Arial"/>
                <w:sz w:val="18"/>
                <w:szCs w:val="18"/>
              </w:rPr>
              <w:t xml:space="preserve">Use of any investigational agent other than </w:t>
            </w:r>
            <w:proofErr w:type="spellStart"/>
            <w:r w:rsidRPr="005E3848">
              <w:rPr>
                <w:rFonts w:ascii="Arial" w:hAnsi="Arial" w:cs="Arial"/>
                <w:sz w:val="18"/>
                <w:szCs w:val="18"/>
              </w:rPr>
              <w:t>Phenoptin</w:t>
            </w:r>
            <w:proofErr w:type="spellEnd"/>
            <w:r w:rsidRPr="005E3848">
              <w:rPr>
                <w:rFonts w:ascii="Arial" w:hAnsi="Arial" w:cs="Arial"/>
                <w:sz w:val="18"/>
                <w:szCs w:val="18"/>
              </w:rPr>
              <w:t xml:space="preserve"> within 30 days prior to screening, or requirement for any investigational agent or investigational vaccine prior to completion of all scheduled study assessments</w:t>
            </w:r>
          </w:p>
          <w:p w:rsidR="002433AE" w:rsidRPr="005E3848" w:rsidRDefault="002433AE" w:rsidP="00F1407A">
            <w:pPr>
              <w:tabs>
                <w:tab w:val="num" w:pos="68"/>
              </w:tabs>
              <w:ind w:left="68" w:hanging="180"/>
              <w:rPr>
                <w:rFonts w:ascii="Arial" w:hAnsi="Arial" w:cs="Arial"/>
                <w:sz w:val="18"/>
                <w:szCs w:val="18"/>
              </w:rPr>
            </w:pPr>
            <w:r w:rsidRPr="005E3848">
              <w:rPr>
                <w:rFonts w:ascii="Arial" w:hAnsi="Arial" w:cs="Arial"/>
                <w:sz w:val="18"/>
                <w:szCs w:val="18"/>
              </w:rPr>
              <w:t>Pregnant or breastfeeding, or considering pregnancy</w:t>
            </w:r>
          </w:p>
          <w:p w:rsidR="002433AE" w:rsidRPr="005E3848" w:rsidRDefault="002433AE" w:rsidP="00F1407A">
            <w:pPr>
              <w:tabs>
                <w:tab w:val="num" w:pos="68"/>
              </w:tabs>
              <w:ind w:left="68" w:hanging="180"/>
              <w:rPr>
                <w:rFonts w:ascii="Arial" w:hAnsi="Arial" w:cs="Arial"/>
                <w:sz w:val="18"/>
                <w:szCs w:val="18"/>
              </w:rPr>
            </w:pPr>
            <w:r w:rsidRPr="005E3848">
              <w:rPr>
                <w:rFonts w:ascii="Arial" w:hAnsi="Arial" w:cs="Arial"/>
                <w:sz w:val="18"/>
                <w:szCs w:val="18"/>
              </w:rPr>
              <w:t>ALT &gt;5 times the upper limit of normal (i.e., Grade 3 or higher based on World Health Organization Toxicity Criteria) at screening</w:t>
            </w:r>
          </w:p>
          <w:p w:rsidR="002433AE" w:rsidRPr="005E3848" w:rsidRDefault="002433AE" w:rsidP="00F1407A">
            <w:pPr>
              <w:tabs>
                <w:tab w:val="num" w:pos="68"/>
              </w:tabs>
              <w:ind w:left="68" w:hanging="180"/>
              <w:rPr>
                <w:rFonts w:ascii="Arial" w:hAnsi="Arial" w:cs="Arial"/>
                <w:sz w:val="18"/>
                <w:szCs w:val="18"/>
              </w:rPr>
            </w:pPr>
            <w:r w:rsidRPr="005E3848">
              <w:rPr>
                <w:rFonts w:ascii="Arial" w:hAnsi="Arial" w:cs="Arial"/>
                <w:sz w:val="18"/>
                <w:szCs w:val="18"/>
              </w:rPr>
              <w:t xml:space="preserve">Concurrent disease or condition that would interfere with study participation or safety (e.g., seizure disorder, oral steroid-dependent asthma or other condition requiring oral or parenteral corticosteroid administration, or insulin-dependent diabetes, or organ transplantation </w:t>
            </w:r>
            <w:r w:rsidRPr="005E3848">
              <w:rPr>
                <w:rFonts w:ascii="Arial" w:hAnsi="Arial" w:cs="Arial"/>
                <w:sz w:val="18"/>
                <w:szCs w:val="18"/>
              </w:rPr>
              <w:lastRenderedPageBreak/>
              <w:t>recipient)</w:t>
            </w:r>
          </w:p>
          <w:p w:rsidR="002433AE" w:rsidRPr="005E3848" w:rsidRDefault="002433AE" w:rsidP="00F1407A">
            <w:pPr>
              <w:tabs>
                <w:tab w:val="num" w:pos="68"/>
              </w:tabs>
              <w:ind w:left="68" w:hanging="180"/>
              <w:rPr>
                <w:rFonts w:ascii="Arial" w:hAnsi="Arial" w:cs="Arial"/>
                <w:sz w:val="18"/>
                <w:szCs w:val="18"/>
              </w:rPr>
            </w:pPr>
            <w:r w:rsidRPr="005E3848">
              <w:rPr>
                <w:rFonts w:ascii="Arial" w:hAnsi="Arial" w:cs="Arial"/>
                <w:sz w:val="18"/>
                <w:szCs w:val="18"/>
              </w:rPr>
              <w:t>Serious neuropsychiatric illness (e.g., major depression) not currently under medical management</w:t>
            </w:r>
          </w:p>
          <w:p w:rsidR="002433AE" w:rsidRPr="005E3848" w:rsidRDefault="002433AE" w:rsidP="00F1407A">
            <w:pPr>
              <w:tabs>
                <w:tab w:val="num" w:pos="68"/>
              </w:tabs>
              <w:ind w:left="68" w:hanging="180"/>
              <w:rPr>
                <w:rFonts w:ascii="Arial" w:hAnsi="Arial" w:cs="Arial"/>
                <w:sz w:val="18"/>
                <w:szCs w:val="18"/>
              </w:rPr>
            </w:pPr>
            <w:r w:rsidRPr="005E3848">
              <w:rPr>
                <w:rFonts w:ascii="Arial" w:hAnsi="Arial" w:cs="Arial"/>
                <w:sz w:val="18"/>
                <w:szCs w:val="18"/>
              </w:rPr>
              <w:t xml:space="preserve">Requirement for concomitant treatment with any drug known to inhibit </w:t>
            </w:r>
            <w:proofErr w:type="spellStart"/>
            <w:r w:rsidRPr="005E3848">
              <w:rPr>
                <w:rFonts w:ascii="Arial" w:hAnsi="Arial" w:cs="Arial"/>
                <w:sz w:val="18"/>
                <w:szCs w:val="18"/>
              </w:rPr>
              <w:t>folate</w:t>
            </w:r>
            <w:proofErr w:type="spellEnd"/>
            <w:r w:rsidRPr="005E3848">
              <w:rPr>
                <w:rFonts w:ascii="Arial" w:hAnsi="Arial" w:cs="Arial"/>
                <w:sz w:val="18"/>
                <w:szCs w:val="18"/>
              </w:rPr>
              <w:t xml:space="preserve"> synthesis (e.g., methotrexate)</w:t>
            </w:r>
          </w:p>
          <w:p w:rsidR="002433AE" w:rsidRPr="005E3848" w:rsidRDefault="002433AE" w:rsidP="00F1407A">
            <w:pPr>
              <w:tabs>
                <w:tab w:val="num" w:pos="68"/>
              </w:tabs>
              <w:ind w:left="68" w:hanging="180"/>
              <w:rPr>
                <w:rFonts w:ascii="Arial" w:hAnsi="Arial" w:cs="Arial"/>
                <w:sz w:val="18"/>
                <w:szCs w:val="18"/>
              </w:rPr>
            </w:pPr>
            <w:r w:rsidRPr="005E3848">
              <w:rPr>
                <w:rFonts w:ascii="Arial" w:hAnsi="Arial" w:cs="Arial"/>
                <w:sz w:val="18"/>
                <w:szCs w:val="18"/>
              </w:rPr>
              <w:t>Concurrent use of levodopa</w:t>
            </w:r>
          </w:p>
          <w:p w:rsidR="002433AE" w:rsidRPr="005E3848" w:rsidRDefault="002433AE" w:rsidP="00F1407A">
            <w:pPr>
              <w:tabs>
                <w:tab w:val="num" w:pos="68"/>
              </w:tabs>
              <w:ind w:left="68" w:hanging="180"/>
              <w:rPr>
                <w:rFonts w:ascii="Arial" w:hAnsi="Arial" w:cs="Arial"/>
                <w:sz w:val="18"/>
                <w:szCs w:val="18"/>
              </w:rPr>
            </w:pPr>
            <w:r w:rsidRPr="005E3848">
              <w:rPr>
                <w:rFonts w:ascii="Arial" w:hAnsi="Arial" w:cs="Arial"/>
                <w:sz w:val="18"/>
                <w:szCs w:val="18"/>
              </w:rPr>
              <w:t>Clinical diagnosis of primary BH4 deficiency</w:t>
            </w:r>
          </w:p>
        </w:tc>
        <w:tc>
          <w:tcPr>
            <w:tcW w:w="2394" w:type="dxa"/>
          </w:tcPr>
          <w:p w:rsidR="002433AE" w:rsidRPr="005E3848" w:rsidRDefault="002433AE" w:rsidP="00F1407A">
            <w:pPr>
              <w:spacing w:before="60"/>
              <w:rPr>
                <w:rFonts w:ascii="Arial" w:eastAsia="Calibri" w:hAnsi="Arial" w:cs="Arial"/>
                <w:sz w:val="18"/>
                <w:szCs w:val="18"/>
              </w:rPr>
            </w:pPr>
            <w:r w:rsidRPr="005E3848">
              <w:rPr>
                <w:rFonts w:ascii="Arial" w:eastAsia="Calibri" w:hAnsi="Arial" w:cs="Arial"/>
                <w:sz w:val="18"/>
                <w:szCs w:val="18"/>
              </w:rPr>
              <w:lastRenderedPageBreak/>
              <w:t xml:space="preserve">Trial ID: NCT00104247; </w:t>
            </w:r>
            <w:proofErr w:type="spellStart"/>
            <w:r w:rsidRPr="005E3848">
              <w:rPr>
                <w:rFonts w:ascii="Arial" w:eastAsia="Calibri" w:hAnsi="Arial" w:cs="Arial"/>
                <w:sz w:val="18"/>
                <w:szCs w:val="18"/>
              </w:rPr>
              <w:t>EudraCT</w:t>
            </w:r>
            <w:proofErr w:type="spellEnd"/>
            <w:r w:rsidRPr="005E3848">
              <w:rPr>
                <w:rFonts w:ascii="Arial" w:eastAsia="Calibri" w:hAnsi="Arial" w:cs="Arial"/>
                <w:sz w:val="18"/>
                <w:szCs w:val="18"/>
              </w:rPr>
              <w:t xml:space="preserve"> # 2004-004512-23</w:t>
            </w:r>
          </w:p>
          <w:p w:rsidR="002433AE" w:rsidRPr="005E3848" w:rsidRDefault="002433AE" w:rsidP="00F1407A">
            <w:pPr>
              <w:spacing w:before="60"/>
              <w:rPr>
                <w:rFonts w:ascii="Arial" w:eastAsia="Calibri" w:hAnsi="Arial" w:cs="Arial"/>
                <w:sz w:val="18"/>
                <w:szCs w:val="18"/>
              </w:rPr>
            </w:pPr>
            <w:r w:rsidRPr="005E3848">
              <w:rPr>
                <w:rFonts w:ascii="Arial" w:eastAsia="Calibri" w:hAnsi="Arial" w:cs="Arial"/>
                <w:sz w:val="18"/>
                <w:szCs w:val="18"/>
              </w:rPr>
              <w:t>Study design: RCT</w:t>
            </w:r>
          </w:p>
          <w:p w:rsidR="002433AE" w:rsidRPr="005E3848" w:rsidRDefault="002433AE" w:rsidP="00F1407A">
            <w:pPr>
              <w:spacing w:before="60"/>
              <w:rPr>
                <w:rFonts w:ascii="Arial" w:eastAsia="Calibri" w:hAnsi="Arial" w:cs="Arial"/>
                <w:sz w:val="18"/>
                <w:szCs w:val="18"/>
              </w:rPr>
            </w:pPr>
            <w:r w:rsidRPr="005E3848">
              <w:rPr>
                <w:rFonts w:ascii="Arial" w:eastAsia="Calibri" w:hAnsi="Arial" w:cs="Arial"/>
                <w:sz w:val="18"/>
                <w:szCs w:val="18"/>
              </w:rPr>
              <w:t>Time frame: NR</w:t>
            </w:r>
          </w:p>
          <w:p w:rsidR="002433AE" w:rsidRPr="005E3848" w:rsidRDefault="002433AE" w:rsidP="00F1407A">
            <w:pPr>
              <w:spacing w:before="60"/>
              <w:rPr>
                <w:rFonts w:ascii="Arial" w:eastAsia="Calibri" w:hAnsi="Arial" w:cs="Arial"/>
                <w:sz w:val="18"/>
                <w:szCs w:val="18"/>
              </w:rPr>
            </w:pPr>
            <w:r w:rsidRPr="005E3848">
              <w:rPr>
                <w:rFonts w:ascii="Arial" w:eastAsia="Calibri" w:hAnsi="Arial" w:cs="Arial"/>
                <w:sz w:val="18"/>
                <w:szCs w:val="18"/>
              </w:rPr>
              <w:t xml:space="preserve">Enrollment: 88 </w:t>
            </w:r>
          </w:p>
          <w:p w:rsidR="002433AE" w:rsidRPr="005E3848" w:rsidRDefault="002433AE" w:rsidP="00F1407A">
            <w:pPr>
              <w:spacing w:before="60"/>
              <w:rPr>
                <w:rFonts w:ascii="Arial" w:eastAsia="Calibri" w:hAnsi="Arial" w:cs="Arial"/>
                <w:sz w:val="18"/>
                <w:szCs w:val="18"/>
              </w:rPr>
            </w:pPr>
            <w:r w:rsidRPr="005E3848">
              <w:rPr>
                <w:rFonts w:ascii="Arial" w:eastAsia="Calibri" w:hAnsi="Arial" w:cs="Arial"/>
                <w:sz w:val="18"/>
                <w:szCs w:val="18"/>
              </w:rPr>
              <w:t xml:space="preserve">Sponsor: </w:t>
            </w:r>
            <w:proofErr w:type="spellStart"/>
            <w:r w:rsidRPr="005E3848">
              <w:rPr>
                <w:rFonts w:ascii="Arial" w:eastAsia="Calibri" w:hAnsi="Arial" w:cs="Arial"/>
                <w:sz w:val="18"/>
                <w:szCs w:val="18"/>
              </w:rPr>
              <w:t>BioMarin</w:t>
            </w:r>
            <w:proofErr w:type="spellEnd"/>
            <w:r w:rsidRPr="005E3848">
              <w:rPr>
                <w:rFonts w:ascii="Arial" w:eastAsia="Calibri" w:hAnsi="Arial" w:cs="Arial"/>
                <w:sz w:val="18"/>
                <w:szCs w:val="18"/>
              </w:rPr>
              <w:t xml:space="preserve"> Pharmaceutical</w:t>
            </w:r>
          </w:p>
          <w:p w:rsidR="002433AE" w:rsidRPr="005E3848" w:rsidRDefault="002433AE" w:rsidP="00F1407A">
            <w:pPr>
              <w:spacing w:before="60"/>
              <w:rPr>
                <w:rFonts w:ascii="Arial" w:eastAsia="Calibri" w:hAnsi="Arial" w:cs="Arial"/>
                <w:sz w:val="18"/>
                <w:szCs w:val="18"/>
              </w:rPr>
            </w:pPr>
          </w:p>
        </w:tc>
      </w:tr>
      <w:tr w:rsidR="002433AE" w:rsidRPr="005E3848" w:rsidTr="00F1407A">
        <w:tc>
          <w:tcPr>
            <w:tcW w:w="2394" w:type="dxa"/>
          </w:tcPr>
          <w:p w:rsidR="002433AE" w:rsidRPr="005E3848" w:rsidRDefault="002433AE" w:rsidP="00F1407A">
            <w:pPr>
              <w:tabs>
                <w:tab w:val="num" w:pos="180"/>
              </w:tabs>
              <w:spacing w:before="60"/>
              <w:ind w:left="187" w:hanging="187"/>
              <w:rPr>
                <w:rFonts w:ascii="Arial" w:hAnsi="Arial"/>
                <w:sz w:val="18"/>
              </w:rPr>
            </w:pPr>
            <w:r w:rsidRPr="005E3848">
              <w:rPr>
                <w:rFonts w:ascii="Arial" w:hAnsi="Arial"/>
                <w:sz w:val="18"/>
              </w:rPr>
              <w:lastRenderedPageBreak/>
              <w:t xml:space="preserve">A Phase 3, Multicenter, Open-Label Extension Study of </w:t>
            </w:r>
            <w:proofErr w:type="spellStart"/>
            <w:r w:rsidRPr="005E3848">
              <w:rPr>
                <w:rFonts w:ascii="Arial" w:hAnsi="Arial"/>
                <w:sz w:val="18"/>
              </w:rPr>
              <w:t>Phenoptin</w:t>
            </w:r>
            <w:proofErr w:type="spellEnd"/>
            <w:r w:rsidRPr="005E3848">
              <w:rPr>
                <w:rFonts w:ascii="Arial" w:hAnsi="Arial"/>
                <w:sz w:val="18"/>
              </w:rPr>
              <w:t xml:space="preserve"> in Subjects With PKU Who Have Elevated Phenylalanine Levels (PKU-004)</w:t>
            </w:r>
          </w:p>
          <w:p w:rsidR="002433AE" w:rsidRPr="005E3848" w:rsidRDefault="002433AE" w:rsidP="00F1407A">
            <w:pPr>
              <w:tabs>
                <w:tab w:val="num" w:pos="180"/>
              </w:tabs>
              <w:ind w:left="180" w:hanging="180"/>
              <w:rPr>
                <w:rFonts w:ascii="Arial" w:hAnsi="Arial"/>
                <w:sz w:val="18"/>
              </w:rPr>
            </w:pPr>
            <w:r w:rsidRPr="005E3848">
              <w:rPr>
                <w:rFonts w:ascii="Arial" w:hAnsi="Arial"/>
                <w:sz w:val="18"/>
              </w:rPr>
              <w:t>Ireland, Italy, US</w:t>
            </w:r>
          </w:p>
          <w:p w:rsidR="002433AE" w:rsidRPr="005E3848" w:rsidRDefault="002433AE" w:rsidP="00F1407A">
            <w:pPr>
              <w:tabs>
                <w:tab w:val="num" w:pos="180"/>
              </w:tabs>
              <w:ind w:left="180" w:hanging="180"/>
              <w:rPr>
                <w:rFonts w:ascii="Arial" w:hAnsi="Arial"/>
                <w:sz w:val="18"/>
              </w:rPr>
            </w:pPr>
            <w:r w:rsidRPr="005E3848">
              <w:rPr>
                <w:rFonts w:ascii="Arial" w:hAnsi="Arial"/>
                <w:sz w:val="18"/>
              </w:rPr>
              <w:t>Completed</w:t>
            </w:r>
          </w:p>
          <w:p w:rsidR="002433AE" w:rsidRPr="005E3848" w:rsidRDefault="002433AE" w:rsidP="00F1407A">
            <w:pPr>
              <w:tabs>
                <w:tab w:val="num" w:pos="180"/>
              </w:tabs>
              <w:ind w:left="180" w:hanging="180"/>
              <w:rPr>
                <w:rFonts w:ascii="Arial" w:hAnsi="Arial"/>
                <w:sz w:val="18"/>
              </w:rPr>
            </w:pPr>
            <w:proofErr w:type="spellStart"/>
            <w:r w:rsidRPr="005E3848">
              <w:rPr>
                <w:rFonts w:ascii="Arial" w:hAnsi="Arial"/>
                <w:sz w:val="18"/>
              </w:rPr>
              <w:t>Sapropterin</w:t>
            </w:r>
            <w:proofErr w:type="spellEnd"/>
          </w:p>
          <w:p w:rsidR="002433AE" w:rsidRPr="005E3848" w:rsidRDefault="002433AE" w:rsidP="00F1407A">
            <w:pPr>
              <w:rPr>
                <w:rFonts w:ascii="Calibri" w:eastAsia="Calibri" w:hAnsi="Calibri"/>
                <w:sz w:val="22"/>
                <w:szCs w:val="22"/>
              </w:rPr>
            </w:pPr>
          </w:p>
          <w:p w:rsidR="002433AE" w:rsidRPr="005E3848" w:rsidRDefault="002433AE" w:rsidP="00F1407A">
            <w:pPr>
              <w:rPr>
                <w:rFonts w:ascii="Calibri" w:eastAsia="Calibri" w:hAnsi="Calibri"/>
                <w:sz w:val="22"/>
                <w:szCs w:val="22"/>
              </w:rPr>
            </w:pPr>
            <w:r w:rsidRPr="005E3848">
              <w:rPr>
                <w:rFonts w:ascii="Arial" w:eastAsia="Calibri" w:hAnsi="Arial" w:cs="Arial"/>
                <w:b/>
                <w:sz w:val="18"/>
                <w:szCs w:val="18"/>
              </w:rPr>
              <w:t>Note:</w:t>
            </w:r>
            <w:r w:rsidRPr="005E3848">
              <w:rPr>
                <w:rFonts w:ascii="Arial" w:eastAsia="Calibri" w:hAnsi="Arial" w:cs="Arial"/>
                <w:sz w:val="18"/>
                <w:szCs w:val="18"/>
              </w:rPr>
              <w:t xml:space="preserve"> </w:t>
            </w:r>
            <w:proofErr w:type="spellStart"/>
            <w:r w:rsidRPr="005E3848">
              <w:rPr>
                <w:rFonts w:ascii="Arial" w:eastAsia="Calibri" w:hAnsi="Arial" w:cs="Arial"/>
                <w:sz w:val="18"/>
                <w:szCs w:val="18"/>
              </w:rPr>
              <w:t>Phenoptin</w:t>
            </w:r>
            <w:proofErr w:type="spellEnd"/>
            <w:r w:rsidRPr="005E3848">
              <w:rPr>
                <w:rFonts w:ascii="Arial" w:eastAsia="Calibri" w:hAnsi="Arial" w:cs="Arial"/>
                <w:sz w:val="18"/>
                <w:szCs w:val="18"/>
              </w:rPr>
              <w:t xml:space="preserve"> is </w:t>
            </w:r>
            <w:proofErr w:type="spellStart"/>
            <w:r w:rsidRPr="005E3848">
              <w:rPr>
                <w:rFonts w:ascii="Arial" w:eastAsia="Calibri" w:hAnsi="Arial" w:cs="Arial"/>
                <w:sz w:val="18"/>
                <w:szCs w:val="18"/>
              </w:rPr>
              <w:t>sapropterin</w:t>
            </w:r>
            <w:proofErr w:type="spellEnd"/>
          </w:p>
        </w:tc>
        <w:tc>
          <w:tcPr>
            <w:tcW w:w="2394" w:type="dxa"/>
          </w:tcPr>
          <w:p w:rsidR="002433AE" w:rsidRPr="005E3848" w:rsidRDefault="002433AE" w:rsidP="00F1407A">
            <w:pPr>
              <w:spacing w:before="60"/>
              <w:rPr>
                <w:rFonts w:ascii="Arial" w:eastAsia="Calibri" w:hAnsi="Arial" w:cs="Arial"/>
                <w:sz w:val="18"/>
                <w:szCs w:val="18"/>
              </w:rPr>
            </w:pPr>
            <w:r w:rsidRPr="005E3848">
              <w:rPr>
                <w:rFonts w:ascii="Arial" w:eastAsia="Calibri" w:hAnsi="Arial" w:cs="Arial"/>
                <w:sz w:val="18"/>
                <w:szCs w:val="18"/>
              </w:rPr>
              <w:t>Primary Outcomes:</w:t>
            </w:r>
          </w:p>
          <w:p w:rsidR="002433AE" w:rsidRPr="005E3848" w:rsidRDefault="002433AE" w:rsidP="002433AE">
            <w:pPr>
              <w:numPr>
                <w:ilvl w:val="0"/>
                <w:numId w:val="90"/>
              </w:numPr>
              <w:ind w:left="202" w:hanging="173"/>
              <w:rPr>
                <w:rFonts w:ascii="Arial" w:eastAsia="Calibri" w:hAnsi="Arial" w:cs="Arial"/>
                <w:sz w:val="18"/>
                <w:szCs w:val="18"/>
              </w:rPr>
            </w:pPr>
            <w:r w:rsidRPr="005E3848">
              <w:rPr>
                <w:rFonts w:ascii="Arial" w:eastAsia="Calibri" w:hAnsi="Arial" w:cs="Arial"/>
                <w:sz w:val="18"/>
                <w:szCs w:val="18"/>
              </w:rPr>
              <w:t xml:space="preserve">To evaluate the safety and tolerability of long-term </w:t>
            </w:r>
            <w:proofErr w:type="spellStart"/>
            <w:r w:rsidRPr="005E3848">
              <w:rPr>
                <w:rFonts w:ascii="Arial" w:eastAsia="Calibri" w:hAnsi="Arial" w:cs="Arial"/>
                <w:sz w:val="18"/>
                <w:szCs w:val="18"/>
              </w:rPr>
              <w:t>Phenoptin</w:t>
            </w:r>
            <w:proofErr w:type="spellEnd"/>
            <w:r w:rsidRPr="005E3848">
              <w:rPr>
                <w:rFonts w:ascii="Arial" w:eastAsia="Calibri" w:hAnsi="Arial" w:cs="Arial"/>
                <w:sz w:val="18"/>
                <w:szCs w:val="18"/>
              </w:rPr>
              <w:t xml:space="preserve"> treatment in subjects with PKU</w:t>
            </w:r>
          </w:p>
          <w:p w:rsidR="002433AE" w:rsidRPr="005E3848" w:rsidRDefault="002433AE" w:rsidP="00F1407A">
            <w:pPr>
              <w:spacing w:before="60"/>
              <w:rPr>
                <w:rFonts w:ascii="Arial" w:eastAsia="Calibri" w:hAnsi="Arial" w:cs="Arial"/>
                <w:sz w:val="18"/>
                <w:szCs w:val="18"/>
              </w:rPr>
            </w:pPr>
          </w:p>
          <w:p w:rsidR="002433AE" w:rsidRPr="005E3848" w:rsidRDefault="002433AE" w:rsidP="00F1407A">
            <w:pPr>
              <w:spacing w:before="60"/>
              <w:rPr>
                <w:rFonts w:ascii="Arial" w:eastAsia="Calibri" w:hAnsi="Arial" w:cs="Arial"/>
                <w:sz w:val="18"/>
                <w:szCs w:val="18"/>
              </w:rPr>
            </w:pPr>
            <w:r w:rsidRPr="005E3848">
              <w:rPr>
                <w:rFonts w:ascii="Arial" w:eastAsia="Calibri" w:hAnsi="Arial" w:cs="Arial"/>
                <w:sz w:val="18"/>
                <w:szCs w:val="18"/>
              </w:rPr>
              <w:t>Secondary Outcomes:</w:t>
            </w:r>
          </w:p>
          <w:p w:rsidR="002433AE" w:rsidRPr="005E3848" w:rsidRDefault="002433AE" w:rsidP="002433AE">
            <w:pPr>
              <w:numPr>
                <w:ilvl w:val="0"/>
                <w:numId w:val="90"/>
              </w:numPr>
              <w:ind w:left="202" w:hanging="173"/>
              <w:rPr>
                <w:rFonts w:ascii="Arial" w:hAnsi="Arial"/>
                <w:sz w:val="18"/>
              </w:rPr>
            </w:pPr>
            <w:r w:rsidRPr="005E3848">
              <w:rPr>
                <w:rFonts w:ascii="Arial" w:hAnsi="Arial"/>
                <w:sz w:val="18"/>
              </w:rPr>
              <w:t xml:space="preserve">To compare the safety and tolerability of three different doses of </w:t>
            </w:r>
            <w:proofErr w:type="spellStart"/>
            <w:r w:rsidRPr="005E3848">
              <w:rPr>
                <w:rFonts w:ascii="Arial" w:hAnsi="Arial"/>
                <w:sz w:val="18"/>
              </w:rPr>
              <w:t>Phenoptin</w:t>
            </w:r>
            <w:proofErr w:type="spellEnd"/>
            <w:r w:rsidRPr="005E3848">
              <w:rPr>
                <w:rFonts w:ascii="Arial" w:hAnsi="Arial"/>
                <w:sz w:val="18"/>
              </w:rPr>
              <w:t xml:space="preserve"> treatment in subjects with PKU</w:t>
            </w:r>
          </w:p>
          <w:p w:rsidR="002433AE" w:rsidRPr="005E3848" w:rsidRDefault="002433AE" w:rsidP="002433AE">
            <w:pPr>
              <w:numPr>
                <w:ilvl w:val="0"/>
                <w:numId w:val="90"/>
              </w:numPr>
              <w:ind w:left="202" w:hanging="173"/>
              <w:rPr>
                <w:rFonts w:ascii="Arial" w:hAnsi="Arial"/>
                <w:sz w:val="18"/>
              </w:rPr>
            </w:pPr>
            <w:r w:rsidRPr="005E3848">
              <w:rPr>
                <w:rFonts w:ascii="Arial" w:hAnsi="Arial"/>
                <w:sz w:val="18"/>
              </w:rPr>
              <w:t xml:space="preserve">To determine the effect of various doses of </w:t>
            </w:r>
            <w:proofErr w:type="spellStart"/>
            <w:r w:rsidRPr="005E3848">
              <w:rPr>
                <w:rFonts w:ascii="Arial" w:hAnsi="Arial"/>
                <w:sz w:val="18"/>
              </w:rPr>
              <w:t>Phenoptin</w:t>
            </w:r>
            <w:proofErr w:type="spellEnd"/>
            <w:r w:rsidRPr="005E3848">
              <w:rPr>
                <w:rFonts w:ascii="Arial" w:hAnsi="Arial"/>
                <w:sz w:val="18"/>
              </w:rPr>
              <w:t xml:space="preserve"> on blood phenylalanine (</w:t>
            </w:r>
            <w:proofErr w:type="spellStart"/>
            <w:r w:rsidRPr="005E3848">
              <w:rPr>
                <w:rFonts w:ascii="Arial" w:hAnsi="Arial"/>
                <w:sz w:val="18"/>
              </w:rPr>
              <w:t>Phe</w:t>
            </w:r>
            <w:proofErr w:type="spellEnd"/>
            <w:r w:rsidRPr="005E3848">
              <w:rPr>
                <w:rFonts w:ascii="Arial" w:hAnsi="Arial"/>
                <w:sz w:val="18"/>
              </w:rPr>
              <w:t>) levels</w:t>
            </w:r>
          </w:p>
          <w:p w:rsidR="002433AE" w:rsidRPr="005E3848" w:rsidRDefault="002433AE" w:rsidP="002433AE">
            <w:pPr>
              <w:numPr>
                <w:ilvl w:val="0"/>
                <w:numId w:val="90"/>
              </w:numPr>
              <w:ind w:left="202" w:hanging="173"/>
              <w:rPr>
                <w:rFonts w:ascii="Arial" w:hAnsi="Arial"/>
                <w:sz w:val="18"/>
              </w:rPr>
            </w:pPr>
            <w:r w:rsidRPr="005E3848">
              <w:rPr>
                <w:rFonts w:ascii="Arial" w:hAnsi="Arial"/>
                <w:sz w:val="18"/>
              </w:rPr>
              <w:t xml:space="preserve">To evaluate the population pharmacokinetics of </w:t>
            </w:r>
            <w:proofErr w:type="spellStart"/>
            <w:r w:rsidRPr="005E3848">
              <w:rPr>
                <w:rFonts w:ascii="Arial" w:hAnsi="Arial"/>
                <w:sz w:val="18"/>
              </w:rPr>
              <w:t>Phenoptin</w:t>
            </w:r>
            <w:proofErr w:type="spellEnd"/>
          </w:p>
          <w:p w:rsidR="002433AE" w:rsidRPr="005E3848" w:rsidRDefault="002433AE" w:rsidP="002433AE">
            <w:pPr>
              <w:numPr>
                <w:ilvl w:val="0"/>
                <w:numId w:val="90"/>
              </w:numPr>
              <w:ind w:left="202" w:hanging="173"/>
              <w:rPr>
                <w:rFonts w:ascii="Arial" w:hAnsi="Arial"/>
                <w:sz w:val="18"/>
              </w:rPr>
            </w:pPr>
            <w:r w:rsidRPr="005E3848">
              <w:rPr>
                <w:rFonts w:ascii="Arial" w:hAnsi="Arial"/>
                <w:sz w:val="18"/>
              </w:rPr>
              <w:t xml:space="preserve">To evaluate the ability of </w:t>
            </w:r>
            <w:proofErr w:type="spellStart"/>
            <w:r w:rsidRPr="005E3848">
              <w:rPr>
                <w:rFonts w:ascii="Arial" w:hAnsi="Arial"/>
                <w:sz w:val="18"/>
              </w:rPr>
              <w:t>Phenoptin</w:t>
            </w:r>
            <w:proofErr w:type="spellEnd"/>
            <w:r w:rsidRPr="005E3848">
              <w:rPr>
                <w:rFonts w:ascii="Arial" w:hAnsi="Arial"/>
                <w:sz w:val="18"/>
              </w:rPr>
              <w:t xml:space="preserve"> to reduce phenylalanine (</w:t>
            </w:r>
            <w:proofErr w:type="spellStart"/>
            <w:r w:rsidRPr="005E3848">
              <w:rPr>
                <w:rFonts w:ascii="Arial" w:hAnsi="Arial"/>
                <w:sz w:val="18"/>
              </w:rPr>
              <w:t>Phe</w:t>
            </w:r>
            <w:proofErr w:type="spellEnd"/>
            <w:r w:rsidRPr="005E3848">
              <w:rPr>
                <w:rFonts w:ascii="Arial" w:hAnsi="Arial"/>
                <w:sz w:val="18"/>
              </w:rPr>
              <w:t>) levels over a 24-hour period</w:t>
            </w:r>
          </w:p>
          <w:p w:rsidR="002433AE" w:rsidRPr="005E3848" w:rsidRDefault="002433AE" w:rsidP="002433AE">
            <w:pPr>
              <w:numPr>
                <w:ilvl w:val="0"/>
                <w:numId w:val="90"/>
              </w:numPr>
              <w:ind w:left="202" w:hanging="173"/>
              <w:rPr>
                <w:rFonts w:ascii="Arial" w:hAnsi="Arial"/>
                <w:sz w:val="18"/>
              </w:rPr>
            </w:pPr>
            <w:r w:rsidRPr="005E3848">
              <w:rPr>
                <w:rFonts w:ascii="Arial" w:hAnsi="Arial"/>
                <w:sz w:val="18"/>
              </w:rPr>
              <w:t xml:space="preserve">To evaluate the persistence of benefit of </w:t>
            </w:r>
            <w:proofErr w:type="spellStart"/>
            <w:r w:rsidRPr="005E3848">
              <w:rPr>
                <w:rFonts w:ascii="Arial" w:hAnsi="Arial"/>
                <w:sz w:val="18"/>
              </w:rPr>
              <w:t>Phenoptin</w:t>
            </w:r>
            <w:proofErr w:type="spellEnd"/>
            <w:r w:rsidRPr="005E3848">
              <w:rPr>
                <w:rFonts w:ascii="Arial" w:hAnsi="Arial"/>
                <w:sz w:val="18"/>
              </w:rPr>
              <w:t xml:space="preserve"> treatment in the subject population as evidenced by long-term control of blood </w:t>
            </w:r>
            <w:proofErr w:type="spellStart"/>
            <w:r w:rsidRPr="005E3848">
              <w:rPr>
                <w:rFonts w:ascii="Arial" w:hAnsi="Arial"/>
                <w:sz w:val="18"/>
              </w:rPr>
              <w:t>Phe</w:t>
            </w:r>
            <w:proofErr w:type="spellEnd"/>
            <w:r w:rsidRPr="005E3848">
              <w:rPr>
                <w:rFonts w:ascii="Arial" w:hAnsi="Arial"/>
                <w:sz w:val="18"/>
              </w:rPr>
              <w:t xml:space="preserve"> levels</w:t>
            </w:r>
          </w:p>
          <w:p w:rsidR="002433AE" w:rsidRPr="005E3848" w:rsidRDefault="002433AE" w:rsidP="00F1407A">
            <w:pPr>
              <w:rPr>
                <w:rFonts w:ascii="Calibri" w:eastAsia="Calibri" w:hAnsi="Calibri"/>
                <w:sz w:val="22"/>
                <w:szCs w:val="22"/>
              </w:rPr>
            </w:pPr>
          </w:p>
        </w:tc>
        <w:tc>
          <w:tcPr>
            <w:tcW w:w="2394" w:type="dxa"/>
          </w:tcPr>
          <w:p w:rsidR="002433AE" w:rsidRPr="005E3848" w:rsidRDefault="002433AE" w:rsidP="00F1407A">
            <w:pPr>
              <w:spacing w:before="60"/>
              <w:ind w:left="-102"/>
              <w:rPr>
                <w:rFonts w:ascii="Arial" w:hAnsi="Arial" w:cs="Arial"/>
                <w:sz w:val="18"/>
                <w:szCs w:val="18"/>
              </w:rPr>
            </w:pPr>
            <w:r w:rsidRPr="005E3848">
              <w:rPr>
                <w:rFonts w:ascii="Arial" w:hAnsi="Arial" w:cs="Arial"/>
                <w:sz w:val="18"/>
                <w:szCs w:val="18"/>
              </w:rPr>
              <w:t>Inclusion Criteria:</w:t>
            </w:r>
          </w:p>
          <w:p w:rsidR="002433AE" w:rsidRPr="005E3848" w:rsidRDefault="002433AE" w:rsidP="00F1407A">
            <w:pPr>
              <w:tabs>
                <w:tab w:val="num" w:pos="68"/>
              </w:tabs>
              <w:ind w:left="68" w:hanging="180"/>
              <w:rPr>
                <w:rFonts w:ascii="Arial" w:hAnsi="Arial"/>
                <w:sz w:val="18"/>
              </w:rPr>
            </w:pPr>
            <w:r w:rsidRPr="005E3848">
              <w:rPr>
                <w:rFonts w:ascii="Arial" w:hAnsi="Arial"/>
                <w:sz w:val="18"/>
              </w:rPr>
              <w:t>8 years of age and older</w:t>
            </w:r>
          </w:p>
          <w:p w:rsidR="002433AE" w:rsidRPr="005E3848" w:rsidRDefault="002433AE" w:rsidP="00F1407A">
            <w:pPr>
              <w:tabs>
                <w:tab w:val="num" w:pos="68"/>
              </w:tabs>
              <w:ind w:left="68" w:hanging="180"/>
              <w:rPr>
                <w:rFonts w:ascii="Arial" w:hAnsi="Arial"/>
                <w:sz w:val="18"/>
              </w:rPr>
            </w:pPr>
            <w:r w:rsidRPr="005E3848">
              <w:rPr>
                <w:rFonts w:ascii="Arial" w:hAnsi="Arial"/>
                <w:sz w:val="18"/>
              </w:rPr>
              <w:t>Prior successful participation in Study PKU-003</w:t>
            </w:r>
          </w:p>
          <w:p w:rsidR="002433AE" w:rsidRPr="005E3848" w:rsidRDefault="002433AE" w:rsidP="00F1407A">
            <w:pPr>
              <w:tabs>
                <w:tab w:val="num" w:pos="68"/>
              </w:tabs>
              <w:ind w:left="68" w:hanging="180"/>
              <w:rPr>
                <w:rFonts w:ascii="Arial" w:hAnsi="Arial"/>
                <w:sz w:val="18"/>
              </w:rPr>
            </w:pPr>
            <w:r w:rsidRPr="005E3848">
              <w:rPr>
                <w:rFonts w:ascii="Arial" w:hAnsi="Arial"/>
                <w:sz w:val="18"/>
              </w:rPr>
              <w:t>Willing and able to provide written informed consent or assent and written informed consent (if required) by a parent or legal guardian</w:t>
            </w:r>
          </w:p>
          <w:p w:rsidR="002433AE" w:rsidRPr="005E3848" w:rsidRDefault="002433AE" w:rsidP="00F1407A">
            <w:pPr>
              <w:tabs>
                <w:tab w:val="num" w:pos="68"/>
              </w:tabs>
              <w:ind w:left="68" w:hanging="180"/>
              <w:rPr>
                <w:rFonts w:ascii="Arial" w:hAnsi="Arial"/>
                <w:sz w:val="18"/>
              </w:rPr>
            </w:pPr>
            <w:r w:rsidRPr="005E3848">
              <w:rPr>
                <w:rFonts w:ascii="Arial" w:hAnsi="Arial"/>
                <w:sz w:val="18"/>
              </w:rPr>
              <w:t>For females of child-bearing potential only: Negative urine pregnancy test within 24 hours prior to enrollment. Women using acceptable birth control measures must agree to continue to use those measures while participating in the study</w:t>
            </w:r>
          </w:p>
          <w:p w:rsidR="002433AE" w:rsidRPr="005E3848" w:rsidRDefault="002433AE" w:rsidP="00F1407A">
            <w:pPr>
              <w:tabs>
                <w:tab w:val="num" w:pos="68"/>
              </w:tabs>
              <w:ind w:left="68" w:hanging="180"/>
              <w:rPr>
                <w:rFonts w:ascii="Arial" w:hAnsi="Arial"/>
                <w:sz w:val="18"/>
              </w:rPr>
            </w:pPr>
            <w:r w:rsidRPr="005E3848">
              <w:rPr>
                <w:rFonts w:ascii="Arial" w:hAnsi="Arial"/>
                <w:sz w:val="18"/>
              </w:rPr>
              <w:t>Willing and able to comply with study procedures</w:t>
            </w:r>
          </w:p>
          <w:p w:rsidR="002433AE" w:rsidRPr="005E3848" w:rsidRDefault="002433AE" w:rsidP="00F1407A">
            <w:pPr>
              <w:tabs>
                <w:tab w:val="num" w:pos="68"/>
              </w:tabs>
              <w:ind w:left="68" w:hanging="180"/>
              <w:rPr>
                <w:rFonts w:ascii="Arial" w:hAnsi="Arial" w:cs="Arial"/>
                <w:sz w:val="18"/>
                <w:szCs w:val="18"/>
              </w:rPr>
            </w:pPr>
            <w:r w:rsidRPr="005E3848">
              <w:rPr>
                <w:rFonts w:ascii="Arial" w:hAnsi="Arial"/>
                <w:sz w:val="18"/>
              </w:rPr>
              <w:t>Willing to continue current diet unchanged while participating in the study</w:t>
            </w:r>
          </w:p>
          <w:p w:rsidR="002433AE" w:rsidRPr="005E3848" w:rsidRDefault="002433AE" w:rsidP="00F1407A">
            <w:pPr>
              <w:ind w:left="-112"/>
              <w:rPr>
                <w:rFonts w:ascii="Arial" w:hAnsi="Arial" w:cs="Arial"/>
                <w:sz w:val="18"/>
                <w:szCs w:val="18"/>
              </w:rPr>
            </w:pPr>
          </w:p>
          <w:p w:rsidR="002433AE" w:rsidRPr="005E3848" w:rsidRDefault="002433AE" w:rsidP="00F1407A">
            <w:pPr>
              <w:ind w:left="-112"/>
              <w:rPr>
                <w:rFonts w:ascii="Arial" w:hAnsi="Arial" w:cs="Arial"/>
                <w:sz w:val="18"/>
                <w:szCs w:val="18"/>
              </w:rPr>
            </w:pPr>
            <w:r w:rsidRPr="005E3848">
              <w:rPr>
                <w:rFonts w:ascii="Arial" w:hAnsi="Arial" w:cs="Arial"/>
                <w:sz w:val="18"/>
                <w:szCs w:val="18"/>
              </w:rPr>
              <w:t>Exclusion Criteria:</w:t>
            </w:r>
          </w:p>
          <w:p w:rsidR="002433AE" w:rsidRPr="005E3848" w:rsidRDefault="002433AE" w:rsidP="00F1407A">
            <w:pPr>
              <w:tabs>
                <w:tab w:val="num" w:pos="68"/>
              </w:tabs>
              <w:ind w:left="68" w:hanging="180"/>
              <w:rPr>
                <w:rFonts w:ascii="Arial" w:hAnsi="Arial"/>
                <w:sz w:val="18"/>
              </w:rPr>
            </w:pPr>
            <w:r w:rsidRPr="005E3848">
              <w:rPr>
                <w:rFonts w:ascii="Arial" w:hAnsi="Arial"/>
                <w:sz w:val="18"/>
              </w:rPr>
              <w:t>Perceived to be unreliable or unavailable for study participation or, if under the age of 18, have parents or legal guardians who are perceived to be unreliable or unavailable</w:t>
            </w:r>
          </w:p>
          <w:p w:rsidR="002433AE" w:rsidRPr="005E3848" w:rsidRDefault="002433AE" w:rsidP="00F1407A">
            <w:pPr>
              <w:tabs>
                <w:tab w:val="num" w:pos="68"/>
              </w:tabs>
              <w:ind w:left="68" w:hanging="180"/>
              <w:rPr>
                <w:rFonts w:ascii="Arial" w:hAnsi="Arial"/>
                <w:sz w:val="18"/>
              </w:rPr>
            </w:pPr>
            <w:r w:rsidRPr="005E3848">
              <w:rPr>
                <w:rFonts w:ascii="Arial" w:hAnsi="Arial"/>
                <w:sz w:val="18"/>
              </w:rPr>
              <w:t xml:space="preserve">Withdrew from, or otherwise did not successfully complete, study PKU-003, except for subjects who were removed from the study because their blood </w:t>
            </w:r>
            <w:proofErr w:type="spellStart"/>
            <w:r w:rsidRPr="005E3848">
              <w:rPr>
                <w:rFonts w:ascii="Arial" w:hAnsi="Arial"/>
                <w:sz w:val="18"/>
              </w:rPr>
              <w:t>Phe</w:t>
            </w:r>
            <w:proofErr w:type="spellEnd"/>
            <w:r w:rsidRPr="005E3848">
              <w:rPr>
                <w:rFonts w:ascii="Arial" w:hAnsi="Arial"/>
                <w:sz w:val="18"/>
              </w:rPr>
              <w:t xml:space="preserve"> exceeded the alert level</w:t>
            </w:r>
          </w:p>
          <w:p w:rsidR="002433AE" w:rsidRPr="005E3848" w:rsidRDefault="002433AE" w:rsidP="00F1407A">
            <w:pPr>
              <w:tabs>
                <w:tab w:val="num" w:pos="68"/>
              </w:tabs>
              <w:ind w:left="68" w:hanging="180"/>
              <w:rPr>
                <w:rFonts w:ascii="Arial" w:hAnsi="Arial"/>
                <w:sz w:val="18"/>
              </w:rPr>
            </w:pPr>
            <w:r w:rsidRPr="005E3848">
              <w:rPr>
                <w:rFonts w:ascii="Arial" w:hAnsi="Arial"/>
                <w:sz w:val="18"/>
              </w:rPr>
              <w:t xml:space="preserve">Expected to require any investigational agent or vaccine prior to </w:t>
            </w:r>
            <w:r w:rsidRPr="005E3848">
              <w:rPr>
                <w:rFonts w:ascii="Arial" w:hAnsi="Arial"/>
                <w:sz w:val="18"/>
              </w:rPr>
              <w:lastRenderedPageBreak/>
              <w:t>completion of all scheduled study assessments</w:t>
            </w:r>
          </w:p>
          <w:p w:rsidR="002433AE" w:rsidRPr="005E3848" w:rsidRDefault="002433AE" w:rsidP="00F1407A">
            <w:pPr>
              <w:tabs>
                <w:tab w:val="num" w:pos="68"/>
              </w:tabs>
              <w:ind w:left="68" w:hanging="180"/>
              <w:rPr>
                <w:rFonts w:ascii="Arial" w:hAnsi="Arial"/>
                <w:sz w:val="18"/>
              </w:rPr>
            </w:pPr>
            <w:r w:rsidRPr="005E3848">
              <w:rPr>
                <w:rFonts w:ascii="Arial" w:hAnsi="Arial"/>
                <w:sz w:val="18"/>
              </w:rPr>
              <w:t>Pregnant or breastfeeding, or planning pregnancy</w:t>
            </w:r>
          </w:p>
          <w:p w:rsidR="002433AE" w:rsidRPr="005E3848" w:rsidRDefault="002433AE" w:rsidP="00F1407A">
            <w:pPr>
              <w:tabs>
                <w:tab w:val="num" w:pos="68"/>
              </w:tabs>
              <w:ind w:left="68" w:hanging="180"/>
              <w:rPr>
                <w:rFonts w:ascii="Arial" w:hAnsi="Arial"/>
                <w:sz w:val="18"/>
              </w:rPr>
            </w:pPr>
            <w:r w:rsidRPr="005E3848">
              <w:rPr>
                <w:rFonts w:ascii="Arial" w:hAnsi="Arial"/>
                <w:sz w:val="18"/>
              </w:rPr>
              <w:t>Concurrent disease or condition that would interfere with study participation or safety (e.g., seizure disorder, oral steroid-dependent asthma or other condition requiring oral or parenteral corticosteroid administration, or insulin-dependent diabetes)</w:t>
            </w:r>
          </w:p>
          <w:p w:rsidR="002433AE" w:rsidRPr="005E3848" w:rsidRDefault="002433AE" w:rsidP="00F1407A">
            <w:pPr>
              <w:tabs>
                <w:tab w:val="num" w:pos="68"/>
              </w:tabs>
              <w:ind w:left="68" w:hanging="180"/>
              <w:rPr>
                <w:rFonts w:ascii="Arial" w:hAnsi="Arial"/>
                <w:sz w:val="18"/>
              </w:rPr>
            </w:pPr>
            <w:r w:rsidRPr="005E3848">
              <w:rPr>
                <w:rFonts w:ascii="Arial" w:hAnsi="Arial"/>
                <w:sz w:val="18"/>
              </w:rPr>
              <w:t xml:space="preserve">Requirement for concomitant treatment with any drug known to inhibit </w:t>
            </w:r>
            <w:proofErr w:type="spellStart"/>
            <w:r w:rsidRPr="005E3848">
              <w:rPr>
                <w:rFonts w:ascii="Arial" w:hAnsi="Arial"/>
                <w:sz w:val="18"/>
              </w:rPr>
              <w:t>folate</w:t>
            </w:r>
            <w:proofErr w:type="spellEnd"/>
            <w:r w:rsidRPr="005E3848">
              <w:rPr>
                <w:rFonts w:ascii="Arial" w:hAnsi="Arial"/>
                <w:sz w:val="18"/>
              </w:rPr>
              <w:t xml:space="preserve"> synthesis (e.g., methotrexate)</w:t>
            </w:r>
          </w:p>
          <w:p w:rsidR="002433AE" w:rsidRPr="005E3848" w:rsidRDefault="002433AE" w:rsidP="00F1407A">
            <w:pPr>
              <w:tabs>
                <w:tab w:val="num" w:pos="68"/>
              </w:tabs>
              <w:ind w:left="68" w:hanging="180"/>
              <w:rPr>
                <w:rFonts w:ascii="Arial" w:hAnsi="Arial" w:cs="Arial"/>
                <w:sz w:val="18"/>
                <w:szCs w:val="18"/>
              </w:rPr>
            </w:pPr>
            <w:r w:rsidRPr="005E3848">
              <w:rPr>
                <w:rFonts w:ascii="Arial" w:hAnsi="Arial"/>
                <w:sz w:val="18"/>
              </w:rPr>
              <w:t>Concurrent use of levodopa</w:t>
            </w:r>
          </w:p>
        </w:tc>
        <w:tc>
          <w:tcPr>
            <w:tcW w:w="2394" w:type="dxa"/>
          </w:tcPr>
          <w:p w:rsidR="002433AE" w:rsidRPr="005E3848" w:rsidRDefault="002433AE" w:rsidP="00F1407A">
            <w:pPr>
              <w:spacing w:before="60"/>
              <w:rPr>
                <w:rFonts w:ascii="Arial" w:eastAsia="Calibri" w:hAnsi="Arial" w:cs="Arial"/>
                <w:sz w:val="18"/>
                <w:szCs w:val="18"/>
              </w:rPr>
            </w:pPr>
            <w:r w:rsidRPr="005E3848">
              <w:rPr>
                <w:rFonts w:ascii="Arial" w:eastAsia="Calibri" w:hAnsi="Arial" w:cs="Arial"/>
                <w:sz w:val="18"/>
                <w:szCs w:val="18"/>
              </w:rPr>
              <w:lastRenderedPageBreak/>
              <w:t xml:space="preserve">Trial ID: NCT00225615; </w:t>
            </w:r>
            <w:proofErr w:type="spellStart"/>
            <w:r w:rsidRPr="005E3848">
              <w:rPr>
                <w:rFonts w:ascii="Arial" w:eastAsia="Calibri" w:hAnsi="Arial" w:cs="Arial"/>
                <w:sz w:val="18"/>
                <w:szCs w:val="18"/>
              </w:rPr>
              <w:t>EudraCT</w:t>
            </w:r>
            <w:proofErr w:type="spellEnd"/>
            <w:r w:rsidRPr="005E3848">
              <w:rPr>
                <w:rFonts w:ascii="Arial" w:eastAsia="Calibri" w:hAnsi="Arial" w:cs="Arial"/>
                <w:sz w:val="18"/>
                <w:szCs w:val="18"/>
              </w:rPr>
              <w:t xml:space="preserve"> # 2004-004513-41</w:t>
            </w:r>
          </w:p>
          <w:p w:rsidR="002433AE" w:rsidRPr="005E3848" w:rsidRDefault="002433AE" w:rsidP="00F1407A">
            <w:pPr>
              <w:spacing w:before="60"/>
              <w:rPr>
                <w:rFonts w:ascii="Arial" w:eastAsia="Calibri" w:hAnsi="Arial" w:cs="Arial"/>
                <w:sz w:val="18"/>
                <w:szCs w:val="18"/>
              </w:rPr>
            </w:pPr>
            <w:r w:rsidRPr="005E3848">
              <w:rPr>
                <w:rFonts w:ascii="Arial" w:eastAsia="Calibri" w:hAnsi="Arial" w:cs="Arial"/>
                <w:sz w:val="18"/>
                <w:szCs w:val="18"/>
              </w:rPr>
              <w:t>Study design: non-randomized safety/efficacy study</w:t>
            </w:r>
          </w:p>
          <w:p w:rsidR="002433AE" w:rsidRPr="005E3848" w:rsidRDefault="002433AE" w:rsidP="00F1407A">
            <w:pPr>
              <w:spacing w:before="60"/>
              <w:rPr>
                <w:rFonts w:ascii="Arial" w:eastAsia="Calibri" w:hAnsi="Arial" w:cs="Arial"/>
                <w:sz w:val="18"/>
                <w:szCs w:val="18"/>
              </w:rPr>
            </w:pPr>
            <w:r w:rsidRPr="005E3848">
              <w:rPr>
                <w:rFonts w:ascii="Arial" w:eastAsia="Calibri" w:hAnsi="Arial" w:cs="Arial"/>
                <w:sz w:val="18"/>
                <w:szCs w:val="18"/>
              </w:rPr>
              <w:t>Time frame: NR</w:t>
            </w:r>
          </w:p>
          <w:p w:rsidR="002433AE" w:rsidRPr="005E3848" w:rsidRDefault="002433AE" w:rsidP="00F1407A">
            <w:pPr>
              <w:spacing w:before="60"/>
              <w:rPr>
                <w:rFonts w:ascii="Arial" w:eastAsia="Calibri" w:hAnsi="Arial" w:cs="Arial"/>
                <w:sz w:val="18"/>
                <w:szCs w:val="18"/>
              </w:rPr>
            </w:pPr>
            <w:r w:rsidRPr="005E3848">
              <w:rPr>
                <w:rFonts w:ascii="Arial" w:eastAsia="Calibri" w:hAnsi="Arial" w:cs="Arial"/>
                <w:sz w:val="18"/>
                <w:szCs w:val="18"/>
              </w:rPr>
              <w:t>Enrollment: 80</w:t>
            </w:r>
          </w:p>
          <w:p w:rsidR="002433AE" w:rsidRPr="005E3848" w:rsidRDefault="002433AE" w:rsidP="00F1407A">
            <w:pPr>
              <w:spacing w:before="60"/>
              <w:rPr>
                <w:rFonts w:ascii="Arial" w:eastAsia="Calibri" w:hAnsi="Arial" w:cs="Arial"/>
                <w:sz w:val="18"/>
                <w:szCs w:val="18"/>
              </w:rPr>
            </w:pPr>
            <w:r w:rsidRPr="005E3848">
              <w:rPr>
                <w:rFonts w:ascii="Arial" w:eastAsia="Calibri" w:hAnsi="Arial" w:cs="Arial"/>
                <w:sz w:val="18"/>
                <w:szCs w:val="18"/>
              </w:rPr>
              <w:t xml:space="preserve">Sponsor: </w:t>
            </w:r>
            <w:proofErr w:type="spellStart"/>
            <w:r w:rsidRPr="005E3848">
              <w:rPr>
                <w:rFonts w:ascii="Arial" w:eastAsia="Calibri" w:hAnsi="Arial" w:cs="Arial"/>
                <w:sz w:val="18"/>
                <w:szCs w:val="18"/>
              </w:rPr>
              <w:t>BioMarin</w:t>
            </w:r>
            <w:proofErr w:type="spellEnd"/>
            <w:r w:rsidRPr="005E3848">
              <w:rPr>
                <w:rFonts w:ascii="Arial" w:eastAsia="Calibri" w:hAnsi="Arial" w:cs="Arial"/>
                <w:sz w:val="18"/>
                <w:szCs w:val="18"/>
              </w:rPr>
              <w:t xml:space="preserve"> Pharmaceutical</w:t>
            </w:r>
          </w:p>
        </w:tc>
      </w:tr>
      <w:tr w:rsidR="002433AE" w:rsidRPr="005E3848" w:rsidTr="00F1407A">
        <w:tc>
          <w:tcPr>
            <w:tcW w:w="2394" w:type="dxa"/>
          </w:tcPr>
          <w:p w:rsidR="002433AE" w:rsidRPr="005E3848" w:rsidRDefault="002433AE" w:rsidP="00F1407A">
            <w:pPr>
              <w:tabs>
                <w:tab w:val="num" w:pos="180"/>
              </w:tabs>
              <w:spacing w:before="60"/>
              <w:ind w:left="187" w:hanging="187"/>
              <w:rPr>
                <w:rFonts w:ascii="Arial" w:hAnsi="Arial"/>
                <w:sz w:val="18"/>
              </w:rPr>
            </w:pPr>
            <w:r w:rsidRPr="005E3848">
              <w:rPr>
                <w:rFonts w:ascii="Arial" w:hAnsi="Arial"/>
                <w:sz w:val="18"/>
              </w:rPr>
              <w:lastRenderedPageBreak/>
              <w:t xml:space="preserve">A Phase 3, Double-blind, Placebo-controlled Study to Evaluate the Safety and Efficacy of </w:t>
            </w:r>
            <w:proofErr w:type="spellStart"/>
            <w:r w:rsidRPr="005E3848">
              <w:rPr>
                <w:rFonts w:ascii="Arial" w:hAnsi="Arial"/>
                <w:sz w:val="18"/>
              </w:rPr>
              <w:t>Phenoptin</w:t>
            </w:r>
            <w:proofErr w:type="spellEnd"/>
            <w:r w:rsidRPr="005E3848">
              <w:rPr>
                <w:rFonts w:ascii="Arial" w:hAnsi="Arial"/>
                <w:sz w:val="18"/>
              </w:rPr>
              <w:t xml:space="preserve"> to Increase Phenylalanine Tolerance in </w:t>
            </w:r>
            <w:proofErr w:type="spellStart"/>
            <w:r w:rsidRPr="005E3848">
              <w:rPr>
                <w:rFonts w:ascii="Arial" w:hAnsi="Arial"/>
                <w:sz w:val="18"/>
              </w:rPr>
              <w:t>Phenylketonuric</w:t>
            </w:r>
            <w:proofErr w:type="spellEnd"/>
            <w:r w:rsidRPr="005E3848">
              <w:rPr>
                <w:rFonts w:ascii="Arial" w:hAnsi="Arial"/>
                <w:sz w:val="18"/>
              </w:rPr>
              <w:t xml:space="preserve"> Children on a Phenylalanine-restricted Diet (PKU-006)</w:t>
            </w:r>
          </w:p>
          <w:p w:rsidR="002433AE" w:rsidRPr="005E3848" w:rsidRDefault="002433AE" w:rsidP="00F1407A">
            <w:pPr>
              <w:tabs>
                <w:tab w:val="num" w:pos="180"/>
              </w:tabs>
              <w:ind w:left="180" w:hanging="180"/>
              <w:rPr>
                <w:rFonts w:ascii="Arial" w:hAnsi="Arial"/>
                <w:sz w:val="18"/>
              </w:rPr>
            </w:pPr>
            <w:r w:rsidRPr="005E3848">
              <w:rPr>
                <w:rFonts w:ascii="Arial" w:hAnsi="Arial"/>
                <w:sz w:val="18"/>
              </w:rPr>
              <w:t>Germany, Spain, US</w:t>
            </w:r>
          </w:p>
          <w:p w:rsidR="002433AE" w:rsidRPr="005E3848" w:rsidRDefault="002433AE" w:rsidP="00F1407A">
            <w:pPr>
              <w:tabs>
                <w:tab w:val="num" w:pos="180"/>
              </w:tabs>
              <w:ind w:left="180" w:hanging="180"/>
              <w:rPr>
                <w:rFonts w:ascii="Arial" w:hAnsi="Arial"/>
                <w:sz w:val="18"/>
              </w:rPr>
            </w:pPr>
            <w:r w:rsidRPr="005E3848">
              <w:rPr>
                <w:rFonts w:ascii="Arial" w:hAnsi="Arial"/>
                <w:sz w:val="18"/>
              </w:rPr>
              <w:t xml:space="preserve">Completed </w:t>
            </w:r>
          </w:p>
          <w:p w:rsidR="002433AE" w:rsidRPr="005E3848" w:rsidRDefault="002433AE" w:rsidP="00F1407A">
            <w:pPr>
              <w:tabs>
                <w:tab w:val="num" w:pos="180"/>
              </w:tabs>
              <w:ind w:left="180" w:hanging="180"/>
              <w:rPr>
                <w:rFonts w:ascii="Arial" w:hAnsi="Arial"/>
                <w:sz w:val="18"/>
              </w:rPr>
            </w:pPr>
            <w:proofErr w:type="spellStart"/>
            <w:r w:rsidRPr="005E3848">
              <w:rPr>
                <w:rFonts w:ascii="Arial" w:hAnsi="Arial"/>
                <w:sz w:val="18"/>
              </w:rPr>
              <w:t>Sapropterin</w:t>
            </w:r>
            <w:proofErr w:type="spellEnd"/>
            <w:r w:rsidRPr="005E3848">
              <w:rPr>
                <w:rFonts w:ascii="Arial" w:hAnsi="Arial"/>
                <w:sz w:val="18"/>
              </w:rPr>
              <w:t xml:space="preserve"> in 100 mg tablets equivalent to 20 mg/mg per day or placebo</w:t>
            </w:r>
          </w:p>
          <w:p w:rsidR="002433AE" w:rsidRPr="005E3848" w:rsidRDefault="002433AE" w:rsidP="00F1407A">
            <w:pPr>
              <w:spacing w:before="60" w:after="60"/>
              <w:rPr>
                <w:rFonts w:ascii="Calibri" w:eastAsia="Calibri" w:hAnsi="Calibri"/>
                <w:sz w:val="18"/>
                <w:szCs w:val="18"/>
              </w:rPr>
            </w:pPr>
          </w:p>
          <w:p w:rsidR="002433AE" w:rsidRPr="005E3848" w:rsidRDefault="002433AE" w:rsidP="00F1407A">
            <w:pPr>
              <w:spacing w:before="60" w:after="60"/>
              <w:rPr>
                <w:rFonts w:ascii="Arial" w:eastAsia="Calibri" w:hAnsi="Arial" w:cs="Arial"/>
                <w:sz w:val="18"/>
                <w:szCs w:val="18"/>
              </w:rPr>
            </w:pPr>
            <w:r w:rsidRPr="005E3848">
              <w:rPr>
                <w:rFonts w:ascii="Arial" w:eastAsia="Calibri" w:hAnsi="Arial" w:cs="Arial"/>
                <w:b/>
                <w:sz w:val="18"/>
                <w:szCs w:val="18"/>
              </w:rPr>
              <w:t>Note:</w:t>
            </w:r>
            <w:r w:rsidRPr="005E3848">
              <w:rPr>
                <w:rFonts w:ascii="Arial" w:eastAsia="Calibri" w:hAnsi="Arial" w:cs="Arial"/>
                <w:sz w:val="18"/>
                <w:szCs w:val="18"/>
              </w:rPr>
              <w:t xml:space="preserve"> </w:t>
            </w:r>
            <w:proofErr w:type="spellStart"/>
            <w:r w:rsidRPr="005E3848">
              <w:rPr>
                <w:rFonts w:ascii="Arial" w:eastAsia="Calibri" w:hAnsi="Arial" w:cs="Arial"/>
                <w:sz w:val="18"/>
                <w:szCs w:val="18"/>
              </w:rPr>
              <w:t>Phenoptin</w:t>
            </w:r>
            <w:proofErr w:type="spellEnd"/>
            <w:r w:rsidRPr="005E3848">
              <w:rPr>
                <w:rFonts w:ascii="Arial" w:eastAsia="Calibri" w:hAnsi="Arial" w:cs="Arial"/>
                <w:sz w:val="18"/>
                <w:szCs w:val="18"/>
              </w:rPr>
              <w:t xml:space="preserve"> is </w:t>
            </w:r>
            <w:proofErr w:type="spellStart"/>
            <w:r w:rsidRPr="005E3848">
              <w:rPr>
                <w:rFonts w:ascii="Arial" w:eastAsia="Calibri" w:hAnsi="Arial" w:cs="Arial"/>
                <w:sz w:val="18"/>
                <w:szCs w:val="18"/>
              </w:rPr>
              <w:t>sapropterin</w:t>
            </w:r>
            <w:proofErr w:type="spellEnd"/>
            <w:r w:rsidRPr="005E3848">
              <w:rPr>
                <w:rFonts w:ascii="Arial" w:eastAsia="Calibri" w:hAnsi="Arial" w:cs="Arial"/>
                <w:sz w:val="18"/>
                <w:szCs w:val="18"/>
              </w:rPr>
              <w:t xml:space="preserve">. </w:t>
            </w:r>
          </w:p>
        </w:tc>
        <w:tc>
          <w:tcPr>
            <w:tcW w:w="2394" w:type="dxa"/>
          </w:tcPr>
          <w:p w:rsidR="002433AE" w:rsidRPr="005E3848" w:rsidRDefault="002433AE" w:rsidP="00F1407A">
            <w:pPr>
              <w:spacing w:before="60"/>
              <w:rPr>
                <w:rFonts w:ascii="Arial" w:hAnsi="Arial" w:cs="Arial"/>
                <w:sz w:val="18"/>
                <w:szCs w:val="18"/>
              </w:rPr>
            </w:pPr>
            <w:r w:rsidRPr="005E3848">
              <w:rPr>
                <w:rFonts w:ascii="Arial" w:hAnsi="Arial" w:cs="Arial"/>
                <w:sz w:val="18"/>
                <w:szCs w:val="18"/>
              </w:rPr>
              <w:t>Primary Outcomes:</w:t>
            </w:r>
          </w:p>
          <w:p w:rsidR="002433AE" w:rsidRPr="005E3848" w:rsidRDefault="002433AE" w:rsidP="002433AE">
            <w:pPr>
              <w:numPr>
                <w:ilvl w:val="0"/>
                <w:numId w:val="90"/>
              </w:numPr>
              <w:ind w:left="192" w:hanging="180"/>
              <w:rPr>
                <w:rFonts w:ascii="Arial" w:hAnsi="Arial" w:cs="Arial"/>
                <w:sz w:val="18"/>
                <w:szCs w:val="18"/>
              </w:rPr>
            </w:pPr>
            <w:r w:rsidRPr="005E3848">
              <w:rPr>
                <w:rFonts w:ascii="Arial" w:hAnsi="Arial"/>
                <w:sz w:val="18"/>
              </w:rPr>
              <w:t>Amount of dietary supplemented phenylalanine (</w:t>
            </w:r>
            <w:proofErr w:type="spellStart"/>
            <w:r w:rsidRPr="005E3848">
              <w:rPr>
                <w:rFonts w:ascii="Arial" w:hAnsi="Arial"/>
                <w:sz w:val="18"/>
              </w:rPr>
              <w:t>Phe</w:t>
            </w:r>
            <w:proofErr w:type="spellEnd"/>
            <w:r w:rsidRPr="005E3848">
              <w:rPr>
                <w:rFonts w:ascii="Arial" w:hAnsi="Arial"/>
                <w:sz w:val="18"/>
              </w:rPr>
              <w:t>) tolerated in children with PKU [US-based sites]</w:t>
            </w:r>
          </w:p>
          <w:p w:rsidR="002433AE" w:rsidRPr="005E3848" w:rsidRDefault="002433AE" w:rsidP="002433AE">
            <w:pPr>
              <w:numPr>
                <w:ilvl w:val="0"/>
                <w:numId w:val="90"/>
              </w:numPr>
              <w:ind w:left="192" w:hanging="180"/>
              <w:rPr>
                <w:rFonts w:ascii="Arial" w:hAnsi="Arial" w:cs="Arial"/>
                <w:sz w:val="18"/>
                <w:szCs w:val="18"/>
              </w:rPr>
            </w:pPr>
            <w:r w:rsidRPr="005E3848">
              <w:rPr>
                <w:rFonts w:ascii="Arial" w:hAnsi="Arial"/>
                <w:sz w:val="18"/>
              </w:rPr>
              <w:t xml:space="preserve">To evaluate the ability of </w:t>
            </w:r>
            <w:proofErr w:type="spellStart"/>
            <w:r w:rsidRPr="005E3848">
              <w:rPr>
                <w:rFonts w:ascii="Arial" w:hAnsi="Arial"/>
                <w:sz w:val="18"/>
              </w:rPr>
              <w:t>Phenoptin</w:t>
            </w:r>
            <w:proofErr w:type="spellEnd"/>
            <w:r w:rsidRPr="005E3848">
              <w:rPr>
                <w:rFonts w:ascii="Arial" w:hAnsi="Arial"/>
                <w:sz w:val="18"/>
              </w:rPr>
              <w:t xml:space="preserve"> to increase phenylalanine (</w:t>
            </w:r>
            <w:proofErr w:type="spellStart"/>
            <w:r w:rsidRPr="005E3848">
              <w:rPr>
                <w:rFonts w:ascii="Arial" w:hAnsi="Arial"/>
                <w:sz w:val="18"/>
              </w:rPr>
              <w:t>Phe</w:t>
            </w:r>
            <w:proofErr w:type="spellEnd"/>
            <w:r w:rsidRPr="005E3848">
              <w:rPr>
                <w:rFonts w:ascii="Arial" w:hAnsi="Arial"/>
                <w:sz w:val="18"/>
              </w:rPr>
              <w:t xml:space="preserve">) tolerance in children with phenylketonuria who are following a </w:t>
            </w:r>
            <w:proofErr w:type="spellStart"/>
            <w:r w:rsidRPr="005E3848">
              <w:rPr>
                <w:rFonts w:ascii="Arial" w:hAnsi="Arial"/>
                <w:sz w:val="18"/>
              </w:rPr>
              <w:t>Phe</w:t>
            </w:r>
            <w:proofErr w:type="spellEnd"/>
            <w:r w:rsidRPr="005E3848">
              <w:rPr>
                <w:rFonts w:ascii="Arial" w:hAnsi="Arial"/>
                <w:sz w:val="18"/>
              </w:rPr>
              <w:t>-restricted diet</w:t>
            </w:r>
          </w:p>
          <w:p w:rsidR="002433AE" w:rsidRPr="005E3848" w:rsidRDefault="002433AE" w:rsidP="00F1407A">
            <w:pPr>
              <w:spacing w:before="60"/>
              <w:rPr>
                <w:rFonts w:ascii="Arial" w:eastAsia="Calibri" w:hAnsi="Arial" w:cs="Arial"/>
                <w:sz w:val="18"/>
                <w:szCs w:val="18"/>
              </w:rPr>
            </w:pPr>
          </w:p>
          <w:p w:rsidR="002433AE" w:rsidRPr="005E3848" w:rsidRDefault="002433AE" w:rsidP="00F1407A">
            <w:pPr>
              <w:spacing w:before="60"/>
              <w:rPr>
                <w:rFonts w:ascii="Arial" w:eastAsia="Calibri" w:hAnsi="Arial" w:cs="Arial"/>
                <w:sz w:val="18"/>
                <w:szCs w:val="18"/>
              </w:rPr>
            </w:pPr>
            <w:r w:rsidRPr="005E3848">
              <w:rPr>
                <w:rFonts w:ascii="Arial" w:eastAsia="Calibri" w:hAnsi="Arial" w:cs="Arial"/>
                <w:sz w:val="18"/>
                <w:szCs w:val="18"/>
              </w:rPr>
              <w:t>Secondary Outcomes:</w:t>
            </w:r>
          </w:p>
          <w:p w:rsidR="002433AE" w:rsidRPr="005E3848" w:rsidRDefault="002433AE" w:rsidP="002433AE">
            <w:pPr>
              <w:numPr>
                <w:ilvl w:val="0"/>
                <w:numId w:val="90"/>
              </w:numPr>
              <w:ind w:left="192" w:hanging="180"/>
              <w:rPr>
                <w:rFonts w:ascii="Arial" w:hAnsi="Arial" w:cs="Arial"/>
                <w:sz w:val="18"/>
                <w:szCs w:val="18"/>
              </w:rPr>
            </w:pPr>
            <w:r w:rsidRPr="005E3848">
              <w:rPr>
                <w:rFonts w:ascii="Arial" w:hAnsi="Arial"/>
                <w:sz w:val="18"/>
              </w:rPr>
              <w:t xml:space="preserve">Change in </w:t>
            </w:r>
            <w:proofErr w:type="spellStart"/>
            <w:r w:rsidRPr="005E3848">
              <w:rPr>
                <w:rFonts w:ascii="Arial" w:hAnsi="Arial"/>
                <w:sz w:val="18"/>
              </w:rPr>
              <w:t>Phe</w:t>
            </w:r>
            <w:proofErr w:type="spellEnd"/>
            <w:r w:rsidRPr="005E3848">
              <w:rPr>
                <w:rFonts w:ascii="Arial" w:hAnsi="Arial"/>
                <w:sz w:val="18"/>
              </w:rPr>
              <w:t xml:space="preserve"> levels from baseline to week 3 [US-based sites]</w:t>
            </w:r>
          </w:p>
          <w:p w:rsidR="002433AE" w:rsidRPr="005E3848" w:rsidRDefault="002433AE" w:rsidP="002433AE">
            <w:pPr>
              <w:numPr>
                <w:ilvl w:val="0"/>
                <w:numId w:val="90"/>
              </w:numPr>
              <w:ind w:left="192" w:hanging="180"/>
              <w:rPr>
                <w:rFonts w:ascii="Arial" w:hAnsi="Arial" w:cs="Arial"/>
                <w:sz w:val="18"/>
                <w:szCs w:val="18"/>
              </w:rPr>
            </w:pPr>
            <w:r w:rsidRPr="005E3848">
              <w:rPr>
                <w:rFonts w:ascii="Arial" w:hAnsi="Arial" w:cs="Arial"/>
                <w:sz w:val="18"/>
                <w:szCs w:val="18"/>
              </w:rPr>
              <w:t xml:space="preserve">To evaluate the ability of </w:t>
            </w:r>
            <w:proofErr w:type="spellStart"/>
            <w:r w:rsidRPr="005E3848">
              <w:rPr>
                <w:rFonts w:ascii="Arial" w:hAnsi="Arial" w:cs="Arial"/>
                <w:sz w:val="18"/>
                <w:szCs w:val="18"/>
              </w:rPr>
              <w:t>Phenoptin</w:t>
            </w:r>
            <w:proofErr w:type="spellEnd"/>
            <w:r w:rsidRPr="005E3848">
              <w:rPr>
                <w:rFonts w:ascii="Arial" w:hAnsi="Arial" w:cs="Arial"/>
                <w:sz w:val="18"/>
                <w:szCs w:val="18"/>
              </w:rPr>
              <w:t xml:space="preserve"> to reduce blood </w:t>
            </w:r>
            <w:proofErr w:type="spellStart"/>
            <w:r w:rsidRPr="005E3848">
              <w:rPr>
                <w:rFonts w:ascii="Arial" w:hAnsi="Arial" w:cs="Arial"/>
                <w:sz w:val="18"/>
                <w:szCs w:val="18"/>
              </w:rPr>
              <w:t>Phe</w:t>
            </w:r>
            <w:proofErr w:type="spellEnd"/>
            <w:r w:rsidRPr="005E3848">
              <w:rPr>
                <w:rFonts w:ascii="Arial" w:hAnsi="Arial" w:cs="Arial"/>
                <w:sz w:val="18"/>
                <w:szCs w:val="18"/>
              </w:rPr>
              <w:t xml:space="preserve"> levels in children with phenylketonuria who are following a </w:t>
            </w:r>
            <w:proofErr w:type="spellStart"/>
            <w:r w:rsidRPr="005E3848">
              <w:rPr>
                <w:rFonts w:ascii="Arial" w:hAnsi="Arial" w:cs="Arial"/>
                <w:sz w:val="18"/>
                <w:szCs w:val="18"/>
              </w:rPr>
              <w:t>Phe</w:t>
            </w:r>
            <w:proofErr w:type="spellEnd"/>
            <w:r w:rsidRPr="005E3848">
              <w:rPr>
                <w:rFonts w:ascii="Arial" w:hAnsi="Arial" w:cs="Arial"/>
                <w:sz w:val="18"/>
                <w:szCs w:val="18"/>
              </w:rPr>
              <w:t>-restricted diet</w:t>
            </w:r>
          </w:p>
          <w:p w:rsidR="002433AE" w:rsidRPr="005E3848" w:rsidRDefault="002433AE" w:rsidP="002433AE">
            <w:pPr>
              <w:numPr>
                <w:ilvl w:val="0"/>
                <w:numId w:val="90"/>
              </w:numPr>
              <w:ind w:left="192" w:hanging="180"/>
              <w:rPr>
                <w:rFonts w:ascii="Arial" w:hAnsi="Arial" w:cs="Arial"/>
                <w:sz w:val="18"/>
                <w:szCs w:val="18"/>
              </w:rPr>
            </w:pPr>
            <w:r w:rsidRPr="005E3848">
              <w:rPr>
                <w:rFonts w:ascii="Arial" w:hAnsi="Arial" w:cs="Arial"/>
                <w:sz w:val="18"/>
                <w:szCs w:val="18"/>
              </w:rPr>
              <w:t xml:space="preserve">To compare the ability of </w:t>
            </w:r>
            <w:proofErr w:type="spellStart"/>
            <w:r w:rsidRPr="005E3848">
              <w:rPr>
                <w:rFonts w:ascii="Arial" w:hAnsi="Arial" w:cs="Arial"/>
                <w:sz w:val="18"/>
                <w:szCs w:val="18"/>
              </w:rPr>
              <w:t>Phenoptin</w:t>
            </w:r>
            <w:proofErr w:type="spellEnd"/>
            <w:r w:rsidRPr="005E3848">
              <w:rPr>
                <w:rFonts w:ascii="Arial" w:hAnsi="Arial" w:cs="Arial"/>
                <w:sz w:val="18"/>
                <w:szCs w:val="18"/>
              </w:rPr>
              <w:t xml:space="preserve"> versus placebo to increase </w:t>
            </w:r>
            <w:proofErr w:type="spellStart"/>
            <w:r w:rsidRPr="005E3848">
              <w:rPr>
                <w:rFonts w:ascii="Arial" w:hAnsi="Arial" w:cs="Arial"/>
                <w:sz w:val="18"/>
                <w:szCs w:val="18"/>
              </w:rPr>
              <w:t>Phe</w:t>
            </w:r>
            <w:proofErr w:type="spellEnd"/>
            <w:r w:rsidRPr="005E3848">
              <w:rPr>
                <w:rFonts w:ascii="Arial" w:hAnsi="Arial" w:cs="Arial"/>
                <w:sz w:val="18"/>
                <w:szCs w:val="18"/>
              </w:rPr>
              <w:t xml:space="preserve"> tolerance in children with phenylketonuria who are following a </w:t>
            </w:r>
            <w:proofErr w:type="spellStart"/>
            <w:r w:rsidRPr="005E3848">
              <w:rPr>
                <w:rFonts w:ascii="Arial" w:hAnsi="Arial" w:cs="Arial"/>
                <w:sz w:val="18"/>
                <w:szCs w:val="18"/>
              </w:rPr>
              <w:t>Phe</w:t>
            </w:r>
            <w:proofErr w:type="spellEnd"/>
            <w:r w:rsidRPr="005E3848">
              <w:rPr>
                <w:rFonts w:ascii="Arial" w:hAnsi="Arial" w:cs="Arial"/>
                <w:sz w:val="18"/>
                <w:szCs w:val="18"/>
              </w:rPr>
              <w:t>-restricted diet</w:t>
            </w:r>
          </w:p>
          <w:p w:rsidR="002433AE" w:rsidRPr="005E3848" w:rsidRDefault="002433AE" w:rsidP="002433AE">
            <w:pPr>
              <w:numPr>
                <w:ilvl w:val="0"/>
                <w:numId w:val="90"/>
              </w:numPr>
              <w:ind w:left="192" w:hanging="180"/>
              <w:rPr>
                <w:rFonts w:ascii="Arial" w:hAnsi="Arial" w:cs="Arial"/>
                <w:sz w:val="18"/>
                <w:szCs w:val="18"/>
              </w:rPr>
            </w:pPr>
            <w:r w:rsidRPr="005E3848">
              <w:rPr>
                <w:rFonts w:ascii="Arial" w:hAnsi="Arial" w:cs="Arial"/>
                <w:sz w:val="18"/>
                <w:szCs w:val="18"/>
              </w:rPr>
              <w:t xml:space="preserve">To evaluate the safety of </w:t>
            </w:r>
            <w:proofErr w:type="spellStart"/>
            <w:r w:rsidRPr="005E3848">
              <w:rPr>
                <w:rFonts w:ascii="Arial" w:hAnsi="Arial" w:cs="Arial"/>
                <w:sz w:val="18"/>
                <w:szCs w:val="18"/>
              </w:rPr>
              <w:t>Phenoptin</w:t>
            </w:r>
            <w:proofErr w:type="spellEnd"/>
            <w:r w:rsidRPr="005E3848">
              <w:rPr>
                <w:rFonts w:ascii="Arial" w:hAnsi="Arial" w:cs="Arial"/>
                <w:sz w:val="18"/>
                <w:szCs w:val="18"/>
              </w:rPr>
              <w:t xml:space="preserve"> as compared with placebo in this subject population</w:t>
            </w:r>
          </w:p>
          <w:p w:rsidR="002433AE" w:rsidRPr="005E3848" w:rsidRDefault="002433AE" w:rsidP="002433AE">
            <w:pPr>
              <w:numPr>
                <w:ilvl w:val="0"/>
                <w:numId w:val="90"/>
              </w:numPr>
              <w:ind w:left="192" w:hanging="180"/>
              <w:rPr>
                <w:rFonts w:ascii="Arial" w:hAnsi="Arial" w:cs="Arial"/>
                <w:sz w:val="18"/>
                <w:szCs w:val="18"/>
              </w:rPr>
            </w:pPr>
            <w:r w:rsidRPr="005E3848">
              <w:rPr>
                <w:rFonts w:ascii="Arial" w:hAnsi="Arial" w:cs="Arial"/>
                <w:sz w:val="18"/>
                <w:szCs w:val="18"/>
              </w:rPr>
              <w:t xml:space="preserve">To explore the potential </w:t>
            </w:r>
            <w:r w:rsidRPr="005E3848">
              <w:rPr>
                <w:rFonts w:ascii="Arial" w:hAnsi="Arial" w:cs="Arial"/>
                <w:sz w:val="18"/>
                <w:szCs w:val="18"/>
              </w:rPr>
              <w:lastRenderedPageBreak/>
              <w:t xml:space="preserve">reduction in the cost of medical foods and </w:t>
            </w:r>
            <w:proofErr w:type="spellStart"/>
            <w:r w:rsidRPr="005E3848">
              <w:rPr>
                <w:rFonts w:ascii="Arial" w:hAnsi="Arial" w:cs="Arial"/>
                <w:sz w:val="18"/>
                <w:szCs w:val="18"/>
              </w:rPr>
              <w:t>Phe</w:t>
            </w:r>
            <w:proofErr w:type="spellEnd"/>
            <w:r w:rsidRPr="005E3848">
              <w:rPr>
                <w:rFonts w:ascii="Arial" w:hAnsi="Arial" w:cs="Arial"/>
                <w:sz w:val="18"/>
                <w:szCs w:val="18"/>
              </w:rPr>
              <w:t>-free formulas</w:t>
            </w:r>
          </w:p>
          <w:p w:rsidR="002433AE" w:rsidRPr="005E3848" w:rsidRDefault="002433AE" w:rsidP="00F1407A">
            <w:pPr>
              <w:ind w:left="360" w:hanging="360"/>
              <w:rPr>
                <w:rFonts w:ascii="Arial" w:hAnsi="Arial" w:cs="Arial"/>
                <w:sz w:val="18"/>
                <w:szCs w:val="18"/>
              </w:rPr>
            </w:pPr>
          </w:p>
        </w:tc>
        <w:tc>
          <w:tcPr>
            <w:tcW w:w="2394" w:type="dxa"/>
          </w:tcPr>
          <w:p w:rsidR="002433AE" w:rsidRPr="005E3848" w:rsidRDefault="002433AE" w:rsidP="00F1407A">
            <w:pPr>
              <w:spacing w:before="60"/>
              <w:ind w:left="-102"/>
              <w:rPr>
                <w:rFonts w:ascii="Arial" w:hAnsi="Arial" w:cs="Arial"/>
                <w:sz w:val="18"/>
                <w:szCs w:val="18"/>
              </w:rPr>
            </w:pPr>
            <w:r w:rsidRPr="005E3848">
              <w:rPr>
                <w:rFonts w:ascii="Arial" w:hAnsi="Arial" w:cs="Arial"/>
                <w:sz w:val="18"/>
                <w:szCs w:val="18"/>
              </w:rPr>
              <w:lastRenderedPageBreak/>
              <w:t>Inclusion Criteria:</w:t>
            </w:r>
          </w:p>
          <w:p w:rsidR="002433AE" w:rsidRPr="005E3848" w:rsidRDefault="002433AE" w:rsidP="00F1407A">
            <w:pPr>
              <w:tabs>
                <w:tab w:val="num" w:pos="68"/>
              </w:tabs>
              <w:ind w:left="68" w:hanging="180"/>
              <w:rPr>
                <w:rFonts w:ascii="Arial" w:hAnsi="Arial"/>
                <w:sz w:val="18"/>
              </w:rPr>
            </w:pPr>
            <w:r w:rsidRPr="005E3848">
              <w:rPr>
                <w:rFonts w:ascii="Arial" w:hAnsi="Arial"/>
                <w:sz w:val="18"/>
              </w:rPr>
              <w:t xml:space="preserve">Clinical diagnosis of PKU with </w:t>
            </w:r>
            <w:proofErr w:type="spellStart"/>
            <w:r w:rsidRPr="005E3848">
              <w:rPr>
                <w:rFonts w:ascii="Arial" w:hAnsi="Arial"/>
                <w:sz w:val="18"/>
              </w:rPr>
              <w:t>hyperphenylalaninemia</w:t>
            </w:r>
            <w:proofErr w:type="spellEnd"/>
            <w:r w:rsidRPr="005E3848">
              <w:rPr>
                <w:rFonts w:ascii="Arial" w:hAnsi="Arial"/>
                <w:sz w:val="18"/>
              </w:rPr>
              <w:t xml:space="preserve"> (HPA) documented by at least one blood </w:t>
            </w:r>
            <w:proofErr w:type="spellStart"/>
            <w:r w:rsidRPr="005E3848">
              <w:rPr>
                <w:rFonts w:ascii="Arial" w:hAnsi="Arial"/>
                <w:sz w:val="18"/>
              </w:rPr>
              <w:t>Phe</w:t>
            </w:r>
            <w:proofErr w:type="spellEnd"/>
            <w:r w:rsidRPr="005E3848">
              <w:rPr>
                <w:rFonts w:ascii="Arial" w:hAnsi="Arial"/>
                <w:sz w:val="18"/>
              </w:rPr>
              <w:t xml:space="preserve"> measurement </w:t>
            </w:r>
            <w:r w:rsidRPr="005E3848">
              <w:rPr>
                <w:rFonts w:ascii="Arial" w:hAnsi="Arial" w:cs="Arial"/>
                <w:sz w:val="18"/>
              </w:rPr>
              <w:t>≥</w:t>
            </w:r>
            <w:r w:rsidRPr="005E3848">
              <w:rPr>
                <w:rFonts w:ascii="Arial" w:hAnsi="Arial"/>
                <w:sz w:val="18"/>
              </w:rPr>
              <w:t xml:space="preserve">360 </w:t>
            </w:r>
            <w:proofErr w:type="spellStart"/>
            <w:r w:rsidRPr="005E3848">
              <w:rPr>
                <w:rFonts w:ascii="Arial" w:hAnsi="Arial"/>
                <w:sz w:val="18"/>
              </w:rPr>
              <w:t>umol</w:t>
            </w:r>
            <w:proofErr w:type="spellEnd"/>
            <w:r w:rsidRPr="005E3848">
              <w:rPr>
                <w:rFonts w:ascii="Arial" w:hAnsi="Arial"/>
                <w:sz w:val="18"/>
              </w:rPr>
              <w:t>/L (6 mg/</w:t>
            </w:r>
            <w:proofErr w:type="spellStart"/>
            <w:r w:rsidRPr="005E3848">
              <w:rPr>
                <w:rFonts w:ascii="Arial" w:hAnsi="Arial"/>
                <w:sz w:val="18"/>
              </w:rPr>
              <w:t>dL</w:t>
            </w:r>
            <w:proofErr w:type="spellEnd"/>
            <w:r w:rsidRPr="005E3848">
              <w:rPr>
                <w:rFonts w:ascii="Arial" w:hAnsi="Arial"/>
                <w:sz w:val="18"/>
              </w:rPr>
              <w:t>)</w:t>
            </w:r>
          </w:p>
          <w:p w:rsidR="002433AE" w:rsidRPr="005E3848" w:rsidRDefault="002433AE" w:rsidP="00F1407A">
            <w:pPr>
              <w:tabs>
                <w:tab w:val="num" w:pos="68"/>
              </w:tabs>
              <w:ind w:left="68" w:hanging="180"/>
              <w:rPr>
                <w:rFonts w:ascii="Arial" w:hAnsi="Arial"/>
                <w:sz w:val="18"/>
              </w:rPr>
            </w:pPr>
            <w:r w:rsidRPr="005E3848">
              <w:rPr>
                <w:rFonts w:ascii="Arial" w:hAnsi="Arial"/>
                <w:sz w:val="18"/>
              </w:rPr>
              <w:t xml:space="preserve">Under dietary control with a </w:t>
            </w:r>
            <w:proofErr w:type="spellStart"/>
            <w:r w:rsidRPr="005E3848">
              <w:rPr>
                <w:rFonts w:ascii="Arial" w:hAnsi="Arial"/>
                <w:sz w:val="18"/>
              </w:rPr>
              <w:t>Phe</w:t>
            </w:r>
            <w:proofErr w:type="spellEnd"/>
            <w:r w:rsidRPr="005E3848">
              <w:rPr>
                <w:rFonts w:ascii="Arial" w:hAnsi="Arial"/>
                <w:sz w:val="18"/>
              </w:rPr>
              <w:t xml:space="preserve">-restricted diet as evidenced by:· Estimated daily </w:t>
            </w:r>
            <w:proofErr w:type="spellStart"/>
            <w:r w:rsidRPr="005E3848">
              <w:rPr>
                <w:rFonts w:ascii="Arial" w:hAnsi="Arial"/>
                <w:sz w:val="18"/>
              </w:rPr>
              <w:t>Phe</w:t>
            </w:r>
            <w:proofErr w:type="spellEnd"/>
            <w:r w:rsidRPr="005E3848">
              <w:rPr>
                <w:rFonts w:ascii="Arial" w:hAnsi="Arial"/>
                <w:sz w:val="18"/>
              </w:rPr>
              <w:t xml:space="preserve"> tolerance </w:t>
            </w:r>
            <w:r w:rsidRPr="005E3848">
              <w:rPr>
                <w:rFonts w:ascii="Arial" w:hAnsi="Arial" w:cs="Arial"/>
                <w:sz w:val="18"/>
              </w:rPr>
              <w:t>≤</w:t>
            </w:r>
            <w:r w:rsidRPr="005E3848">
              <w:rPr>
                <w:rFonts w:ascii="Arial" w:hAnsi="Arial"/>
                <w:sz w:val="18"/>
              </w:rPr>
              <w:t>1000 mg/day</w:t>
            </w:r>
          </w:p>
          <w:p w:rsidR="002433AE" w:rsidRPr="005E3848" w:rsidRDefault="002433AE" w:rsidP="00F1407A">
            <w:pPr>
              <w:tabs>
                <w:tab w:val="num" w:pos="68"/>
              </w:tabs>
              <w:ind w:left="68" w:hanging="180"/>
              <w:rPr>
                <w:rFonts w:ascii="Arial" w:hAnsi="Arial"/>
                <w:sz w:val="18"/>
              </w:rPr>
            </w:pPr>
            <w:r w:rsidRPr="005E3848">
              <w:rPr>
                <w:rFonts w:ascii="Arial" w:hAnsi="Arial"/>
                <w:sz w:val="18"/>
              </w:rPr>
              <w:t xml:space="preserve">At least 6 months of blood </w:t>
            </w:r>
            <w:proofErr w:type="spellStart"/>
            <w:r w:rsidRPr="005E3848">
              <w:rPr>
                <w:rFonts w:ascii="Arial" w:hAnsi="Arial"/>
                <w:sz w:val="18"/>
              </w:rPr>
              <w:t>Phe</w:t>
            </w:r>
            <w:proofErr w:type="spellEnd"/>
            <w:r w:rsidRPr="005E3848">
              <w:rPr>
                <w:rFonts w:ascii="Arial" w:hAnsi="Arial"/>
                <w:sz w:val="18"/>
              </w:rPr>
              <w:t xml:space="preserve"> control (mean level of </w:t>
            </w:r>
            <w:r w:rsidRPr="005E3848">
              <w:rPr>
                <w:rFonts w:ascii="Arial" w:hAnsi="Arial" w:cs="Arial"/>
                <w:sz w:val="18"/>
              </w:rPr>
              <w:t>≤</w:t>
            </w:r>
            <w:r w:rsidRPr="005E3848">
              <w:rPr>
                <w:rFonts w:ascii="Arial" w:hAnsi="Arial"/>
                <w:sz w:val="18"/>
              </w:rPr>
              <w:t xml:space="preserve">480 </w:t>
            </w:r>
            <w:proofErr w:type="spellStart"/>
            <w:r w:rsidRPr="005E3848">
              <w:rPr>
                <w:rFonts w:ascii="Arial" w:hAnsi="Arial"/>
                <w:sz w:val="18"/>
              </w:rPr>
              <w:t>μmol</w:t>
            </w:r>
            <w:proofErr w:type="spellEnd"/>
            <w:r w:rsidRPr="005E3848">
              <w:rPr>
                <w:rFonts w:ascii="Arial" w:hAnsi="Arial"/>
                <w:sz w:val="18"/>
              </w:rPr>
              <w:t>/L) prior to enrolling in the study</w:t>
            </w:r>
          </w:p>
          <w:p w:rsidR="002433AE" w:rsidRPr="005E3848" w:rsidRDefault="002433AE" w:rsidP="00F1407A">
            <w:pPr>
              <w:tabs>
                <w:tab w:val="num" w:pos="68"/>
              </w:tabs>
              <w:ind w:left="68" w:hanging="180"/>
              <w:rPr>
                <w:rFonts w:ascii="Arial" w:hAnsi="Arial"/>
                <w:sz w:val="18"/>
              </w:rPr>
            </w:pPr>
            <w:r w:rsidRPr="005E3848">
              <w:rPr>
                <w:rFonts w:ascii="Arial" w:hAnsi="Arial"/>
                <w:sz w:val="18"/>
              </w:rPr>
              <w:t>Aged 4 to 12 years inclusive at screening</w:t>
            </w:r>
          </w:p>
          <w:p w:rsidR="002433AE" w:rsidRPr="005E3848" w:rsidRDefault="002433AE" w:rsidP="00F1407A">
            <w:pPr>
              <w:tabs>
                <w:tab w:val="num" w:pos="68"/>
              </w:tabs>
              <w:ind w:left="68" w:hanging="180"/>
              <w:rPr>
                <w:rFonts w:ascii="Arial" w:hAnsi="Arial"/>
                <w:sz w:val="18"/>
              </w:rPr>
            </w:pPr>
            <w:r w:rsidRPr="005E3848">
              <w:rPr>
                <w:rFonts w:ascii="Arial" w:hAnsi="Arial"/>
                <w:sz w:val="18"/>
              </w:rPr>
              <w:t xml:space="preserve">A blood </w:t>
            </w:r>
            <w:proofErr w:type="spellStart"/>
            <w:r w:rsidRPr="005E3848">
              <w:rPr>
                <w:rFonts w:ascii="Arial" w:hAnsi="Arial"/>
                <w:sz w:val="18"/>
              </w:rPr>
              <w:t>Phe</w:t>
            </w:r>
            <w:proofErr w:type="spellEnd"/>
            <w:r w:rsidRPr="005E3848">
              <w:rPr>
                <w:rFonts w:ascii="Arial" w:hAnsi="Arial"/>
                <w:sz w:val="18"/>
              </w:rPr>
              <w:t xml:space="preserve"> level </w:t>
            </w:r>
            <w:r w:rsidRPr="005E3848">
              <w:rPr>
                <w:rFonts w:ascii="Arial" w:hAnsi="Arial" w:cs="Arial"/>
                <w:sz w:val="18"/>
              </w:rPr>
              <w:t>≤</w:t>
            </w:r>
            <w:r w:rsidRPr="005E3848">
              <w:rPr>
                <w:rFonts w:ascii="Arial" w:hAnsi="Arial"/>
                <w:sz w:val="18"/>
              </w:rPr>
              <w:t xml:space="preserve"> 480 </w:t>
            </w:r>
            <w:proofErr w:type="spellStart"/>
            <w:r w:rsidRPr="005E3848">
              <w:rPr>
                <w:rFonts w:ascii="Arial" w:hAnsi="Arial"/>
                <w:sz w:val="18"/>
              </w:rPr>
              <w:t>μmol</w:t>
            </w:r>
            <w:proofErr w:type="spellEnd"/>
            <w:r w:rsidRPr="005E3848">
              <w:rPr>
                <w:rFonts w:ascii="Arial" w:hAnsi="Arial"/>
                <w:sz w:val="18"/>
              </w:rPr>
              <w:t>/L at screening</w:t>
            </w:r>
          </w:p>
          <w:p w:rsidR="002433AE" w:rsidRPr="005E3848" w:rsidRDefault="002433AE" w:rsidP="00F1407A">
            <w:pPr>
              <w:tabs>
                <w:tab w:val="num" w:pos="68"/>
              </w:tabs>
              <w:ind w:left="68" w:hanging="180"/>
              <w:rPr>
                <w:rFonts w:ascii="Arial" w:hAnsi="Arial"/>
                <w:sz w:val="18"/>
              </w:rPr>
            </w:pPr>
            <w:r w:rsidRPr="005E3848">
              <w:rPr>
                <w:rFonts w:ascii="Arial" w:hAnsi="Arial"/>
                <w:sz w:val="18"/>
              </w:rPr>
              <w:t xml:space="preserve">Female subjects of childbearing potential (as determined by the principal investigator) must have a negative blood or urine pregnancy test at entry (prior to the first dose). Note: All female subjects of childbearing potential and sexually mature male subjects must be advised to use a medically accepted method of contraception throughout the study. Female subjects of childbearing </w:t>
            </w:r>
            <w:r w:rsidRPr="005E3848">
              <w:rPr>
                <w:rFonts w:ascii="Arial" w:hAnsi="Arial"/>
                <w:sz w:val="18"/>
              </w:rPr>
              <w:lastRenderedPageBreak/>
              <w:t>potential must be willing to undergo periodic pregnancy tests during the course of the study</w:t>
            </w:r>
          </w:p>
          <w:p w:rsidR="002433AE" w:rsidRPr="005E3848" w:rsidRDefault="002433AE" w:rsidP="00F1407A">
            <w:pPr>
              <w:tabs>
                <w:tab w:val="num" w:pos="68"/>
              </w:tabs>
              <w:ind w:left="68" w:hanging="180"/>
              <w:rPr>
                <w:rFonts w:ascii="Arial" w:hAnsi="Arial"/>
                <w:sz w:val="18"/>
              </w:rPr>
            </w:pPr>
            <w:r w:rsidRPr="005E3848">
              <w:rPr>
                <w:rFonts w:ascii="Arial" w:hAnsi="Arial"/>
                <w:sz w:val="18"/>
              </w:rPr>
              <w:t>Willing and able to comply with all study procedures</w:t>
            </w:r>
          </w:p>
          <w:p w:rsidR="002433AE" w:rsidRPr="005E3848" w:rsidRDefault="002433AE" w:rsidP="00F1407A">
            <w:pPr>
              <w:tabs>
                <w:tab w:val="num" w:pos="68"/>
              </w:tabs>
              <w:ind w:left="68" w:hanging="180"/>
              <w:rPr>
                <w:rFonts w:ascii="Arial" w:hAnsi="Arial" w:cs="Arial"/>
                <w:sz w:val="18"/>
                <w:szCs w:val="18"/>
              </w:rPr>
            </w:pPr>
            <w:r w:rsidRPr="005E3848">
              <w:rPr>
                <w:rFonts w:ascii="Arial" w:hAnsi="Arial"/>
                <w:sz w:val="18"/>
              </w:rPr>
              <w:t xml:space="preserve"> Willing to provide written assent (if applicable) and written informed consent by a parent or legal guardian after the nature of the study has been explained and prior to any research-related procedures</w:t>
            </w:r>
          </w:p>
          <w:p w:rsidR="002433AE" w:rsidRPr="005E3848" w:rsidRDefault="002433AE" w:rsidP="00F1407A">
            <w:pPr>
              <w:ind w:left="-112"/>
              <w:rPr>
                <w:rFonts w:ascii="Arial" w:hAnsi="Arial" w:cs="Arial"/>
                <w:sz w:val="18"/>
                <w:szCs w:val="18"/>
              </w:rPr>
            </w:pPr>
          </w:p>
          <w:p w:rsidR="002433AE" w:rsidRPr="005E3848" w:rsidRDefault="002433AE" w:rsidP="00F1407A">
            <w:pPr>
              <w:ind w:left="-112"/>
              <w:rPr>
                <w:rFonts w:ascii="Arial" w:hAnsi="Arial" w:cs="Arial"/>
                <w:sz w:val="18"/>
                <w:szCs w:val="18"/>
              </w:rPr>
            </w:pPr>
            <w:r w:rsidRPr="005E3848">
              <w:rPr>
                <w:rFonts w:ascii="Arial" w:hAnsi="Arial" w:cs="Arial"/>
                <w:sz w:val="18"/>
                <w:szCs w:val="18"/>
              </w:rPr>
              <w:t>Exclusion Criteria:</w:t>
            </w:r>
          </w:p>
          <w:p w:rsidR="002433AE" w:rsidRPr="005E3848" w:rsidRDefault="002433AE" w:rsidP="00F1407A">
            <w:pPr>
              <w:tabs>
                <w:tab w:val="num" w:pos="68"/>
              </w:tabs>
              <w:ind w:left="68" w:hanging="180"/>
              <w:rPr>
                <w:rFonts w:ascii="Arial" w:hAnsi="Arial"/>
                <w:sz w:val="18"/>
              </w:rPr>
            </w:pPr>
            <w:r w:rsidRPr="005E3848">
              <w:rPr>
                <w:rFonts w:ascii="Arial" w:hAnsi="Arial"/>
                <w:sz w:val="18"/>
              </w:rPr>
              <w:t>Any condition that, in the view of the PI, renders the subject at high risk from treatment compliance and/or completing the study</w:t>
            </w:r>
          </w:p>
          <w:p w:rsidR="002433AE" w:rsidRPr="005E3848" w:rsidRDefault="002433AE" w:rsidP="00F1407A">
            <w:pPr>
              <w:tabs>
                <w:tab w:val="num" w:pos="68"/>
              </w:tabs>
              <w:ind w:left="68" w:hanging="180"/>
              <w:rPr>
                <w:rFonts w:ascii="Arial" w:hAnsi="Arial"/>
                <w:sz w:val="18"/>
              </w:rPr>
            </w:pPr>
            <w:r w:rsidRPr="005E3848">
              <w:rPr>
                <w:rFonts w:ascii="Arial" w:hAnsi="Arial"/>
                <w:sz w:val="18"/>
              </w:rPr>
              <w:t>Prior history of organ transplantation</w:t>
            </w:r>
          </w:p>
          <w:p w:rsidR="002433AE" w:rsidRPr="005E3848" w:rsidRDefault="002433AE" w:rsidP="00F1407A">
            <w:pPr>
              <w:tabs>
                <w:tab w:val="num" w:pos="68"/>
              </w:tabs>
              <w:ind w:left="68" w:hanging="180"/>
              <w:rPr>
                <w:rFonts w:ascii="Arial" w:hAnsi="Arial"/>
                <w:sz w:val="18"/>
              </w:rPr>
            </w:pPr>
            <w:r w:rsidRPr="005E3848">
              <w:rPr>
                <w:rFonts w:ascii="Arial" w:hAnsi="Arial"/>
                <w:sz w:val="18"/>
              </w:rPr>
              <w:t>Perceived to be unreliable or unavailable for study participation or have parents or legal guardians who are perceived to be unreliable or unavailable</w:t>
            </w:r>
          </w:p>
          <w:p w:rsidR="002433AE" w:rsidRPr="005E3848" w:rsidRDefault="002433AE" w:rsidP="00F1407A">
            <w:pPr>
              <w:tabs>
                <w:tab w:val="num" w:pos="68"/>
              </w:tabs>
              <w:ind w:left="68" w:hanging="180"/>
              <w:rPr>
                <w:rFonts w:ascii="Arial" w:hAnsi="Arial"/>
                <w:sz w:val="18"/>
              </w:rPr>
            </w:pPr>
            <w:r w:rsidRPr="005E3848">
              <w:rPr>
                <w:rFonts w:ascii="Arial" w:hAnsi="Arial"/>
                <w:sz w:val="18"/>
              </w:rPr>
              <w:t xml:space="preserve"> Use of any investigational agent within 30 days prior to screening, or requirement for any investigational agent or vaccine prior to completion of all scheduled study assessments</w:t>
            </w:r>
          </w:p>
          <w:p w:rsidR="002433AE" w:rsidRPr="005E3848" w:rsidRDefault="002433AE" w:rsidP="00F1407A">
            <w:pPr>
              <w:tabs>
                <w:tab w:val="num" w:pos="68"/>
              </w:tabs>
              <w:ind w:left="68" w:hanging="180"/>
              <w:rPr>
                <w:rFonts w:ascii="Arial" w:hAnsi="Arial"/>
                <w:sz w:val="18"/>
              </w:rPr>
            </w:pPr>
            <w:r w:rsidRPr="005E3848">
              <w:rPr>
                <w:rFonts w:ascii="Arial" w:hAnsi="Arial"/>
                <w:sz w:val="18"/>
              </w:rPr>
              <w:t>ALT &gt; 2 times the upper limit of normal (i.e., Grade 1 or higher based on World Health Organization Toxicity Criteria) at screening</w:t>
            </w:r>
          </w:p>
          <w:p w:rsidR="002433AE" w:rsidRPr="005E3848" w:rsidRDefault="002433AE" w:rsidP="00F1407A">
            <w:pPr>
              <w:tabs>
                <w:tab w:val="num" w:pos="68"/>
              </w:tabs>
              <w:ind w:left="68" w:hanging="180"/>
              <w:rPr>
                <w:rFonts w:ascii="Calibri" w:eastAsia="Calibri" w:hAnsi="Calibri"/>
                <w:sz w:val="18"/>
                <w:szCs w:val="18"/>
              </w:rPr>
            </w:pPr>
            <w:r w:rsidRPr="005E3848">
              <w:rPr>
                <w:rFonts w:ascii="Arial" w:hAnsi="Arial"/>
                <w:sz w:val="18"/>
              </w:rPr>
              <w:t>Concurrent disease or condition that would interfere with study participation or safety (e.g., seizure disorder, oral steroid-dependent asthma or other condition requiring oral or parenteral corticosteroid administration, or insulin-dependent diabetes)</w:t>
            </w:r>
          </w:p>
        </w:tc>
        <w:tc>
          <w:tcPr>
            <w:tcW w:w="2394" w:type="dxa"/>
          </w:tcPr>
          <w:p w:rsidR="002433AE" w:rsidRPr="005E3848" w:rsidRDefault="002433AE" w:rsidP="00F1407A">
            <w:pPr>
              <w:spacing w:before="60"/>
              <w:rPr>
                <w:rFonts w:ascii="Arial" w:eastAsia="Calibri" w:hAnsi="Arial" w:cs="Arial"/>
                <w:sz w:val="18"/>
                <w:szCs w:val="18"/>
              </w:rPr>
            </w:pPr>
            <w:r w:rsidRPr="005E3848">
              <w:rPr>
                <w:rFonts w:ascii="Arial" w:eastAsia="Calibri" w:hAnsi="Arial" w:cs="Arial"/>
                <w:sz w:val="18"/>
                <w:szCs w:val="18"/>
              </w:rPr>
              <w:lastRenderedPageBreak/>
              <w:t xml:space="preserve">Trial ID: NCT00272792; </w:t>
            </w:r>
            <w:proofErr w:type="spellStart"/>
            <w:r w:rsidRPr="005E3848">
              <w:rPr>
                <w:rFonts w:ascii="Arial" w:eastAsia="Calibri" w:hAnsi="Arial" w:cs="Arial"/>
                <w:sz w:val="18"/>
                <w:szCs w:val="18"/>
              </w:rPr>
              <w:t>EudraCT</w:t>
            </w:r>
            <w:proofErr w:type="spellEnd"/>
            <w:r w:rsidRPr="005E3848">
              <w:rPr>
                <w:rFonts w:ascii="Arial" w:eastAsia="Calibri" w:hAnsi="Arial" w:cs="Arial"/>
                <w:sz w:val="18"/>
                <w:szCs w:val="18"/>
              </w:rPr>
              <w:t xml:space="preserve"> # 2005-003777-24</w:t>
            </w:r>
          </w:p>
          <w:p w:rsidR="002433AE" w:rsidRPr="005E3848" w:rsidRDefault="002433AE" w:rsidP="00F1407A">
            <w:pPr>
              <w:spacing w:before="60"/>
              <w:rPr>
                <w:rFonts w:ascii="Arial" w:eastAsia="Calibri" w:hAnsi="Arial" w:cs="Arial"/>
                <w:sz w:val="18"/>
                <w:szCs w:val="18"/>
              </w:rPr>
            </w:pPr>
            <w:r w:rsidRPr="005E3848">
              <w:rPr>
                <w:rFonts w:ascii="Arial" w:eastAsia="Calibri" w:hAnsi="Arial" w:cs="Arial"/>
                <w:sz w:val="18"/>
                <w:szCs w:val="18"/>
              </w:rPr>
              <w:t>Study design: RCT</w:t>
            </w:r>
          </w:p>
          <w:p w:rsidR="002433AE" w:rsidRPr="005E3848" w:rsidRDefault="002433AE" w:rsidP="00F1407A">
            <w:pPr>
              <w:spacing w:before="60"/>
              <w:rPr>
                <w:rFonts w:ascii="Arial" w:eastAsia="Calibri" w:hAnsi="Arial" w:cs="Arial"/>
                <w:sz w:val="18"/>
                <w:szCs w:val="18"/>
              </w:rPr>
            </w:pPr>
            <w:r w:rsidRPr="005E3848">
              <w:rPr>
                <w:rFonts w:ascii="Arial" w:eastAsia="Calibri" w:hAnsi="Arial" w:cs="Arial"/>
                <w:sz w:val="18"/>
                <w:szCs w:val="18"/>
              </w:rPr>
              <w:t>Time frame: NR</w:t>
            </w:r>
          </w:p>
          <w:p w:rsidR="002433AE" w:rsidRPr="005E3848" w:rsidRDefault="002433AE" w:rsidP="00F1407A">
            <w:pPr>
              <w:spacing w:before="60"/>
              <w:rPr>
                <w:rFonts w:ascii="Arial" w:eastAsia="Calibri" w:hAnsi="Arial" w:cs="Arial"/>
                <w:sz w:val="18"/>
                <w:szCs w:val="18"/>
              </w:rPr>
            </w:pPr>
            <w:r w:rsidRPr="005E3848">
              <w:rPr>
                <w:rFonts w:ascii="Arial" w:eastAsia="Calibri" w:hAnsi="Arial" w:cs="Arial"/>
                <w:sz w:val="18"/>
                <w:szCs w:val="18"/>
              </w:rPr>
              <w:t xml:space="preserve">Enrollment: 45 </w:t>
            </w:r>
          </w:p>
          <w:p w:rsidR="002433AE" w:rsidRPr="005E3848" w:rsidRDefault="002433AE" w:rsidP="00F1407A">
            <w:pPr>
              <w:spacing w:before="60"/>
              <w:rPr>
                <w:rFonts w:ascii="Arial" w:eastAsia="Calibri" w:hAnsi="Arial" w:cs="Arial"/>
                <w:sz w:val="18"/>
                <w:szCs w:val="18"/>
              </w:rPr>
            </w:pPr>
            <w:r w:rsidRPr="005E3848">
              <w:rPr>
                <w:rFonts w:ascii="Arial" w:eastAsia="Calibri" w:hAnsi="Arial" w:cs="Arial"/>
                <w:sz w:val="18"/>
                <w:szCs w:val="18"/>
              </w:rPr>
              <w:t xml:space="preserve">Sponsor: </w:t>
            </w:r>
            <w:proofErr w:type="spellStart"/>
            <w:r w:rsidRPr="005E3848">
              <w:rPr>
                <w:rFonts w:ascii="Arial" w:eastAsia="Calibri" w:hAnsi="Arial" w:cs="Arial"/>
                <w:sz w:val="18"/>
                <w:szCs w:val="18"/>
              </w:rPr>
              <w:t>BioMarin</w:t>
            </w:r>
            <w:proofErr w:type="spellEnd"/>
            <w:r w:rsidRPr="005E3848">
              <w:rPr>
                <w:rFonts w:ascii="Arial" w:eastAsia="Calibri" w:hAnsi="Arial" w:cs="Arial"/>
                <w:sz w:val="18"/>
                <w:szCs w:val="18"/>
              </w:rPr>
              <w:t xml:space="preserve"> Pharmaceutical</w:t>
            </w:r>
          </w:p>
          <w:p w:rsidR="002433AE" w:rsidRPr="005E3848" w:rsidRDefault="002433AE" w:rsidP="00F1407A">
            <w:pPr>
              <w:rPr>
                <w:rFonts w:ascii="Arial" w:eastAsia="Calibri" w:hAnsi="Arial" w:cs="Arial"/>
                <w:sz w:val="18"/>
                <w:szCs w:val="18"/>
              </w:rPr>
            </w:pPr>
          </w:p>
          <w:p w:rsidR="002433AE" w:rsidRPr="005E3848" w:rsidRDefault="002433AE" w:rsidP="00F1407A">
            <w:pPr>
              <w:rPr>
                <w:rFonts w:ascii="Arial" w:eastAsia="Calibri" w:hAnsi="Arial" w:cs="Arial"/>
                <w:sz w:val="18"/>
                <w:szCs w:val="18"/>
              </w:rPr>
            </w:pPr>
          </w:p>
          <w:p w:rsidR="002433AE" w:rsidRPr="005E3848" w:rsidRDefault="002433AE" w:rsidP="00F1407A">
            <w:pPr>
              <w:spacing w:before="60" w:after="60"/>
              <w:rPr>
                <w:rFonts w:ascii="Arial" w:eastAsia="Calibri" w:hAnsi="Arial" w:cs="Arial"/>
                <w:sz w:val="18"/>
                <w:szCs w:val="18"/>
              </w:rPr>
            </w:pPr>
          </w:p>
          <w:p w:rsidR="002433AE" w:rsidRPr="005E3848" w:rsidRDefault="002433AE" w:rsidP="00F1407A">
            <w:pPr>
              <w:spacing w:before="60" w:after="60"/>
              <w:rPr>
                <w:rFonts w:ascii="Arial" w:eastAsia="Calibri" w:hAnsi="Arial" w:cs="Arial"/>
                <w:sz w:val="18"/>
                <w:szCs w:val="18"/>
              </w:rPr>
            </w:pPr>
          </w:p>
        </w:tc>
      </w:tr>
      <w:tr w:rsidR="002433AE" w:rsidRPr="005E3848" w:rsidTr="00F1407A">
        <w:tc>
          <w:tcPr>
            <w:tcW w:w="2394" w:type="dxa"/>
          </w:tcPr>
          <w:p w:rsidR="002433AE" w:rsidRPr="005E3848" w:rsidRDefault="002433AE" w:rsidP="00F1407A">
            <w:pPr>
              <w:tabs>
                <w:tab w:val="num" w:pos="180"/>
              </w:tabs>
              <w:spacing w:before="60"/>
              <w:ind w:left="187" w:hanging="187"/>
              <w:rPr>
                <w:rFonts w:ascii="Arial" w:hAnsi="Arial"/>
                <w:sz w:val="18"/>
              </w:rPr>
            </w:pPr>
            <w:proofErr w:type="spellStart"/>
            <w:r w:rsidRPr="005E3848">
              <w:rPr>
                <w:rFonts w:ascii="Arial" w:hAnsi="Arial"/>
                <w:sz w:val="18"/>
              </w:rPr>
              <w:lastRenderedPageBreak/>
              <w:t>Sapropterin</w:t>
            </w:r>
            <w:proofErr w:type="spellEnd"/>
            <w:r w:rsidRPr="005E3848">
              <w:rPr>
                <w:rFonts w:ascii="Arial" w:hAnsi="Arial"/>
                <w:sz w:val="18"/>
              </w:rPr>
              <w:t xml:space="preserve"> Expanded Access Program</w:t>
            </w:r>
          </w:p>
          <w:p w:rsidR="002433AE" w:rsidRPr="005E3848" w:rsidRDefault="002433AE" w:rsidP="00F1407A">
            <w:pPr>
              <w:tabs>
                <w:tab w:val="num" w:pos="180"/>
              </w:tabs>
              <w:ind w:left="180" w:hanging="180"/>
              <w:rPr>
                <w:rFonts w:ascii="Arial" w:hAnsi="Arial"/>
                <w:sz w:val="18"/>
              </w:rPr>
            </w:pPr>
            <w:r w:rsidRPr="005E3848">
              <w:rPr>
                <w:rFonts w:ascii="Arial" w:hAnsi="Arial"/>
                <w:sz w:val="18"/>
              </w:rPr>
              <w:t xml:space="preserve">US </w:t>
            </w:r>
          </w:p>
          <w:p w:rsidR="002433AE" w:rsidRPr="005E3848" w:rsidRDefault="002433AE" w:rsidP="00F1407A">
            <w:pPr>
              <w:tabs>
                <w:tab w:val="num" w:pos="180"/>
              </w:tabs>
              <w:ind w:left="180" w:hanging="180"/>
              <w:rPr>
                <w:rFonts w:ascii="Arial" w:hAnsi="Arial"/>
                <w:sz w:val="18"/>
              </w:rPr>
            </w:pPr>
            <w:r w:rsidRPr="005E3848">
              <w:rPr>
                <w:rFonts w:ascii="Arial" w:hAnsi="Arial"/>
                <w:sz w:val="18"/>
              </w:rPr>
              <w:lastRenderedPageBreak/>
              <w:t>Unknown; status lasted updated April 11, 2008</w:t>
            </w:r>
          </w:p>
          <w:p w:rsidR="002433AE" w:rsidRPr="005E3848" w:rsidRDefault="002433AE" w:rsidP="00F1407A">
            <w:pPr>
              <w:tabs>
                <w:tab w:val="num" w:pos="180"/>
              </w:tabs>
              <w:ind w:left="180" w:hanging="180"/>
              <w:rPr>
                <w:rFonts w:ascii="Arial" w:hAnsi="Arial"/>
                <w:sz w:val="18"/>
              </w:rPr>
            </w:pPr>
            <w:proofErr w:type="spellStart"/>
            <w:r w:rsidRPr="005E3848">
              <w:rPr>
                <w:rFonts w:ascii="Arial" w:hAnsi="Arial"/>
                <w:sz w:val="18"/>
              </w:rPr>
              <w:t>Sapropterin</w:t>
            </w:r>
            <w:proofErr w:type="spellEnd"/>
          </w:p>
          <w:p w:rsidR="002433AE" w:rsidRPr="005E3848" w:rsidRDefault="002433AE" w:rsidP="00F1407A">
            <w:pPr>
              <w:spacing w:before="60" w:after="60"/>
              <w:rPr>
                <w:rFonts w:ascii="Calibri" w:hAnsi="Calibri"/>
                <w:sz w:val="18"/>
                <w:szCs w:val="18"/>
              </w:rPr>
            </w:pPr>
          </w:p>
        </w:tc>
        <w:tc>
          <w:tcPr>
            <w:tcW w:w="2394" w:type="dxa"/>
          </w:tcPr>
          <w:p w:rsidR="002433AE" w:rsidRPr="005E3848" w:rsidRDefault="002433AE" w:rsidP="00F1407A">
            <w:pPr>
              <w:spacing w:before="60"/>
              <w:rPr>
                <w:rFonts w:ascii="Arial" w:hAnsi="Arial" w:cs="Arial"/>
                <w:sz w:val="18"/>
                <w:szCs w:val="18"/>
              </w:rPr>
            </w:pPr>
            <w:r w:rsidRPr="005E3848">
              <w:rPr>
                <w:rFonts w:ascii="Arial" w:hAnsi="Arial" w:cs="Arial"/>
                <w:sz w:val="18"/>
                <w:szCs w:val="18"/>
              </w:rPr>
              <w:lastRenderedPageBreak/>
              <w:t>Primary Outcomes:</w:t>
            </w:r>
          </w:p>
          <w:p w:rsidR="002433AE" w:rsidRPr="005E3848" w:rsidRDefault="002433AE" w:rsidP="002433AE">
            <w:pPr>
              <w:numPr>
                <w:ilvl w:val="0"/>
                <w:numId w:val="90"/>
              </w:numPr>
              <w:ind w:left="202" w:hanging="173"/>
              <w:rPr>
                <w:rFonts w:ascii="Arial" w:hAnsi="Arial" w:cs="Arial"/>
                <w:sz w:val="18"/>
                <w:szCs w:val="18"/>
              </w:rPr>
            </w:pPr>
            <w:r w:rsidRPr="005E3848">
              <w:rPr>
                <w:rFonts w:ascii="Arial" w:hAnsi="Arial" w:cs="Arial"/>
                <w:sz w:val="18"/>
                <w:szCs w:val="18"/>
              </w:rPr>
              <w:t>NR</w:t>
            </w:r>
          </w:p>
          <w:p w:rsidR="002433AE" w:rsidRPr="005E3848" w:rsidRDefault="002433AE" w:rsidP="00F1407A">
            <w:pPr>
              <w:spacing w:before="60"/>
              <w:rPr>
                <w:rFonts w:ascii="Arial" w:hAnsi="Arial" w:cs="Arial"/>
                <w:sz w:val="18"/>
                <w:szCs w:val="18"/>
              </w:rPr>
            </w:pPr>
          </w:p>
          <w:p w:rsidR="002433AE" w:rsidRPr="005E3848" w:rsidRDefault="002433AE" w:rsidP="00F1407A">
            <w:pPr>
              <w:spacing w:before="60"/>
              <w:rPr>
                <w:rFonts w:ascii="Arial" w:hAnsi="Arial" w:cs="Arial"/>
                <w:sz w:val="18"/>
                <w:szCs w:val="18"/>
              </w:rPr>
            </w:pPr>
            <w:r w:rsidRPr="005E3848">
              <w:rPr>
                <w:rFonts w:ascii="Arial" w:hAnsi="Arial" w:cs="Arial"/>
                <w:sz w:val="18"/>
                <w:szCs w:val="18"/>
              </w:rPr>
              <w:t>Secondary Outcomes:</w:t>
            </w:r>
          </w:p>
          <w:p w:rsidR="002433AE" w:rsidRPr="005E3848" w:rsidRDefault="002433AE" w:rsidP="002433AE">
            <w:pPr>
              <w:numPr>
                <w:ilvl w:val="0"/>
                <w:numId w:val="90"/>
              </w:numPr>
              <w:ind w:left="192" w:hanging="180"/>
              <w:rPr>
                <w:rFonts w:ascii="Arial" w:hAnsi="Arial" w:cs="Arial"/>
                <w:sz w:val="18"/>
                <w:szCs w:val="18"/>
              </w:rPr>
            </w:pPr>
            <w:r w:rsidRPr="005E3848">
              <w:rPr>
                <w:rFonts w:ascii="Arial" w:hAnsi="Arial"/>
                <w:sz w:val="18"/>
              </w:rPr>
              <w:t>NR</w:t>
            </w:r>
          </w:p>
          <w:p w:rsidR="002433AE" w:rsidRPr="005E3848" w:rsidRDefault="002433AE" w:rsidP="00F1407A">
            <w:pPr>
              <w:ind w:left="360" w:hanging="360"/>
              <w:rPr>
                <w:rFonts w:ascii="Arial" w:hAnsi="Arial"/>
                <w:sz w:val="18"/>
              </w:rPr>
            </w:pPr>
          </w:p>
          <w:p w:rsidR="002433AE" w:rsidRPr="005E3848" w:rsidRDefault="002433AE" w:rsidP="00F1407A">
            <w:pPr>
              <w:rPr>
                <w:rFonts w:ascii="Arial" w:hAnsi="Arial" w:cs="Arial"/>
                <w:sz w:val="18"/>
                <w:szCs w:val="18"/>
              </w:rPr>
            </w:pPr>
            <w:r w:rsidRPr="005E3848">
              <w:rPr>
                <w:rFonts w:ascii="Arial" w:hAnsi="Arial" w:cs="Arial"/>
                <w:sz w:val="18"/>
                <w:szCs w:val="18"/>
              </w:rPr>
              <w:t xml:space="preserve">"The Purpose of this study is to provide patients with </w:t>
            </w:r>
            <w:proofErr w:type="spellStart"/>
            <w:r w:rsidRPr="005E3848">
              <w:rPr>
                <w:rFonts w:ascii="Arial" w:hAnsi="Arial" w:cs="Arial"/>
                <w:sz w:val="18"/>
                <w:szCs w:val="18"/>
              </w:rPr>
              <w:t>hyperphenylalaninemia</w:t>
            </w:r>
            <w:proofErr w:type="spellEnd"/>
            <w:r w:rsidRPr="005E3848">
              <w:rPr>
                <w:rFonts w:ascii="Arial" w:hAnsi="Arial" w:cs="Arial"/>
                <w:sz w:val="18"/>
                <w:szCs w:val="18"/>
              </w:rPr>
              <w:t xml:space="preserve"> (HPA) due to Phenylketonuria (PKU) access to </w:t>
            </w:r>
            <w:proofErr w:type="spellStart"/>
            <w:r w:rsidRPr="005E3848">
              <w:rPr>
                <w:rFonts w:ascii="Arial" w:hAnsi="Arial" w:cs="Arial"/>
                <w:sz w:val="18"/>
                <w:szCs w:val="18"/>
              </w:rPr>
              <w:t>sapropterin</w:t>
            </w:r>
            <w:proofErr w:type="spellEnd"/>
            <w:r w:rsidRPr="005E3848">
              <w:rPr>
                <w:rFonts w:ascii="Arial" w:hAnsi="Arial" w:cs="Arial"/>
                <w:sz w:val="18"/>
                <w:szCs w:val="18"/>
              </w:rPr>
              <w:t xml:space="preserve"> </w:t>
            </w:r>
            <w:proofErr w:type="spellStart"/>
            <w:r w:rsidRPr="005E3848">
              <w:rPr>
                <w:rFonts w:ascii="Arial" w:hAnsi="Arial" w:cs="Arial"/>
                <w:sz w:val="18"/>
                <w:szCs w:val="18"/>
              </w:rPr>
              <w:t>dihydrochloride</w:t>
            </w:r>
            <w:proofErr w:type="spellEnd"/>
            <w:r w:rsidRPr="005E3848">
              <w:rPr>
                <w:rFonts w:ascii="Arial" w:hAnsi="Arial" w:cs="Arial"/>
                <w:sz w:val="18"/>
                <w:szCs w:val="18"/>
              </w:rPr>
              <w:t xml:space="preserve"> and to collect more information about the safety of the drug in an expanded access program (EAP) until commercial product is available."</w:t>
            </w:r>
          </w:p>
          <w:p w:rsidR="002433AE" w:rsidRPr="005E3848" w:rsidRDefault="002433AE" w:rsidP="00F1407A">
            <w:pPr>
              <w:rPr>
                <w:rFonts w:ascii="Arial" w:hAnsi="Arial" w:cs="Arial"/>
                <w:sz w:val="18"/>
                <w:szCs w:val="18"/>
              </w:rPr>
            </w:pPr>
          </w:p>
        </w:tc>
        <w:tc>
          <w:tcPr>
            <w:tcW w:w="2394" w:type="dxa"/>
          </w:tcPr>
          <w:p w:rsidR="002433AE" w:rsidRPr="005E3848" w:rsidRDefault="002433AE" w:rsidP="00F1407A">
            <w:pPr>
              <w:spacing w:before="60"/>
              <w:ind w:left="-102"/>
              <w:rPr>
                <w:rFonts w:ascii="Arial" w:hAnsi="Arial" w:cs="Arial"/>
                <w:sz w:val="18"/>
                <w:szCs w:val="18"/>
              </w:rPr>
            </w:pPr>
            <w:r w:rsidRPr="005E3848">
              <w:rPr>
                <w:rFonts w:ascii="Arial" w:hAnsi="Arial" w:cs="Arial"/>
                <w:sz w:val="18"/>
                <w:szCs w:val="18"/>
              </w:rPr>
              <w:lastRenderedPageBreak/>
              <w:t>Inclusion Criteria:</w:t>
            </w:r>
          </w:p>
          <w:p w:rsidR="002433AE" w:rsidRPr="005E3848" w:rsidRDefault="002433AE" w:rsidP="00F1407A">
            <w:pPr>
              <w:tabs>
                <w:tab w:val="num" w:pos="68"/>
              </w:tabs>
              <w:ind w:left="68" w:hanging="180"/>
              <w:rPr>
                <w:rFonts w:ascii="Arial" w:hAnsi="Arial"/>
                <w:sz w:val="18"/>
              </w:rPr>
            </w:pPr>
            <w:r w:rsidRPr="005E3848">
              <w:rPr>
                <w:rFonts w:ascii="Arial" w:hAnsi="Arial"/>
                <w:sz w:val="18"/>
              </w:rPr>
              <w:t xml:space="preserve">Patient has </w:t>
            </w:r>
            <w:proofErr w:type="spellStart"/>
            <w:r w:rsidRPr="005E3848">
              <w:rPr>
                <w:rFonts w:ascii="Arial" w:hAnsi="Arial"/>
                <w:sz w:val="18"/>
              </w:rPr>
              <w:t>hyperphenylalaninemia</w:t>
            </w:r>
            <w:proofErr w:type="spellEnd"/>
            <w:r w:rsidRPr="005E3848">
              <w:rPr>
                <w:rFonts w:ascii="Arial" w:hAnsi="Arial"/>
                <w:sz w:val="18"/>
              </w:rPr>
              <w:t xml:space="preserve"> </w:t>
            </w:r>
            <w:r w:rsidRPr="005E3848">
              <w:rPr>
                <w:rFonts w:ascii="Arial" w:hAnsi="Arial"/>
                <w:sz w:val="18"/>
              </w:rPr>
              <w:lastRenderedPageBreak/>
              <w:t>due to PKU, a rare and serious disease</w:t>
            </w:r>
          </w:p>
          <w:p w:rsidR="002433AE" w:rsidRPr="005E3848" w:rsidRDefault="002433AE" w:rsidP="00F1407A">
            <w:pPr>
              <w:tabs>
                <w:tab w:val="num" w:pos="68"/>
              </w:tabs>
              <w:ind w:left="68" w:hanging="180"/>
              <w:rPr>
                <w:rFonts w:ascii="Arial" w:hAnsi="Arial"/>
                <w:sz w:val="18"/>
              </w:rPr>
            </w:pPr>
            <w:r w:rsidRPr="005E3848">
              <w:rPr>
                <w:rFonts w:ascii="Arial" w:hAnsi="Arial"/>
                <w:sz w:val="18"/>
              </w:rPr>
              <w:t xml:space="preserve">Patient is not participating in a </w:t>
            </w:r>
            <w:proofErr w:type="spellStart"/>
            <w:r w:rsidRPr="005E3848">
              <w:rPr>
                <w:rFonts w:ascii="Arial" w:hAnsi="Arial"/>
                <w:sz w:val="18"/>
              </w:rPr>
              <w:t>sapropterin</w:t>
            </w:r>
            <w:proofErr w:type="spellEnd"/>
            <w:r w:rsidRPr="005E3848">
              <w:rPr>
                <w:rFonts w:ascii="Arial" w:hAnsi="Arial"/>
                <w:sz w:val="18"/>
              </w:rPr>
              <w:t xml:space="preserve"> </w:t>
            </w:r>
            <w:proofErr w:type="spellStart"/>
            <w:r w:rsidRPr="005E3848">
              <w:rPr>
                <w:rFonts w:ascii="Arial" w:hAnsi="Arial"/>
                <w:sz w:val="18"/>
              </w:rPr>
              <w:t>dihydrochloride</w:t>
            </w:r>
            <w:proofErr w:type="spellEnd"/>
            <w:r w:rsidRPr="005E3848">
              <w:rPr>
                <w:rFonts w:ascii="Arial" w:hAnsi="Arial"/>
                <w:sz w:val="18"/>
              </w:rPr>
              <w:t xml:space="preserve"> clinical study</w:t>
            </w:r>
          </w:p>
          <w:p w:rsidR="002433AE" w:rsidRPr="005E3848" w:rsidRDefault="002433AE" w:rsidP="00F1407A">
            <w:pPr>
              <w:tabs>
                <w:tab w:val="num" w:pos="68"/>
              </w:tabs>
              <w:ind w:left="68" w:hanging="180"/>
              <w:rPr>
                <w:rFonts w:ascii="Arial" w:hAnsi="Arial"/>
                <w:sz w:val="18"/>
              </w:rPr>
            </w:pPr>
            <w:r w:rsidRPr="005E3848">
              <w:rPr>
                <w:rFonts w:ascii="Arial" w:hAnsi="Arial"/>
                <w:sz w:val="18"/>
              </w:rPr>
              <w:t xml:space="preserve"> Patient is older than 8 years of age</w:t>
            </w:r>
          </w:p>
          <w:p w:rsidR="002433AE" w:rsidRPr="005E3848" w:rsidRDefault="002433AE" w:rsidP="00F1407A">
            <w:pPr>
              <w:tabs>
                <w:tab w:val="num" w:pos="68"/>
              </w:tabs>
              <w:ind w:left="68" w:hanging="180"/>
              <w:rPr>
                <w:rFonts w:ascii="Arial" w:hAnsi="Arial"/>
                <w:sz w:val="18"/>
              </w:rPr>
            </w:pPr>
            <w:r w:rsidRPr="005E3848">
              <w:rPr>
                <w:rFonts w:ascii="Arial" w:hAnsi="Arial"/>
                <w:sz w:val="18"/>
              </w:rPr>
              <w:t>Patient is willing and able to provide written informed consent or, in the case of under the age of 18, provide written assent (if required) and written informed consent by a parent or legal guardian</w:t>
            </w:r>
          </w:p>
          <w:p w:rsidR="002433AE" w:rsidRPr="005E3848" w:rsidRDefault="002433AE" w:rsidP="00F1407A">
            <w:pPr>
              <w:tabs>
                <w:tab w:val="num" w:pos="68"/>
              </w:tabs>
              <w:ind w:left="68" w:hanging="180"/>
              <w:rPr>
                <w:rFonts w:ascii="Arial" w:hAnsi="Arial"/>
                <w:sz w:val="18"/>
              </w:rPr>
            </w:pPr>
            <w:r w:rsidRPr="005E3848">
              <w:rPr>
                <w:rFonts w:ascii="Arial" w:hAnsi="Arial"/>
                <w:sz w:val="18"/>
              </w:rPr>
              <w:t>If female and of child bearing potential, the patient has a negative urine pregnancy test within 24 hours prior to enrollment (females of child-bearing potential only) and will be using adequate contraceptive methods to avoid pregnancy while participating in the program</w:t>
            </w:r>
          </w:p>
          <w:p w:rsidR="002433AE" w:rsidRPr="005E3848" w:rsidRDefault="002433AE" w:rsidP="00F1407A">
            <w:pPr>
              <w:tabs>
                <w:tab w:val="num" w:pos="68"/>
              </w:tabs>
              <w:ind w:left="68" w:hanging="180"/>
              <w:rPr>
                <w:rFonts w:ascii="Arial" w:hAnsi="Arial"/>
                <w:sz w:val="18"/>
              </w:rPr>
            </w:pPr>
            <w:r w:rsidRPr="005E3848">
              <w:rPr>
                <w:rFonts w:ascii="Arial" w:hAnsi="Arial"/>
                <w:sz w:val="18"/>
              </w:rPr>
              <w:t>Patient is willing and able to comply with program procedures</w:t>
            </w:r>
          </w:p>
          <w:p w:rsidR="002433AE" w:rsidRPr="005E3848" w:rsidRDefault="002433AE" w:rsidP="00F1407A">
            <w:pPr>
              <w:tabs>
                <w:tab w:val="num" w:pos="68"/>
              </w:tabs>
              <w:ind w:left="68" w:hanging="180"/>
              <w:rPr>
                <w:rFonts w:ascii="Arial" w:hAnsi="Arial" w:cs="Arial"/>
                <w:sz w:val="18"/>
                <w:szCs w:val="18"/>
              </w:rPr>
            </w:pPr>
            <w:r w:rsidRPr="005E3848">
              <w:rPr>
                <w:rFonts w:ascii="Arial" w:hAnsi="Arial"/>
                <w:sz w:val="18"/>
              </w:rPr>
              <w:t>Patient lives in the United States</w:t>
            </w:r>
          </w:p>
          <w:p w:rsidR="002433AE" w:rsidRPr="005E3848" w:rsidRDefault="002433AE" w:rsidP="00F1407A">
            <w:pPr>
              <w:ind w:left="-112"/>
              <w:rPr>
                <w:rFonts w:ascii="Arial" w:hAnsi="Arial" w:cs="Arial"/>
                <w:sz w:val="18"/>
                <w:szCs w:val="18"/>
              </w:rPr>
            </w:pPr>
          </w:p>
          <w:p w:rsidR="002433AE" w:rsidRPr="005E3848" w:rsidRDefault="002433AE" w:rsidP="00F1407A">
            <w:pPr>
              <w:ind w:left="-112"/>
              <w:rPr>
                <w:rFonts w:ascii="Arial" w:hAnsi="Arial" w:cs="Arial"/>
                <w:sz w:val="18"/>
                <w:szCs w:val="18"/>
              </w:rPr>
            </w:pPr>
            <w:r w:rsidRPr="005E3848">
              <w:rPr>
                <w:rFonts w:ascii="Arial" w:hAnsi="Arial" w:cs="Arial"/>
                <w:sz w:val="18"/>
                <w:szCs w:val="18"/>
              </w:rPr>
              <w:t>Exclusion Criteria:</w:t>
            </w:r>
          </w:p>
          <w:p w:rsidR="002433AE" w:rsidRPr="005E3848" w:rsidRDefault="002433AE" w:rsidP="00F1407A">
            <w:pPr>
              <w:tabs>
                <w:tab w:val="num" w:pos="68"/>
              </w:tabs>
              <w:ind w:left="68" w:hanging="180"/>
              <w:rPr>
                <w:rFonts w:ascii="Arial" w:hAnsi="Arial"/>
                <w:sz w:val="18"/>
              </w:rPr>
            </w:pPr>
            <w:r w:rsidRPr="005E3848">
              <w:rPr>
                <w:rFonts w:ascii="Arial" w:hAnsi="Arial"/>
                <w:sz w:val="18"/>
              </w:rPr>
              <w:t>Patient is perceived to be unreliable or unwilling to comply with program participation or, if under the age of 18, have parents or legal guardians who are perceived to be unreliable or unwilling to comply with program participation</w:t>
            </w:r>
          </w:p>
          <w:p w:rsidR="002433AE" w:rsidRPr="005E3848" w:rsidRDefault="002433AE" w:rsidP="00F1407A">
            <w:pPr>
              <w:tabs>
                <w:tab w:val="num" w:pos="68"/>
              </w:tabs>
              <w:ind w:left="68" w:hanging="180"/>
              <w:rPr>
                <w:rFonts w:ascii="Arial" w:hAnsi="Arial"/>
                <w:sz w:val="18"/>
              </w:rPr>
            </w:pPr>
            <w:r w:rsidRPr="005E3848">
              <w:rPr>
                <w:rFonts w:ascii="Arial" w:hAnsi="Arial"/>
                <w:sz w:val="18"/>
              </w:rPr>
              <w:t>Patient has a concurrent disease or condition that would interfere with program participation or safety</w:t>
            </w:r>
          </w:p>
          <w:p w:rsidR="002433AE" w:rsidRPr="005E3848" w:rsidRDefault="002433AE" w:rsidP="00F1407A">
            <w:pPr>
              <w:tabs>
                <w:tab w:val="num" w:pos="68"/>
              </w:tabs>
              <w:ind w:left="68" w:hanging="180"/>
              <w:rPr>
                <w:rFonts w:ascii="Arial" w:hAnsi="Arial"/>
                <w:sz w:val="18"/>
              </w:rPr>
            </w:pPr>
            <w:r w:rsidRPr="005E3848">
              <w:rPr>
                <w:rFonts w:ascii="Arial" w:hAnsi="Arial"/>
                <w:sz w:val="18"/>
              </w:rPr>
              <w:t>Patient is 8 years old or younger</w:t>
            </w:r>
          </w:p>
          <w:p w:rsidR="002433AE" w:rsidRPr="005E3848" w:rsidRDefault="002433AE" w:rsidP="00F1407A">
            <w:pPr>
              <w:tabs>
                <w:tab w:val="num" w:pos="68"/>
              </w:tabs>
              <w:ind w:left="68" w:hanging="180"/>
              <w:rPr>
                <w:rFonts w:ascii="Arial" w:hAnsi="Arial"/>
                <w:sz w:val="18"/>
              </w:rPr>
            </w:pPr>
            <w:r w:rsidRPr="005E3848">
              <w:rPr>
                <w:rFonts w:ascii="Arial" w:hAnsi="Arial"/>
                <w:sz w:val="18"/>
              </w:rPr>
              <w:t>Patients is eligible for enrolling in PKU-010</w:t>
            </w:r>
          </w:p>
          <w:p w:rsidR="002433AE" w:rsidRPr="005E3848" w:rsidRDefault="002433AE" w:rsidP="00F1407A">
            <w:pPr>
              <w:tabs>
                <w:tab w:val="num" w:pos="68"/>
              </w:tabs>
              <w:ind w:left="68" w:hanging="180"/>
              <w:rPr>
                <w:rFonts w:ascii="Arial" w:hAnsi="Arial"/>
                <w:sz w:val="18"/>
              </w:rPr>
            </w:pPr>
            <w:r w:rsidRPr="005E3848">
              <w:rPr>
                <w:rFonts w:ascii="Arial" w:hAnsi="Arial"/>
                <w:sz w:val="18"/>
              </w:rPr>
              <w:t xml:space="preserve">Patient is participating in an ongoing study with </w:t>
            </w:r>
            <w:proofErr w:type="spellStart"/>
            <w:r w:rsidRPr="005E3848">
              <w:rPr>
                <w:rFonts w:ascii="Arial" w:hAnsi="Arial"/>
                <w:sz w:val="18"/>
              </w:rPr>
              <w:t>sapropterin</w:t>
            </w:r>
            <w:proofErr w:type="spellEnd"/>
            <w:r w:rsidRPr="005E3848">
              <w:rPr>
                <w:rFonts w:ascii="Arial" w:hAnsi="Arial"/>
                <w:sz w:val="18"/>
              </w:rPr>
              <w:t xml:space="preserve"> </w:t>
            </w:r>
            <w:proofErr w:type="spellStart"/>
            <w:r w:rsidRPr="005E3848">
              <w:rPr>
                <w:rFonts w:ascii="Arial" w:hAnsi="Arial"/>
                <w:sz w:val="18"/>
              </w:rPr>
              <w:t>dihydrochloride</w:t>
            </w:r>
            <w:proofErr w:type="spellEnd"/>
          </w:p>
          <w:p w:rsidR="002433AE" w:rsidRPr="005E3848" w:rsidRDefault="002433AE" w:rsidP="00F1407A">
            <w:pPr>
              <w:tabs>
                <w:tab w:val="num" w:pos="68"/>
              </w:tabs>
              <w:ind w:left="68" w:hanging="180"/>
              <w:rPr>
                <w:rFonts w:ascii="Arial" w:hAnsi="Arial"/>
                <w:sz w:val="18"/>
              </w:rPr>
            </w:pPr>
            <w:r w:rsidRPr="005E3848">
              <w:rPr>
                <w:rFonts w:ascii="Arial" w:hAnsi="Arial"/>
                <w:sz w:val="18"/>
              </w:rPr>
              <w:t xml:space="preserve">Patient is pregnant, breast </w:t>
            </w:r>
            <w:r w:rsidRPr="005E3848">
              <w:rPr>
                <w:rFonts w:ascii="Arial" w:hAnsi="Arial"/>
                <w:sz w:val="18"/>
              </w:rPr>
              <w:lastRenderedPageBreak/>
              <w:t>feeding or considering pregnancy</w:t>
            </w:r>
          </w:p>
          <w:p w:rsidR="002433AE" w:rsidRPr="005E3848" w:rsidRDefault="002433AE" w:rsidP="00F1407A">
            <w:pPr>
              <w:tabs>
                <w:tab w:val="num" w:pos="68"/>
              </w:tabs>
              <w:ind w:left="68" w:hanging="180"/>
              <w:rPr>
                <w:rFonts w:ascii="Arial" w:hAnsi="Arial" w:cs="Arial"/>
                <w:sz w:val="18"/>
                <w:szCs w:val="18"/>
              </w:rPr>
            </w:pPr>
            <w:r w:rsidRPr="005E3848">
              <w:rPr>
                <w:rFonts w:ascii="Arial" w:hAnsi="Arial"/>
                <w:sz w:val="18"/>
              </w:rPr>
              <w:t>Patient is taking levodopa</w:t>
            </w:r>
          </w:p>
        </w:tc>
        <w:tc>
          <w:tcPr>
            <w:tcW w:w="2394" w:type="dxa"/>
          </w:tcPr>
          <w:p w:rsidR="002433AE" w:rsidRPr="005E3848" w:rsidRDefault="002433AE" w:rsidP="00F1407A">
            <w:pPr>
              <w:spacing w:before="60"/>
              <w:rPr>
                <w:rFonts w:ascii="Arial" w:hAnsi="Arial" w:cs="Arial"/>
                <w:sz w:val="18"/>
                <w:szCs w:val="18"/>
              </w:rPr>
            </w:pPr>
            <w:r w:rsidRPr="005E3848">
              <w:rPr>
                <w:rFonts w:ascii="Arial" w:hAnsi="Arial" w:cs="Arial"/>
                <w:sz w:val="18"/>
                <w:szCs w:val="18"/>
              </w:rPr>
              <w:lastRenderedPageBreak/>
              <w:t>Trial ID: NCT00484991</w:t>
            </w:r>
          </w:p>
          <w:p w:rsidR="002433AE" w:rsidRPr="005E3848" w:rsidRDefault="002433AE" w:rsidP="00F1407A">
            <w:pPr>
              <w:spacing w:before="60"/>
              <w:rPr>
                <w:rFonts w:ascii="Arial" w:hAnsi="Arial" w:cs="Arial"/>
                <w:sz w:val="18"/>
                <w:szCs w:val="18"/>
              </w:rPr>
            </w:pPr>
            <w:r w:rsidRPr="005E3848">
              <w:rPr>
                <w:rFonts w:ascii="Arial" w:hAnsi="Arial" w:cs="Arial"/>
                <w:sz w:val="18"/>
                <w:szCs w:val="18"/>
              </w:rPr>
              <w:t xml:space="preserve">Study design: expanded </w:t>
            </w:r>
            <w:r w:rsidRPr="005E3848">
              <w:rPr>
                <w:rFonts w:ascii="Arial" w:hAnsi="Arial" w:cs="Arial"/>
                <w:sz w:val="18"/>
                <w:szCs w:val="18"/>
              </w:rPr>
              <w:lastRenderedPageBreak/>
              <w:t>access program</w:t>
            </w:r>
          </w:p>
          <w:p w:rsidR="002433AE" w:rsidRPr="005E3848" w:rsidRDefault="002433AE" w:rsidP="00F1407A">
            <w:pPr>
              <w:spacing w:before="60"/>
              <w:rPr>
                <w:rFonts w:ascii="Arial" w:hAnsi="Arial" w:cs="Arial"/>
                <w:sz w:val="18"/>
                <w:szCs w:val="18"/>
              </w:rPr>
            </w:pPr>
            <w:r w:rsidRPr="005E3848">
              <w:rPr>
                <w:rFonts w:ascii="Arial" w:hAnsi="Arial" w:cs="Arial"/>
                <w:sz w:val="18"/>
                <w:szCs w:val="18"/>
              </w:rPr>
              <w:t>Time frame: NR</w:t>
            </w:r>
          </w:p>
          <w:p w:rsidR="002433AE" w:rsidRPr="005E3848" w:rsidRDefault="002433AE" w:rsidP="00F1407A">
            <w:pPr>
              <w:spacing w:before="60"/>
              <w:rPr>
                <w:rFonts w:ascii="Arial" w:hAnsi="Arial" w:cs="Arial"/>
                <w:sz w:val="18"/>
                <w:szCs w:val="18"/>
              </w:rPr>
            </w:pPr>
            <w:r w:rsidRPr="005E3848">
              <w:rPr>
                <w:rFonts w:ascii="Arial" w:hAnsi="Arial" w:cs="Arial"/>
                <w:sz w:val="18"/>
                <w:szCs w:val="18"/>
              </w:rPr>
              <w:t>Estimated Enrollment: NR</w:t>
            </w:r>
          </w:p>
          <w:p w:rsidR="002433AE" w:rsidRPr="005E3848" w:rsidRDefault="002433AE" w:rsidP="00F1407A">
            <w:pPr>
              <w:spacing w:before="60"/>
              <w:rPr>
                <w:rFonts w:ascii="Arial" w:hAnsi="Arial" w:cs="Arial"/>
                <w:sz w:val="18"/>
                <w:szCs w:val="18"/>
              </w:rPr>
            </w:pPr>
            <w:r w:rsidRPr="005E3848">
              <w:rPr>
                <w:rFonts w:ascii="Arial" w:hAnsi="Arial" w:cs="Arial"/>
                <w:sz w:val="18"/>
                <w:szCs w:val="18"/>
              </w:rPr>
              <w:t>Start date: NR</w:t>
            </w:r>
          </w:p>
          <w:p w:rsidR="002433AE" w:rsidRPr="005E3848" w:rsidRDefault="002433AE" w:rsidP="00F1407A">
            <w:pPr>
              <w:spacing w:before="60"/>
              <w:rPr>
                <w:rFonts w:ascii="Arial" w:hAnsi="Arial" w:cs="Arial"/>
                <w:sz w:val="18"/>
                <w:szCs w:val="18"/>
              </w:rPr>
            </w:pPr>
            <w:r w:rsidRPr="005E3848">
              <w:rPr>
                <w:rFonts w:ascii="Arial" w:hAnsi="Arial" w:cs="Arial"/>
                <w:sz w:val="18"/>
                <w:szCs w:val="18"/>
              </w:rPr>
              <w:t>Estimated completion date: NR</w:t>
            </w:r>
          </w:p>
          <w:p w:rsidR="002433AE" w:rsidRPr="005E3848" w:rsidRDefault="002433AE" w:rsidP="00F1407A">
            <w:pPr>
              <w:rPr>
                <w:rFonts w:ascii="Arial" w:hAnsi="Arial" w:cs="Arial"/>
                <w:sz w:val="18"/>
                <w:szCs w:val="18"/>
              </w:rPr>
            </w:pPr>
            <w:r w:rsidRPr="005E3848">
              <w:rPr>
                <w:rFonts w:ascii="Arial" w:hAnsi="Arial" w:cs="Arial"/>
                <w:sz w:val="18"/>
                <w:szCs w:val="18"/>
              </w:rPr>
              <w:t xml:space="preserve">Sponsor: </w:t>
            </w:r>
            <w:proofErr w:type="spellStart"/>
            <w:r w:rsidRPr="005E3848">
              <w:rPr>
                <w:rFonts w:ascii="Arial" w:hAnsi="Arial" w:cs="Arial"/>
                <w:sz w:val="18"/>
                <w:szCs w:val="18"/>
              </w:rPr>
              <w:t>BioMarin</w:t>
            </w:r>
            <w:proofErr w:type="spellEnd"/>
            <w:r w:rsidRPr="005E3848">
              <w:rPr>
                <w:rFonts w:ascii="Arial" w:hAnsi="Arial" w:cs="Arial"/>
                <w:sz w:val="18"/>
                <w:szCs w:val="18"/>
              </w:rPr>
              <w:t xml:space="preserve"> Pharmaceutical</w:t>
            </w:r>
          </w:p>
          <w:p w:rsidR="002433AE" w:rsidRPr="005E3848" w:rsidRDefault="002433AE" w:rsidP="00F1407A">
            <w:pPr>
              <w:rPr>
                <w:rFonts w:ascii="Arial" w:hAnsi="Arial" w:cs="Arial"/>
                <w:sz w:val="18"/>
                <w:szCs w:val="18"/>
              </w:rPr>
            </w:pPr>
          </w:p>
          <w:p w:rsidR="002433AE" w:rsidRPr="005E3848" w:rsidRDefault="002433AE" w:rsidP="00F1407A">
            <w:pPr>
              <w:spacing w:before="60" w:after="60"/>
              <w:rPr>
                <w:rFonts w:ascii="Arial" w:hAnsi="Arial" w:cs="Arial"/>
                <w:sz w:val="18"/>
                <w:szCs w:val="18"/>
              </w:rPr>
            </w:pPr>
          </w:p>
          <w:p w:rsidR="002433AE" w:rsidRPr="005E3848" w:rsidRDefault="002433AE" w:rsidP="00F1407A">
            <w:pPr>
              <w:spacing w:before="60" w:after="60"/>
              <w:rPr>
                <w:rFonts w:ascii="Arial" w:hAnsi="Arial" w:cs="Arial"/>
                <w:sz w:val="18"/>
                <w:szCs w:val="18"/>
              </w:rPr>
            </w:pPr>
          </w:p>
        </w:tc>
      </w:tr>
    </w:tbl>
    <w:p w:rsidR="00055662" w:rsidRDefault="002433AE" w:rsidP="002433AE">
      <w:pPr>
        <w:spacing w:line="276" w:lineRule="auto"/>
        <w:rPr>
          <w:rFonts w:ascii="Arial" w:hAnsi="Arial" w:cs="Arial"/>
          <w:sz w:val="18"/>
          <w:szCs w:val="18"/>
        </w:rPr>
      </w:pPr>
      <w:r w:rsidRPr="005E3848">
        <w:rPr>
          <w:rFonts w:ascii="Arial" w:hAnsi="Arial" w:cs="Arial"/>
          <w:sz w:val="18"/>
          <w:szCs w:val="18"/>
        </w:rPr>
        <w:lastRenderedPageBreak/>
        <w:t>ALT=alanine aminotransferase; EAP=expanded access program; HPA=</w:t>
      </w:r>
      <w:proofErr w:type="spellStart"/>
      <w:r w:rsidRPr="005E3848">
        <w:rPr>
          <w:rFonts w:ascii="Arial" w:hAnsi="Arial" w:cs="Arial"/>
          <w:sz w:val="18"/>
          <w:szCs w:val="18"/>
        </w:rPr>
        <w:t>hyperphenylalaninemia</w:t>
      </w:r>
      <w:proofErr w:type="spellEnd"/>
      <w:r w:rsidRPr="005E3848">
        <w:rPr>
          <w:rFonts w:ascii="Arial" w:hAnsi="Arial" w:cs="Arial"/>
          <w:sz w:val="18"/>
          <w:szCs w:val="18"/>
        </w:rPr>
        <w:t xml:space="preserve">; NR=not reported; </w:t>
      </w:r>
      <w:proofErr w:type="spellStart"/>
      <w:r w:rsidRPr="005E3848">
        <w:rPr>
          <w:rFonts w:ascii="Arial" w:hAnsi="Arial" w:cs="Arial"/>
          <w:sz w:val="18"/>
          <w:szCs w:val="18"/>
        </w:rPr>
        <w:t>Phe</w:t>
      </w:r>
      <w:proofErr w:type="spellEnd"/>
      <w:r w:rsidRPr="005E3848">
        <w:rPr>
          <w:rFonts w:ascii="Arial" w:hAnsi="Arial" w:cs="Arial"/>
          <w:sz w:val="18"/>
          <w:szCs w:val="18"/>
        </w:rPr>
        <w:t xml:space="preserve">=phenylalanine; PI=principal investigator; PKU=phenylketonuria </w:t>
      </w:r>
      <w:bookmarkStart w:id="0" w:name="_GoBack"/>
      <w:bookmarkEnd w:id="0"/>
    </w:p>
    <w:sectPr w:rsidR="00055662" w:rsidSect="0005566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F44" w:rsidRDefault="00600F44" w:rsidP="005308A8">
      <w:r>
        <w:separator/>
      </w:r>
    </w:p>
  </w:endnote>
  <w:endnote w:type="continuationSeparator" w:id="0">
    <w:p w:rsidR="00600F44" w:rsidRDefault="00600F44" w:rsidP="00530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Optima">
    <w:altName w:val="Segoe UI"/>
    <w:charset w:val="00"/>
    <w:family w:val="swiss"/>
    <w:pitch w:val="variable"/>
    <w:sig w:usb0="00000007" w:usb1="00000000" w:usb2="00000000" w:usb3="00000000" w:csb0="00000093" w:csb1="00000000"/>
  </w:font>
  <w:font w:name="Arial Bold">
    <w:panose1 w:val="00000000000000000000"/>
    <w:charset w:val="00"/>
    <w:family w:val="roman"/>
    <w:notTrueType/>
    <w:pitch w:val="default"/>
  </w:font>
  <w:font w:name="Lucida Grande">
    <w:altName w:val="Arial"/>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F44" w:rsidRDefault="00600F44" w:rsidP="005308A8">
      <w:r>
        <w:separator/>
      </w:r>
    </w:p>
  </w:footnote>
  <w:footnote w:type="continuationSeparator" w:id="0">
    <w:p w:rsidR="00600F44" w:rsidRDefault="00600F44" w:rsidP="005308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BE8FF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9914D2"/>
    <w:multiLevelType w:val="hybridMultilevel"/>
    <w:tmpl w:val="CA524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344D26"/>
    <w:multiLevelType w:val="hybridMultilevel"/>
    <w:tmpl w:val="F350C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2344C1"/>
    <w:multiLevelType w:val="hybridMultilevel"/>
    <w:tmpl w:val="D4823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9DF518D"/>
    <w:multiLevelType w:val="hybridMultilevel"/>
    <w:tmpl w:val="4D540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A43640C"/>
    <w:multiLevelType w:val="hybridMultilevel"/>
    <w:tmpl w:val="C744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FC6A4D"/>
    <w:multiLevelType w:val="hybridMultilevel"/>
    <w:tmpl w:val="958A6640"/>
    <w:lvl w:ilvl="0" w:tplc="5D7602A6">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3743A9"/>
    <w:multiLevelType w:val="hybridMultilevel"/>
    <w:tmpl w:val="DF3EF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884280"/>
    <w:multiLevelType w:val="hybridMultilevel"/>
    <w:tmpl w:val="F0A6A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A33C1C"/>
    <w:multiLevelType w:val="hybridMultilevel"/>
    <w:tmpl w:val="B3F8C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nsola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nsola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nsolas"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E5901DC"/>
    <w:multiLevelType w:val="hybridMultilevel"/>
    <w:tmpl w:val="26C01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FB5123E"/>
    <w:multiLevelType w:val="hybridMultilevel"/>
    <w:tmpl w:val="1CEAA8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9E647E"/>
    <w:multiLevelType w:val="hybridMultilevel"/>
    <w:tmpl w:val="69F44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2456BF2"/>
    <w:multiLevelType w:val="hybridMultilevel"/>
    <w:tmpl w:val="4B8CB422"/>
    <w:lvl w:ilvl="0" w:tplc="04090001">
      <w:start w:val="1"/>
      <w:numFmt w:val="bullet"/>
      <w:lvlText w:val=""/>
      <w:lvlJc w:val="left"/>
      <w:pPr>
        <w:tabs>
          <w:tab w:val="num" w:pos="720"/>
        </w:tabs>
        <w:ind w:left="720" w:hanging="360"/>
      </w:pPr>
      <w:rPr>
        <w:rFonts w:ascii="Symbol" w:hAnsi="Symbol" w:hint="default"/>
      </w:rPr>
    </w:lvl>
    <w:lvl w:ilvl="1" w:tplc="5D7602A6">
      <w:start w:val="1"/>
      <w:numFmt w:val="bullet"/>
      <w:lvlText w:val=""/>
      <w:lvlJc w:val="left"/>
      <w:pPr>
        <w:tabs>
          <w:tab w:val="num" w:pos="1440"/>
        </w:tabs>
        <w:ind w:left="1440" w:hanging="360"/>
      </w:pPr>
      <w:rPr>
        <w:rFonts w:ascii="Symbol" w:hAnsi="Symbol"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4422C15"/>
    <w:multiLevelType w:val="hybridMultilevel"/>
    <w:tmpl w:val="0A386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59216E5"/>
    <w:multiLevelType w:val="hybridMultilevel"/>
    <w:tmpl w:val="0BF28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5EE586F"/>
    <w:multiLevelType w:val="hybridMultilevel"/>
    <w:tmpl w:val="B8DA1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7505A25"/>
    <w:multiLevelType w:val="hybridMultilevel"/>
    <w:tmpl w:val="130C3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EA6E1F"/>
    <w:multiLevelType w:val="hybridMultilevel"/>
    <w:tmpl w:val="F1F0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7E6427"/>
    <w:multiLevelType w:val="hybridMultilevel"/>
    <w:tmpl w:val="D51C4B78"/>
    <w:lvl w:ilvl="0" w:tplc="DF649E60">
      <w:start w:val="1"/>
      <w:numFmt w:val="bullet"/>
      <w:pStyle w:val="Tablebullet"/>
      <w:lvlText w:val=""/>
      <w:lvlJc w:val="left"/>
      <w:pPr>
        <w:tabs>
          <w:tab w:val="num" w:pos="-1584"/>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D8A3DFD"/>
    <w:multiLevelType w:val="hybridMultilevel"/>
    <w:tmpl w:val="9530D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EBD4BE4"/>
    <w:multiLevelType w:val="hybridMultilevel"/>
    <w:tmpl w:val="689EF396"/>
    <w:lvl w:ilvl="0" w:tplc="04090001">
      <w:start w:val="1"/>
      <w:numFmt w:val="bullet"/>
      <w:lvlText w:val=""/>
      <w:lvlJc w:val="left"/>
      <w:pPr>
        <w:ind w:left="720" w:hanging="360"/>
      </w:pPr>
      <w:rPr>
        <w:rFonts w:ascii="Symbol" w:hAnsi="Symbol" w:hint="default"/>
      </w:rPr>
    </w:lvl>
    <w:lvl w:ilvl="1" w:tplc="982E9A0A">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CE510D"/>
    <w:multiLevelType w:val="hybridMultilevel"/>
    <w:tmpl w:val="40BE3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ED902C7"/>
    <w:multiLevelType w:val="hybridMultilevel"/>
    <w:tmpl w:val="8A1E4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F576315"/>
    <w:multiLevelType w:val="hybridMultilevel"/>
    <w:tmpl w:val="CD1EB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FE06BF4"/>
    <w:multiLevelType w:val="hybridMultilevel"/>
    <w:tmpl w:val="991E7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3AA2E0F"/>
    <w:multiLevelType w:val="hybridMultilevel"/>
    <w:tmpl w:val="7FC88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5BD61E0"/>
    <w:multiLevelType w:val="hybridMultilevel"/>
    <w:tmpl w:val="377C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5D60FA0"/>
    <w:multiLevelType w:val="hybridMultilevel"/>
    <w:tmpl w:val="4B74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8500A90"/>
    <w:multiLevelType w:val="hybridMultilevel"/>
    <w:tmpl w:val="ADD42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8AA0789"/>
    <w:multiLevelType w:val="hybridMultilevel"/>
    <w:tmpl w:val="3614E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B27776A"/>
    <w:multiLevelType w:val="multilevel"/>
    <w:tmpl w:val="EF5C6414"/>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CA30704"/>
    <w:multiLevelType w:val="hybridMultilevel"/>
    <w:tmpl w:val="E5E8B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3E3F2701"/>
    <w:multiLevelType w:val="hybridMultilevel"/>
    <w:tmpl w:val="F744A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05B291F"/>
    <w:multiLevelType w:val="hybridMultilevel"/>
    <w:tmpl w:val="0AEA0F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09F5DEA"/>
    <w:multiLevelType w:val="hybridMultilevel"/>
    <w:tmpl w:val="F93C1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0F64FA6"/>
    <w:multiLevelType w:val="hybridMultilevel"/>
    <w:tmpl w:val="32AC6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1E66490"/>
    <w:multiLevelType w:val="hybridMultilevel"/>
    <w:tmpl w:val="5C580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28E1233"/>
    <w:multiLevelType w:val="hybridMultilevel"/>
    <w:tmpl w:val="34D4F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328212E"/>
    <w:multiLevelType w:val="hybridMultilevel"/>
    <w:tmpl w:val="180E3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461B3FC5"/>
    <w:multiLevelType w:val="hybridMultilevel"/>
    <w:tmpl w:val="35B0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6370191"/>
    <w:multiLevelType w:val="hybridMultilevel"/>
    <w:tmpl w:val="D7B28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476C5076"/>
    <w:multiLevelType w:val="hybridMultilevel"/>
    <w:tmpl w:val="2A5C6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9295D8D"/>
    <w:multiLevelType w:val="hybridMultilevel"/>
    <w:tmpl w:val="6F323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93418B5"/>
    <w:multiLevelType w:val="hybridMultilevel"/>
    <w:tmpl w:val="11542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B123B95"/>
    <w:multiLevelType w:val="hybridMultilevel"/>
    <w:tmpl w:val="F01AA9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B985AE2"/>
    <w:multiLevelType w:val="hybridMultilevel"/>
    <w:tmpl w:val="B5A072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4CC14276"/>
    <w:multiLevelType w:val="hybridMultilevel"/>
    <w:tmpl w:val="EA72D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4E666B6D"/>
    <w:multiLevelType w:val="hybridMultilevel"/>
    <w:tmpl w:val="E8DE4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50440AAF"/>
    <w:multiLevelType w:val="hybridMultilevel"/>
    <w:tmpl w:val="27AEA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nsola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nsola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nsolas"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5075628A"/>
    <w:multiLevelType w:val="hybridMultilevel"/>
    <w:tmpl w:val="16925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516F6083"/>
    <w:multiLevelType w:val="hybridMultilevel"/>
    <w:tmpl w:val="528EACFC"/>
    <w:lvl w:ilvl="0" w:tplc="6B58992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1B71F08"/>
    <w:multiLevelType w:val="hybridMultilevel"/>
    <w:tmpl w:val="E01AE89A"/>
    <w:lvl w:ilvl="0" w:tplc="B394E03A">
      <w:start w:val="615"/>
      <w:numFmt w:val="bullet"/>
      <w:lvlText w:val="-"/>
      <w:lvlJc w:val="left"/>
      <w:pPr>
        <w:ind w:left="702" w:hanging="360"/>
      </w:pPr>
      <w:rPr>
        <w:rFonts w:ascii="Arial" w:eastAsia="Times New Roman" w:hAnsi="Arial" w:cs="Aria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4">
    <w:nsid w:val="51CB28DD"/>
    <w:multiLevelType w:val="hybridMultilevel"/>
    <w:tmpl w:val="BF522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52AA7E0F"/>
    <w:multiLevelType w:val="hybridMultilevel"/>
    <w:tmpl w:val="D556F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5332639C"/>
    <w:multiLevelType w:val="hybridMultilevel"/>
    <w:tmpl w:val="3B22F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54754100"/>
    <w:multiLevelType w:val="hybridMultilevel"/>
    <w:tmpl w:val="97482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55AC7439"/>
    <w:multiLevelType w:val="hybridMultilevel"/>
    <w:tmpl w:val="0F56C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569D7BD2"/>
    <w:multiLevelType w:val="hybridMultilevel"/>
    <w:tmpl w:val="375E8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7AD40EC"/>
    <w:multiLevelType w:val="hybridMultilevel"/>
    <w:tmpl w:val="C05AB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7E7106E"/>
    <w:multiLevelType w:val="hybridMultilevel"/>
    <w:tmpl w:val="0358A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5BE35C03"/>
    <w:multiLevelType w:val="hybridMultilevel"/>
    <w:tmpl w:val="511AA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F5214BB"/>
    <w:multiLevelType w:val="hybridMultilevel"/>
    <w:tmpl w:val="DEC84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602528DC"/>
    <w:multiLevelType w:val="hybridMultilevel"/>
    <w:tmpl w:val="636E0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60752A13"/>
    <w:multiLevelType w:val="hybridMultilevel"/>
    <w:tmpl w:val="A2E26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1CC158C"/>
    <w:multiLevelType w:val="hybridMultilevel"/>
    <w:tmpl w:val="AD727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34F0853"/>
    <w:multiLevelType w:val="hybridMultilevel"/>
    <w:tmpl w:val="11961AB0"/>
    <w:lvl w:ilvl="0" w:tplc="04090001">
      <w:start w:val="1"/>
      <w:numFmt w:val="bullet"/>
      <w:lvlText w:val=""/>
      <w:lvlJc w:val="left"/>
      <w:pPr>
        <w:tabs>
          <w:tab w:val="num" w:pos="720"/>
        </w:tabs>
        <w:ind w:left="720" w:hanging="360"/>
      </w:pPr>
      <w:rPr>
        <w:rFonts w:ascii="Symbol" w:hAnsi="Symbol" w:hint="default"/>
      </w:rPr>
    </w:lvl>
    <w:lvl w:ilvl="1" w:tplc="5D7602A6">
      <w:start w:val="1"/>
      <w:numFmt w:val="bullet"/>
      <w:lvlText w:val=""/>
      <w:lvlJc w:val="left"/>
      <w:pPr>
        <w:tabs>
          <w:tab w:val="num" w:pos="1440"/>
        </w:tabs>
        <w:ind w:left="1440" w:hanging="360"/>
      </w:pPr>
      <w:rPr>
        <w:rFonts w:ascii="Symbol" w:hAnsi="Symbol"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651D4A15"/>
    <w:multiLevelType w:val="hybridMultilevel"/>
    <w:tmpl w:val="889C4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65A247CD"/>
    <w:multiLevelType w:val="hybridMultilevel"/>
    <w:tmpl w:val="22C41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62B3D09"/>
    <w:multiLevelType w:val="hybridMultilevel"/>
    <w:tmpl w:val="AA8E7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67057DEC"/>
    <w:multiLevelType w:val="hybridMultilevel"/>
    <w:tmpl w:val="3F7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735252A"/>
    <w:multiLevelType w:val="hybridMultilevel"/>
    <w:tmpl w:val="BD120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93E3C4B"/>
    <w:multiLevelType w:val="hybridMultilevel"/>
    <w:tmpl w:val="AD96C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9FE7884"/>
    <w:multiLevelType w:val="hybridMultilevel"/>
    <w:tmpl w:val="FBA8DF66"/>
    <w:lvl w:ilvl="0" w:tplc="99F4CBE8">
      <w:start w:val="20"/>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B817256"/>
    <w:multiLevelType w:val="hybridMultilevel"/>
    <w:tmpl w:val="463A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CA542CF"/>
    <w:multiLevelType w:val="hybridMultilevel"/>
    <w:tmpl w:val="96C6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EE928E1"/>
    <w:multiLevelType w:val="hybridMultilevel"/>
    <w:tmpl w:val="6D4EBB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FB679E1"/>
    <w:multiLevelType w:val="multilevel"/>
    <w:tmpl w:val="FFCE2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29C261A"/>
    <w:multiLevelType w:val="hybridMultilevel"/>
    <w:tmpl w:val="FC46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3B82087"/>
    <w:multiLevelType w:val="hybridMultilevel"/>
    <w:tmpl w:val="8F2C0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4C5724E"/>
    <w:multiLevelType w:val="hybridMultilevel"/>
    <w:tmpl w:val="DC38C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6D2315F"/>
    <w:multiLevelType w:val="hybridMultilevel"/>
    <w:tmpl w:val="31C0DD40"/>
    <w:lvl w:ilvl="0" w:tplc="B27488B6">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83">
    <w:nsid w:val="7A4F72E4"/>
    <w:multiLevelType w:val="hybridMultilevel"/>
    <w:tmpl w:val="998866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EDD3C04"/>
    <w:multiLevelType w:val="hybridMultilevel"/>
    <w:tmpl w:val="2772B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FB754ED"/>
    <w:multiLevelType w:val="hybridMultilevel"/>
    <w:tmpl w:val="8A102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num w:numId="1">
    <w:abstractNumId w:val="52"/>
  </w:num>
  <w:num w:numId="2">
    <w:abstractNumId w:val="12"/>
  </w:num>
  <w:num w:numId="3">
    <w:abstractNumId w:val="32"/>
  </w:num>
  <w:num w:numId="4">
    <w:abstractNumId w:val="21"/>
  </w:num>
  <w:num w:numId="5">
    <w:abstractNumId w:val="62"/>
  </w:num>
  <w:num w:numId="6">
    <w:abstractNumId w:val="78"/>
  </w:num>
  <w:num w:numId="7">
    <w:abstractNumId w:val="22"/>
  </w:num>
  <w:num w:numId="8">
    <w:abstractNumId w:val="81"/>
  </w:num>
  <w:num w:numId="9">
    <w:abstractNumId w:val="6"/>
  </w:num>
  <w:num w:numId="10">
    <w:abstractNumId w:val="9"/>
  </w:num>
  <w:num w:numId="11">
    <w:abstractNumId w:val="7"/>
  </w:num>
  <w:num w:numId="12">
    <w:abstractNumId w:val="50"/>
  </w:num>
  <w:num w:numId="13">
    <w:abstractNumId w:val="69"/>
  </w:num>
  <w:num w:numId="14">
    <w:abstractNumId w:val="16"/>
  </w:num>
  <w:num w:numId="15">
    <w:abstractNumId w:val="42"/>
  </w:num>
  <w:num w:numId="16">
    <w:abstractNumId w:val="64"/>
  </w:num>
  <w:num w:numId="17">
    <w:abstractNumId w:val="2"/>
  </w:num>
  <w:num w:numId="18">
    <w:abstractNumId w:val="57"/>
  </w:num>
  <w:num w:numId="19">
    <w:abstractNumId w:val="11"/>
  </w:num>
  <w:num w:numId="20">
    <w:abstractNumId w:val="84"/>
  </w:num>
  <w:num w:numId="21">
    <w:abstractNumId w:val="70"/>
  </w:num>
  <w:num w:numId="22">
    <w:abstractNumId w:val="58"/>
  </w:num>
  <w:num w:numId="23">
    <w:abstractNumId w:val="85"/>
  </w:num>
  <w:num w:numId="24">
    <w:abstractNumId w:val="55"/>
  </w:num>
  <w:num w:numId="25">
    <w:abstractNumId w:val="13"/>
  </w:num>
  <w:num w:numId="26">
    <w:abstractNumId w:val="33"/>
  </w:num>
  <w:num w:numId="27">
    <w:abstractNumId w:val="51"/>
  </w:num>
  <w:num w:numId="28">
    <w:abstractNumId w:val="30"/>
  </w:num>
  <w:num w:numId="29">
    <w:abstractNumId w:val="61"/>
  </w:num>
  <w:num w:numId="30">
    <w:abstractNumId w:val="49"/>
  </w:num>
  <w:num w:numId="31">
    <w:abstractNumId w:val="68"/>
  </w:num>
  <w:num w:numId="32">
    <w:abstractNumId w:val="63"/>
  </w:num>
  <w:num w:numId="33">
    <w:abstractNumId w:val="46"/>
  </w:num>
  <w:num w:numId="34">
    <w:abstractNumId w:val="44"/>
  </w:num>
  <w:num w:numId="35">
    <w:abstractNumId w:val="17"/>
  </w:num>
  <w:num w:numId="36">
    <w:abstractNumId w:val="40"/>
  </w:num>
  <w:num w:numId="37">
    <w:abstractNumId w:val="4"/>
  </w:num>
  <w:num w:numId="38">
    <w:abstractNumId w:val="83"/>
  </w:num>
  <w:num w:numId="39">
    <w:abstractNumId w:val="10"/>
  </w:num>
  <w:num w:numId="40">
    <w:abstractNumId w:val="54"/>
  </w:num>
  <w:num w:numId="41">
    <w:abstractNumId w:val="36"/>
  </w:num>
  <w:num w:numId="42">
    <w:abstractNumId w:val="1"/>
  </w:num>
  <w:num w:numId="43">
    <w:abstractNumId w:val="65"/>
  </w:num>
  <w:num w:numId="44">
    <w:abstractNumId w:val="75"/>
  </w:num>
  <w:num w:numId="45">
    <w:abstractNumId w:val="48"/>
  </w:num>
  <w:num w:numId="46">
    <w:abstractNumId w:val="29"/>
  </w:num>
  <w:num w:numId="47">
    <w:abstractNumId w:val="26"/>
  </w:num>
  <w:num w:numId="48">
    <w:abstractNumId w:val="59"/>
  </w:num>
  <w:num w:numId="49">
    <w:abstractNumId w:val="3"/>
  </w:num>
  <w:num w:numId="50">
    <w:abstractNumId w:val="35"/>
  </w:num>
  <w:num w:numId="51">
    <w:abstractNumId w:val="15"/>
  </w:num>
  <w:num w:numId="52">
    <w:abstractNumId w:val="52"/>
  </w:num>
  <w:num w:numId="53">
    <w:abstractNumId w:val="52"/>
  </w:num>
  <w:num w:numId="54">
    <w:abstractNumId w:val="12"/>
  </w:num>
  <w:num w:numId="55">
    <w:abstractNumId w:val="52"/>
  </w:num>
  <w:num w:numId="56">
    <w:abstractNumId w:val="25"/>
  </w:num>
  <w:num w:numId="57">
    <w:abstractNumId w:val="37"/>
  </w:num>
  <w:num w:numId="58">
    <w:abstractNumId w:val="53"/>
  </w:num>
  <w:num w:numId="59">
    <w:abstractNumId w:val="82"/>
  </w:num>
  <w:num w:numId="60">
    <w:abstractNumId w:val="20"/>
  </w:num>
  <w:num w:numId="61">
    <w:abstractNumId w:val="23"/>
  </w:num>
  <w:num w:numId="62">
    <w:abstractNumId w:val="56"/>
  </w:num>
  <w:num w:numId="63">
    <w:abstractNumId w:val="14"/>
  </w:num>
  <w:num w:numId="64">
    <w:abstractNumId w:val="67"/>
  </w:num>
  <w:num w:numId="65">
    <w:abstractNumId w:val="47"/>
  </w:num>
  <w:num w:numId="66">
    <w:abstractNumId w:val="31"/>
  </w:num>
  <w:num w:numId="67">
    <w:abstractNumId w:val="8"/>
  </w:num>
  <w:num w:numId="68">
    <w:abstractNumId w:val="34"/>
  </w:num>
  <w:num w:numId="69">
    <w:abstractNumId w:val="18"/>
  </w:num>
  <w:num w:numId="70">
    <w:abstractNumId w:val="76"/>
  </w:num>
  <w:num w:numId="71">
    <w:abstractNumId w:val="5"/>
  </w:num>
  <w:num w:numId="72">
    <w:abstractNumId w:val="45"/>
  </w:num>
  <w:num w:numId="73">
    <w:abstractNumId w:val="60"/>
  </w:num>
  <w:num w:numId="74">
    <w:abstractNumId w:val="74"/>
  </w:num>
  <w:num w:numId="75">
    <w:abstractNumId w:val="0"/>
  </w:num>
  <w:num w:numId="76">
    <w:abstractNumId w:val="72"/>
  </w:num>
  <w:num w:numId="77">
    <w:abstractNumId w:val="71"/>
  </w:num>
  <w:num w:numId="78">
    <w:abstractNumId w:val="27"/>
  </w:num>
  <w:num w:numId="79">
    <w:abstractNumId w:val="39"/>
  </w:num>
  <w:num w:numId="80">
    <w:abstractNumId w:val="38"/>
  </w:num>
  <w:num w:numId="81">
    <w:abstractNumId w:val="19"/>
  </w:num>
  <w:num w:numId="82">
    <w:abstractNumId w:val="66"/>
  </w:num>
  <w:num w:numId="83">
    <w:abstractNumId w:val="80"/>
  </w:num>
  <w:num w:numId="84">
    <w:abstractNumId w:val="73"/>
  </w:num>
  <w:num w:numId="85">
    <w:abstractNumId w:val="43"/>
  </w:num>
  <w:num w:numId="86">
    <w:abstractNumId w:val="41"/>
  </w:num>
  <w:num w:numId="87">
    <w:abstractNumId w:val="24"/>
  </w:num>
  <w:num w:numId="88">
    <w:abstractNumId w:val="77"/>
  </w:num>
  <w:num w:numId="89">
    <w:abstractNumId w:val="79"/>
  </w:num>
  <w:num w:numId="90">
    <w:abstractNumId w:val="28"/>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EN.InstantFormat" w:val="&lt;ENInstantFormat&gt;&lt;Enabled&gt;0&lt;/Enabled&gt;&lt;ScanUnformatted&gt;1&lt;/ScanUnformatted&gt;&lt;ScanChanges&gt;1&lt;/ScanChanges&gt;&lt;/ENInstantFormat&gt;"/>
  </w:docVars>
  <w:rsids>
    <w:rsidRoot w:val="00157A3B"/>
    <w:rsid w:val="00003867"/>
    <w:rsid w:val="00011AE7"/>
    <w:rsid w:val="0001432F"/>
    <w:rsid w:val="00016743"/>
    <w:rsid w:val="000205C5"/>
    <w:rsid w:val="000341CD"/>
    <w:rsid w:val="00035E82"/>
    <w:rsid w:val="000426B1"/>
    <w:rsid w:val="000454C7"/>
    <w:rsid w:val="00055662"/>
    <w:rsid w:val="00074C00"/>
    <w:rsid w:val="0008257B"/>
    <w:rsid w:val="00086391"/>
    <w:rsid w:val="00086C4D"/>
    <w:rsid w:val="000966D5"/>
    <w:rsid w:val="000A587D"/>
    <w:rsid w:val="000A5C57"/>
    <w:rsid w:val="000C633C"/>
    <w:rsid w:val="000D5890"/>
    <w:rsid w:val="000E1E54"/>
    <w:rsid w:val="000E24C6"/>
    <w:rsid w:val="000E331A"/>
    <w:rsid w:val="000F05DA"/>
    <w:rsid w:val="000F7BE9"/>
    <w:rsid w:val="00122D36"/>
    <w:rsid w:val="00132A05"/>
    <w:rsid w:val="001436B1"/>
    <w:rsid w:val="00151AF3"/>
    <w:rsid w:val="00157A3B"/>
    <w:rsid w:val="00187721"/>
    <w:rsid w:val="00196320"/>
    <w:rsid w:val="001C2793"/>
    <w:rsid w:val="001C48F3"/>
    <w:rsid w:val="001D3CA8"/>
    <w:rsid w:val="001D464B"/>
    <w:rsid w:val="001F1AE4"/>
    <w:rsid w:val="001F5FBA"/>
    <w:rsid w:val="001F7CCC"/>
    <w:rsid w:val="0022647E"/>
    <w:rsid w:val="0023357D"/>
    <w:rsid w:val="002433AE"/>
    <w:rsid w:val="002461EE"/>
    <w:rsid w:val="00262433"/>
    <w:rsid w:val="00282C4E"/>
    <w:rsid w:val="00295E68"/>
    <w:rsid w:val="00297286"/>
    <w:rsid w:val="002A5E78"/>
    <w:rsid w:val="002B0AA4"/>
    <w:rsid w:val="002D513A"/>
    <w:rsid w:val="003008E1"/>
    <w:rsid w:val="00315028"/>
    <w:rsid w:val="00327CB7"/>
    <w:rsid w:val="003346E5"/>
    <w:rsid w:val="003434AD"/>
    <w:rsid w:val="003539E4"/>
    <w:rsid w:val="00357DAC"/>
    <w:rsid w:val="00373139"/>
    <w:rsid w:val="00385005"/>
    <w:rsid w:val="00387A24"/>
    <w:rsid w:val="003B2E9A"/>
    <w:rsid w:val="003C6CBD"/>
    <w:rsid w:val="003E17D2"/>
    <w:rsid w:val="003F7D71"/>
    <w:rsid w:val="004070C7"/>
    <w:rsid w:val="00426465"/>
    <w:rsid w:val="00431B6C"/>
    <w:rsid w:val="0047022D"/>
    <w:rsid w:val="00473B16"/>
    <w:rsid w:val="0047617E"/>
    <w:rsid w:val="00496005"/>
    <w:rsid w:val="004A2C05"/>
    <w:rsid w:val="004A2DD2"/>
    <w:rsid w:val="004A2EF3"/>
    <w:rsid w:val="004B0C40"/>
    <w:rsid w:val="004D38E3"/>
    <w:rsid w:val="004E01B5"/>
    <w:rsid w:val="005308A8"/>
    <w:rsid w:val="005348C6"/>
    <w:rsid w:val="00536C7B"/>
    <w:rsid w:val="00542B3C"/>
    <w:rsid w:val="00557F79"/>
    <w:rsid w:val="005909D8"/>
    <w:rsid w:val="00595440"/>
    <w:rsid w:val="005A4AF5"/>
    <w:rsid w:val="005C26F2"/>
    <w:rsid w:val="005C3E85"/>
    <w:rsid w:val="005D24CB"/>
    <w:rsid w:val="005F0ECA"/>
    <w:rsid w:val="005F242A"/>
    <w:rsid w:val="00600F44"/>
    <w:rsid w:val="00601E7D"/>
    <w:rsid w:val="00607BD4"/>
    <w:rsid w:val="00611A8B"/>
    <w:rsid w:val="0061331A"/>
    <w:rsid w:val="006324AE"/>
    <w:rsid w:val="0063302D"/>
    <w:rsid w:val="00634892"/>
    <w:rsid w:val="00634D31"/>
    <w:rsid w:val="006816A7"/>
    <w:rsid w:val="006845FE"/>
    <w:rsid w:val="00690011"/>
    <w:rsid w:val="006A2693"/>
    <w:rsid w:val="006C6021"/>
    <w:rsid w:val="006E2F2C"/>
    <w:rsid w:val="0071228D"/>
    <w:rsid w:val="00722176"/>
    <w:rsid w:val="007237DB"/>
    <w:rsid w:val="00725F11"/>
    <w:rsid w:val="007437CF"/>
    <w:rsid w:val="00764B7F"/>
    <w:rsid w:val="00771812"/>
    <w:rsid w:val="007837BF"/>
    <w:rsid w:val="007F22E4"/>
    <w:rsid w:val="00816FB4"/>
    <w:rsid w:val="00823FE9"/>
    <w:rsid w:val="00824B74"/>
    <w:rsid w:val="008269AE"/>
    <w:rsid w:val="00827062"/>
    <w:rsid w:val="0084183F"/>
    <w:rsid w:val="00854CA5"/>
    <w:rsid w:val="00880C5D"/>
    <w:rsid w:val="00887744"/>
    <w:rsid w:val="00891B69"/>
    <w:rsid w:val="008A555A"/>
    <w:rsid w:val="008E3842"/>
    <w:rsid w:val="008E47FD"/>
    <w:rsid w:val="008F6B53"/>
    <w:rsid w:val="0090028A"/>
    <w:rsid w:val="009106D4"/>
    <w:rsid w:val="00922476"/>
    <w:rsid w:val="00927A22"/>
    <w:rsid w:val="00941762"/>
    <w:rsid w:val="00950C47"/>
    <w:rsid w:val="0095189D"/>
    <w:rsid w:val="009678F1"/>
    <w:rsid w:val="00984BA2"/>
    <w:rsid w:val="00994040"/>
    <w:rsid w:val="009B4E3D"/>
    <w:rsid w:val="009B7416"/>
    <w:rsid w:val="009D3CF9"/>
    <w:rsid w:val="009D5FDA"/>
    <w:rsid w:val="009F02E2"/>
    <w:rsid w:val="009F2D41"/>
    <w:rsid w:val="00A03046"/>
    <w:rsid w:val="00A0765F"/>
    <w:rsid w:val="00A13714"/>
    <w:rsid w:val="00A22AD7"/>
    <w:rsid w:val="00A230F6"/>
    <w:rsid w:val="00A41F79"/>
    <w:rsid w:val="00A479F6"/>
    <w:rsid w:val="00A619FD"/>
    <w:rsid w:val="00A64823"/>
    <w:rsid w:val="00A67C37"/>
    <w:rsid w:val="00A7112C"/>
    <w:rsid w:val="00A80171"/>
    <w:rsid w:val="00A83203"/>
    <w:rsid w:val="00A91474"/>
    <w:rsid w:val="00AA12BC"/>
    <w:rsid w:val="00AA2D63"/>
    <w:rsid w:val="00AB54EC"/>
    <w:rsid w:val="00AF38A1"/>
    <w:rsid w:val="00B11102"/>
    <w:rsid w:val="00B16EBF"/>
    <w:rsid w:val="00B35C66"/>
    <w:rsid w:val="00B4236D"/>
    <w:rsid w:val="00B50036"/>
    <w:rsid w:val="00B570CC"/>
    <w:rsid w:val="00B676F9"/>
    <w:rsid w:val="00B813F8"/>
    <w:rsid w:val="00B908DF"/>
    <w:rsid w:val="00B95205"/>
    <w:rsid w:val="00BC0C02"/>
    <w:rsid w:val="00BC4D3C"/>
    <w:rsid w:val="00BC6EA8"/>
    <w:rsid w:val="00BD09BC"/>
    <w:rsid w:val="00BF332E"/>
    <w:rsid w:val="00BF43C1"/>
    <w:rsid w:val="00C07578"/>
    <w:rsid w:val="00C10F17"/>
    <w:rsid w:val="00C16FF9"/>
    <w:rsid w:val="00C27DD1"/>
    <w:rsid w:val="00C34474"/>
    <w:rsid w:val="00C36E41"/>
    <w:rsid w:val="00C44F30"/>
    <w:rsid w:val="00C52FE5"/>
    <w:rsid w:val="00C6355D"/>
    <w:rsid w:val="00C67478"/>
    <w:rsid w:val="00C836E7"/>
    <w:rsid w:val="00CB418C"/>
    <w:rsid w:val="00CC3A30"/>
    <w:rsid w:val="00D11C29"/>
    <w:rsid w:val="00D24E3D"/>
    <w:rsid w:val="00D2658E"/>
    <w:rsid w:val="00D421CE"/>
    <w:rsid w:val="00D5680F"/>
    <w:rsid w:val="00D749A6"/>
    <w:rsid w:val="00D81650"/>
    <w:rsid w:val="00D91F7D"/>
    <w:rsid w:val="00DA320B"/>
    <w:rsid w:val="00DC220F"/>
    <w:rsid w:val="00DC67B6"/>
    <w:rsid w:val="00DF368B"/>
    <w:rsid w:val="00DF530C"/>
    <w:rsid w:val="00E01BD7"/>
    <w:rsid w:val="00E1148E"/>
    <w:rsid w:val="00E20081"/>
    <w:rsid w:val="00E247EA"/>
    <w:rsid w:val="00E27D81"/>
    <w:rsid w:val="00E41521"/>
    <w:rsid w:val="00E753BB"/>
    <w:rsid w:val="00E909F2"/>
    <w:rsid w:val="00EA110F"/>
    <w:rsid w:val="00EA67D2"/>
    <w:rsid w:val="00EB2DFC"/>
    <w:rsid w:val="00ED7827"/>
    <w:rsid w:val="00EF3EDE"/>
    <w:rsid w:val="00F05D6F"/>
    <w:rsid w:val="00F1407A"/>
    <w:rsid w:val="00F14B9E"/>
    <w:rsid w:val="00F26F54"/>
    <w:rsid w:val="00F40A9A"/>
    <w:rsid w:val="00F54C37"/>
    <w:rsid w:val="00F622FF"/>
    <w:rsid w:val="00F74341"/>
    <w:rsid w:val="00FA2780"/>
    <w:rsid w:val="00FA2AB4"/>
    <w:rsid w:val="00FA2FF8"/>
    <w:rsid w:val="00FB6A02"/>
    <w:rsid w:val="00FC7F56"/>
    <w:rsid w:val="00FD2C10"/>
    <w:rsid w:val="00FD4910"/>
    <w:rsid w:val="00FE419B"/>
    <w:rsid w:val="00FE5E29"/>
    <w:rsid w:val="00FF4C59"/>
    <w:rsid w:val="00FF6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List 5"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17E"/>
    <w:rPr>
      <w:rFonts w:ascii="Times" w:eastAsia="Times New Roman" w:hAnsi="Times"/>
      <w:sz w:val="24"/>
    </w:rPr>
  </w:style>
  <w:style w:type="paragraph" w:styleId="Heading1">
    <w:name w:val="heading 1"/>
    <w:basedOn w:val="Normal"/>
    <w:next w:val="Normal"/>
    <w:link w:val="Heading1Char"/>
    <w:uiPriority w:val="9"/>
    <w:rsid w:val="0047617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2433AE"/>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57A3B"/>
    <w:rPr>
      <w:rFonts w:ascii="Cambria" w:eastAsia="Times New Roman" w:hAnsi="Cambria"/>
      <w:b/>
      <w:bCs/>
      <w:kern w:val="32"/>
      <w:sz w:val="32"/>
      <w:szCs w:val="32"/>
    </w:rPr>
  </w:style>
  <w:style w:type="table" w:styleId="TableGrid">
    <w:name w:val="Table Grid"/>
    <w:basedOn w:val="TableNormal"/>
    <w:rsid w:val="004761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47617E"/>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BalloonText">
    <w:name w:val="Balloon Text"/>
    <w:basedOn w:val="Normal"/>
    <w:link w:val="BalloonTextChar"/>
    <w:uiPriority w:val="99"/>
    <w:semiHidden/>
    <w:unhideWhenUsed/>
    <w:rsid w:val="0047617E"/>
    <w:rPr>
      <w:rFonts w:ascii="Tahoma" w:hAnsi="Tahoma" w:cs="Tahoma"/>
      <w:sz w:val="16"/>
      <w:szCs w:val="16"/>
    </w:rPr>
  </w:style>
  <w:style w:type="character" w:customStyle="1" w:styleId="BalloonTextChar">
    <w:name w:val="Balloon Text Char"/>
    <w:basedOn w:val="DefaultParagraphFont"/>
    <w:link w:val="BalloonText"/>
    <w:uiPriority w:val="99"/>
    <w:semiHidden/>
    <w:rsid w:val="0047617E"/>
    <w:rPr>
      <w:rFonts w:ascii="Tahoma" w:eastAsia="Times New Roman" w:hAnsi="Tahoma" w:cs="Tahoma"/>
      <w:sz w:val="16"/>
      <w:szCs w:val="16"/>
    </w:rPr>
  </w:style>
  <w:style w:type="paragraph" w:customStyle="1" w:styleId="Bullet1">
    <w:name w:val="Bullet1"/>
    <w:qFormat/>
    <w:rsid w:val="0047617E"/>
    <w:pPr>
      <w:numPr>
        <w:numId w:val="53"/>
      </w:numPr>
    </w:pPr>
    <w:rPr>
      <w:rFonts w:ascii="Times New Roman" w:eastAsia="Times New Roman" w:hAnsi="Times New Roman"/>
      <w:bCs/>
      <w:sz w:val="24"/>
      <w:szCs w:val="24"/>
    </w:rPr>
  </w:style>
  <w:style w:type="paragraph" w:customStyle="1" w:styleId="Bullet2">
    <w:name w:val="Bullet2"/>
    <w:qFormat/>
    <w:rsid w:val="0047617E"/>
    <w:pPr>
      <w:numPr>
        <w:ilvl w:val="1"/>
        <w:numId w:val="53"/>
      </w:numPr>
    </w:pPr>
    <w:rPr>
      <w:rFonts w:ascii="Times New Roman" w:eastAsia="Times New Roman" w:hAnsi="Times New Roman"/>
      <w:bCs/>
      <w:sz w:val="24"/>
      <w:szCs w:val="24"/>
    </w:rPr>
  </w:style>
  <w:style w:type="paragraph" w:customStyle="1" w:styleId="ChapterHeading">
    <w:name w:val="ChapterHeading"/>
    <w:qFormat/>
    <w:rsid w:val="0047617E"/>
    <w:pPr>
      <w:keepNext/>
      <w:spacing w:before="240" w:after="60"/>
      <w:jc w:val="center"/>
    </w:pPr>
    <w:rPr>
      <w:rFonts w:ascii="Arial" w:eastAsia="Times New Roman" w:hAnsi="Arial"/>
      <w:b/>
      <w:bCs/>
      <w:sz w:val="36"/>
      <w:szCs w:val="24"/>
    </w:rPr>
  </w:style>
  <w:style w:type="character" w:styleId="CommentReference">
    <w:name w:val="annotation reference"/>
    <w:basedOn w:val="DefaultParagraphFont"/>
    <w:uiPriority w:val="99"/>
    <w:rsid w:val="0047617E"/>
    <w:rPr>
      <w:sz w:val="16"/>
      <w:szCs w:val="16"/>
    </w:rPr>
  </w:style>
  <w:style w:type="paragraph" w:styleId="CommentText">
    <w:name w:val="annotation text"/>
    <w:basedOn w:val="Normal"/>
    <w:link w:val="CommentTextChar"/>
    <w:uiPriority w:val="99"/>
    <w:rsid w:val="0047617E"/>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47617E"/>
  </w:style>
  <w:style w:type="paragraph" w:styleId="CommentSubject">
    <w:name w:val="annotation subject"/>
    <w:basedOn w:val="CommentText"/>
    <w:next w:val="CommentText"/>
    <w:link w:val="CommentSubjectChar"/>
    <w:uiPriority w:val="99"/>
    <w:rsid w:val="0047617E"/>
    <w:rPr>
      <w:b/>
      <w:bCs/>
    </w:rPr>
  </w:style>
  <w:style w:type="character" w:customStyle="1" w:styleId="CommentSubjectChar">
    <w:name w:val="Comment Subject Char"/>
    <w:basedOn w:val="CommentTextChar"/>
    <w:link w:val="CommentSubject"/>
    <w:uiPriority w:val="99"/>
    <w:rsid w:val="0047617E"/>
    <w:rPr>
      <w:b/>
      <w:bCs/>
    </w:rPr>
  </w:style>
  <w:style w:type="paragraph" w:customStyle="1" w:styleId="Contents">
    <w:name w:val="Contents"/>
    <w:qFormat/>
    <w:rsid w:val="0047617E"/>
    <w:pPr>
      <w:keepNext/>
      <w:jc w:val="center"/>
    </w:pPr>
    <w:rPr>
      <w:rFonts w:ascii="Arial" w:hAnsi="Arial" w:cs="Arial"/>
      <w:b/>
      <w:sz w:val="36"/>
      <w:szCs w:val="32"/>
    </w:rPr>
  </w:style>
  <w:style w:type="paragraph" w:customStyle="1" w:styleId="ContentsSubhead">
    <w:name w:val="ContentsSubhead"/>
    <w:qFormat/>
    <w:rsid w:val="0047617E"/>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47617E"/>
    <w:rPr>
      <w:rFonts w:ascii="Times New Roman" w:eastAsia="Times New Roman" w:hAnsi="Times New Roman"/>
      <w:b/>
      <w:bCs/>
      <w:sz w:val="24"/>
      <w:szCs w:val="24"/>
    </w:rPr>
  </w:style>
  <w:style w:type="paragraph" w:styleId="Footer">
    <w:name w:val="footer"/>
    <w:basedOn w:val="Normal"/>
    <w:link w:val="FooterChar"/>
    <w:uiPriority w:val="99"/>
    <w:unhideWhenUsed/>
    <w:rsid w:val="0047617E"/>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47617E"/>
    <w:rPr>
      <w:sz w:val="22"/>
      <w:szCs w:val="22"/>
    </w:rPr>
  </w:style>
  <w:style w:type="paragraph" w:customStyle="1" w:styleId="FrontMatterHead">
    <w:name w:val="FrontMatterHead"/>
    <w:qFormat/>
    <w:rsid w:val="0047617E"/>
    <w:pPr>
      <w:keepNext/>
      <w:spacing w:before="240" w:after="60"/>
    </w:pPr>
    <w:rPr>
      <w:rFonts w:ascii="Arial" w:hAnsi="Arial" w:cs="Arial"/>
      <w:b/>
      <w:sz w:val="32"/>
      <w:szCs w:val="32"/>
    </w:rPr>
  </w:style>
  <w:style w:type="paragraph" w:styleId="Header">
    <w:name w:val="header"/>
    <w:basedOn w:val="Normal"/>
    <w:link w:val="HeaderChar"/>
    <w:uiPriority w:val="99"/>
    <w:unhideWhenUsed/>
    <w:rsid w:val="0047617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47617E"/>
    <w:rPr>
      <w:sz w:val="22"/>
      <w:szCs w:val="22"/>
    </w:rPr>
  </w:style>
  <w:style w:type="character" w:styleId="Hyperlink">
    <w:name w:val="Hyperlink"/>
    <w:basedOn w:val="DefaultParagraphFont"/>
    <w:unhideWhenUsed/>
    <w:rsid w:val="0047617E"/>
    <w:rPr>
      <w:color w:val="0000FF" w:themeColor="hyperlink"/>
      <w:u w:val="single"/>
    </w:rPr>
  </w:style>
  <w:style w:type="paragraph" w:customStyle="1" w:styleId="Investigators">
    <w:name w:val="Investigators"/>
    <w:qFormat/>
    <w:rsid w:val="0047617E"/>
    <w:rPr>
      <w:rFonts w:ascii="Times New Roman" w:eastAsia="Times New Roman" w:hAnsi="Times New Roman"/>
      <w:bCs/>
      <w:sz w:val="24"/>
      <w:szCs w:val="24"/>
    </w:rPr>
  </w:style>
  <w:style w:type="paragraph" w:customStyle="1" w:styleId="KeyQuestion">
    <w:name w:val="KeyQuestion"/>
    <w:rsid w:val="0047617E"/>
    <w:pPr>
      <w:keepNext/>
      <w:spacing w:before="120" w:after="120"/>
    </w:pPr>
    <w:rPr>
      <w:rFonts w:ascii="Arial" w:eastAsia="Times New Roman" w:hAnsi="Arial" w:cs="Arial"/>
      <w:iCs/>
      <w:kern w:val="32"/>
      <w:sz w:val="28"/>
      <w:szCs w:val="28"/>
    </w:rPr>
  </w:style>
  <w:style w:type="paragraph" w:customStyle="1" w:styleId="Level1Heading">
    <w:name w:val="Level1Heading"/>
    <w:qFormat/>
    <w:rsid w:val="0047617E"/>
    <w:pPr>
      <w:keepNext/>
      <w:spacing w:before="240" w:after="60"/>
    </w:pPr>
    <w:rPr>
      <w:rFonts w:ascii="Arial" w:eastAsia="Times New Roman" w:hAnsi="Arial"/>
      <w:b/>
      <w:bCs/>
      <w:sz w:val="32"/>
      <w:szCs w:val="24"/>
    </w:rPr>
  </w:style>
  <w:style w:type="paragraph" w:customStyle="1" w:styleId="Level2Heading">
    <w:name w:val="Level2Heading"/>
    <w:qFormat/>
    <w:rsid w:val="0047617E"/>
    <w:pPr>
      <w:keepNext/>
      <w:spacing w:before="240" w:after="60"/>
    </w:pPr>
    <w:rPr>
      <w:rFonts w:ascii="Times New Roman" w:eastAsia="Times New Roman" w:hAnsi="Times New Roman"/>
      <w:b/>
      <w:bCs/>
      <w:sz w:val="32"/>
      <w:szCs w:val="24"/>
    </w:rPr>
  </w:style>
  <w:style w:type="paragraph" w:customStyle="1" w:styleId="Level3Heading">
    <w:name w:val="Level3Heading"/>
    <w:qFormat/>
    <w:rsid w:val="0047617E"/>
    <w:pPr>
      <w:keepNext/>
      <w:spacing w:before="240"/>
    </w:pPr>
    <w:rPr>
      <w:rFonts w:ascii="Arial" w:eastAsia="Times New Roman" w:hAnsi="Arial"/>
      <w:b/>
      <w:bCs/>
      <w:sz w:val="28"/>
      <w:szCs w:val="24"/>
    </w:rPr>
  </w:style>
  <w:style w:type="paragraph" w:customStyle="1" w:styleId="Level4Heading">
    <w:name w:val="Level4Heading"/>
    <w:qFormat/>
    <w:rsid w:val="0047617E"/>
    <w:pPr>
      <w:keepNext/>
      <w:spacing w:before="240"/>
    </w:pPr>
    <w:rPr>
      <w:rFonts w:ascii="Times New Roman" w:eastAsia="Times New Roman" w:hAnsi="Times New Roman"/>
      <w:b/>
      <w:bCs/>
      <w:sz w:val="28"/>
      <w:szCs w:val="24"/>
    </w:rPr>
  </w:style>
  <w:style w:type="paragraph" w:customStyle="1" w:styleId="Level5Heading">
    <w:name w:val="Level5Heading"/>
    <w:qFormat/>
    <w:rsid w:val="0047617E"/>
    <w:pPr>
      <w:keepNext/>
      <w:spacing w:before="240"/>
    </w:pPr>
    <w:rPr>
      <w:rFonts w:ascii="Arial" w:eastAsia="Times New Roman" w:hAnsi="Arial"/>
      <w:b/>
      <w:bCs/>
      <w:sz w:val="24"/>
      <w:szCs w:val="24"/>
    </w:rPr>
  </w:style>
  <w:style w:type="paragraph" w:customStyle="1" w:styleId="Level6Heading">
    <w:name w:val="Level6Heading"/>
    <w:qFormat/>
    <w:rsid w:val="0047617E"/>
    <w:pPr>
      <w:keepNext/>
      <w:spacing w:before="240"/>
    </w:pPr>
    <w:rPr>
      <w:rFonts w:ascii="Times New Roman" w:eastAsia="Times New Roman" w:hAnsi="Times New Roman"/>
      <w:b/>
      <w:bCs/>
      <w:sz w:val="24"/>
      <w:szCs w:val="24"/>
    </w:rPr>
  </w:style>
  <w:style w:type="paragraph" w:customStyle="1" w:styleId="Level7Heading">
    <w:name w:val="Level7Heading"/>
    <w:qFormat/>
    <w:rsid w:val="0047617E"/>
    <w:pPr>
      <w:keepNext/>
    </w:pPr>
    <w:rPr>
      <w:rFonts w:ascii="Times New Roman" w:hAnsi="Times New Roman"/>
      <w:b/>
      <w:color w:val="000000"/>
      <w:sz w:val="24"/>
      <w:szCs w:val="24"/>
    </w:rPr>
  </w:style>
  <w:style w:type="paragraph" w:customStyle="1" w:styleId="Level8Heading">
    <w:name w:val="Level8Heading"/>
    <w:qFormat/>
    <w:rsid w:val="0047617E"/>
    <w:pPr>
      <w:keepNext/>
    </w:pPr>
    <w:rPr>
      <w:rFonts w:ascii="Times New Roman" w:eastAsia="Times New Roman" w:hAnsi="Times New Roman"/>
      <w:bCs/>
      <w:i/>
      <w:sz w:val="24"/>
      <w:szCs w:val="24"/>
    </w:rPr>
  </w:style>
  <w:style w:type="paragraph" w:styleId="NormalWeb">
    <w:name w:val="Normal (Web)"/>
    <w:basedOn w:val="Normal"/>
    <w:uiPriority w:val="99"/>
    <w:semiHidden/>
    <w:rsid w:val="0047617E"/>
    <w:pPr>
      <w:spacing w:before="100" w:beforeAutospacing="1" w:after="100" w:afterAutospacing="1"/>
    </w:pPr>
    <w:rPr>
      <w:rFonts w:ascii="Times New Roman" w:hAnsi="Times New Roman"/>
      <w:szCs w:val="24"/>
    </w:rPr>
  </w:style>
  <w:style w:type="paragraph" w:customStyle="1" w:styleId="NumberLine">
    <w:name w:val="NumberLine"/>
    <w:qFormat/>
    <w:rsid w:val="0047617E"/>
    <w:rPr>
      <w:rFonts w:ascii="Arial" w:eastAsia="Times New Roman" w:hAnsi="Arial"/>
      <w:b/>
      <w:bCs/>
      <w:sz w:val="28"/>
      <w:szCs w:val="28"/>
    </w:rPr>
  </w:style>
  <w:style w:type="paragraph" w:customStyle="1" w:styleId="NumberLineCover">
    <w:name w:val="NumberLineCover"/>
    <w:qFormat/>
    <w:rsid w:val="0047617E"/>
    <w:rPr>
      <w:rFonts w:ascii="Times New Roman" w:eastAsia="Times New Roman" w:hAnsi="Times New Roman"/>
      <w:bCs/>
      <w:sz w:val="28"/>
      <w:szCs w:val="28"/>
    </w:rPr>
  </w:style>
  <w:style w:type="paragraph" w:customStyle="1" w:styleId="PageNumber">
    <w:name w:val="PageNumber"/>
    <w:qFormat/>
    <w:rsid w:val="0047617E"/>
    <w:pPr>
      <w:jc w:val="center"/>
    </w:pPr>
    <w:rPr>
      <w:rFonts w:ascii="Times New Roman" w:hAnsi="Times New Roman"/>
      <w:sz w:val="24"/>
      <w:szCs w:val="24"/>
    </w:rPr>
  </w:style>
  <w:style w:type="paragraph" w:customStyle="1" w:styleId="ParagraphIndent">
    <w:name w:val="ParagraphIndent"/>
    <w:qFormat/>
    <w:rsid w:val="0047617E"/>
    <w:pPr>
      <w:ind w:firstLine="360"/>
    </w:pPr>
    <w:rPr>
      <w:rFonts w:ascii="Times New Roman" w:hAnsi="Times New Roman"/>
      <w:color w:val="000000"/>
      <w:sz w:val="24"/>
      <w:szCs w:val="24"/>
    </w:rPr>
  </w:style>
  <w:style w:type="paragraph" w:customStyle="1" w:styleId="ParagraphNoIndent">
    <w:name w:val="ParagraphNoIndent"/>
    <w:qFormat/>
    <w:rsid w:val="0047617E"/>
    <w:rPr>
      <w:rFonts w:ascii="Times New Roman" w:eastAsia="Times New Roman" w:hAnsi="Times New Roman"/>
      <w:bCs/>
      <w:sz w:val="24"/>
      <w:szCs w:val="24"/>
    </w:rPr>
  </w:style>
  <w:style w:type="paragraph" w:customStyle="1" w:styleId="ParagraphNoIndentBold">
    <w:name w:val="ParagraphNoIndentBold"/>
    <w:qFormat/>
    <w:rsid w:val="0047617E"/>
    <w:rPr>
      <w:rFonts w:ascii="Times New Roman" w:eastAsia="Times New Roman" w:hAnsi="Times New Roman"/>
      <w:b/>
      <w:bCs/>
      <w:sz w:val="24"/>
      <w:szCs w:val="24"/>
    </w:rPr>
  </w:style>
  <w:style w:type="paragraph" w:customStyle="1" w:styleId="PreparedByText">
    <w:name w:val="PreparedByText"/>
    <w:qFormat/>
    <w:rsid w:val="0047617E"/>
    <w:rPr>
      <w:rFonts w:ascii="Times New Roman" w:eastAsia="Times New Roman" w:hAnsi="Times New Roman"/>
      <w:bCs/>
      <w:sz w:val="24"/>
      <w:szCs w:val="24"/>
    </w:rPr>
  </w:style>
  <w:style w:type="paragraph" w:customStyle="1" w:styleId="PreparedForText">
    <w:name w:val="PreparedForText"/>
    <w:qFormat/>
    <w:rsid w:val="0047617E"/>
    <w:rPr>
      <w:rFonts w:ascii="Times New Roman" w:eastAsia="Times New Roman" w:hAnsi="Times New Roman"/>
      <w:bCs/>
      <w:sz w:val="24"/>
      <w:szCs w:val="24"/>
    </w:rPr>
  </w:style>
  <w:style w:type="paragraph" w:customStyle="1" w:styleId="PublicationNumberDate">
    <w:name w:val="PublicationNumberDate"/>
    <w:qFormat/>
    <w:rsid w:val="0047617E"/>
    <w:rPr>
      <w:rFonts w:ascii="Times New Roman" w:eastAsia="Times New Roman" w:hAnsi="Times New Roman"/>
      <w:b/>
      <w:bCs/>
      <w:sz w:val="24"/>
      <w:szCs w:val="24"/>
    </w:rPr>
  </w:style>
  <w:style w:type="paragraph" w:customStyle="1" w:styleId="Reference">
    <w:name w:val="Reference"/>
    <w:qFormat/>
    <w:rsid w:val="0047617E"/>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47617E"/>
    <w:rPr>
      <w:rFonts w:ascii="Arial" w:eastAsia="Times New Roman" w:hAnsi="Arial"/>
      <w:b/>
      <w:bCs/>
      <w:sz w:val="24"/>
      <w:szCs w:val="24"/>
    </w:rPr>
  </w:style>
  <w:style w:type="paragraph" w:customStyle="1" w:styleId="ReportTitle">
    <w:name w:val="ReportTitle"/>
    <w:uiPriority w:val="99"/>
    <w:qFormat/>
    <w:rsid w:val="0047617E"/>
    <w:rPr>
      <w:rFonts w:ascii="Arial" w:eastAsia="Times New Roman" w:hAnsi="Arial"/>
      <w:b/>
      <w:bCs/>
      <w:sz w:val="36"/>
      <w:szCs w:val="36"/>
    </w:rPr>
  </w:style>
  <w:style w:type="paragraph" w:customStyle="1" w:styleId="ReportType">
    <w:name w:val="ReportType"/>
    <w:qFormat/>
    <w:rsid w:val="0047617E"/>
    <w:rPr>
      <w:rFonts w:ascii="Times New Roman" w:eastAsia="Times New Roman" w:hAnsi="Times New Roman"/>
      <w:b/>
      <w:bCs/>
      <w:i/>
      <w:sz w:val="36"/>
      <w:szCs w:val="36"/>
    </w:rPr>
  </w:style>
  <w:style w:type="paragraph" w:customStyle="1" w:styleId="ReportTypeCover">
    <w:name w:val="ReportTypeCover"/>
    <w:qFormat/>
    <w:rsid w:val="0047617E"/>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47617E"/>
    <w:pPr>
      <w:keepLines/>
      <w:spacing w:before="120" w:after="120"/>
    </w:pPr>
    <w:rPr>
      <w:rFonts w:ascii="Times New Roman" w:hAnsi="Times New Roman" w:cs="Arial"/>
      <w:color w:val="000000" w:themeColor="text1"/>
      <w:sz w:val="24"/>
      <w:szCs w:val="32"/>
    </w:rPr>
  </w:style>
  <w:style w:type="paragraph" w:customStyle="1" w:styleId="Studies2">
    <w:name w:val="Studies2"/>
    <w:qFormat/>
    <w:rsid w:val="0047617E"/>
    <w:pPr>
      <w:keepLines/>
      <w:numPr>
        <w:numId w:val="54"/>
      </w:numPr>
      <w:spacing w:before="120" w:after="120"/>
    </w:pPr>
    <w:rPr>
      <w:rFonts w:ascii="Times New Roman" w:eastAsia="Times" w:hAnsi="Times New Roman"/>
      <w:color w:val="000000" w:themeColor="text1"/>
      <w:sz w:val="24"/>
      <w:szCs w:val="24"/>
    </w:rPr>
  </w:style>
  <w:style w:type="paragraph" w:customStyle="1" w:styleId="SuggestedCitation">
    <w:name w:val="SuggestedCitation"/>
    <w:qFormat/>
    <w:rsid w:val="0047617E"/>
    <w:rPr>
      <w:rFonts w:ascii="Times New Roman" w:eastAsia="Times New Roman" w:hAnsi="Times New Roman"/>
      <w:bCs/>
      <w:sz w:val="24"/>
      <w:szCs w:val="24"/>
    </w:rPr>
  </w:style>
  <w:style w:type="paragraph" w:customStyle="1" w:styleId="TableBoldText">
    <w:name w:val="TableBoldText"/>
    <w:qFormat/>
    <w:rsid w:val="0047617E"/>
    <w:rPr>
      <w:rFonts w:ascii="Arial" w:hAnsi="Arial" w:cs="Arial"/>
      <w:b/>
      <w:sz w:val="18"/>
      <w:szCs w:val="18"/>
    </w:rPr>
  </w:style>
  <w:style w:type="paragraph" w:customStyle="1" w:styleId="TableCenteredText">
    <w:name w:val="TableCenteredText"/>
    <w:qFormat/>
    <w:rsid w:val="0047617E"/>
    <w:pPr>
      <w:jc w:val="center"/>
    </w:pPr>
    <w:rPr>
      <w:rFonts w:ascii="Arial" w:hAnsi="Arial" w:cs="Arial"/>
      <w:sz w:val="18"/>
      <w:szCs w:val="18"/>
    </w:rPr>
  </w:style>
  <w:style w:type="paragraph" w:customStyle="1" w:styleId="TableColumnHead">
    <w:name w:val="TableColumnHead"/>
    <w:qFormat/>
    <w:rsid w:val="0047617E"/>
    <w:pPr>
      <w:jc w:val="center"/>
    </w:pPr>
    <w:rPr>
      <w:rFonts w:ascii="Arial" w:hAnsi="Arial" w:cs="Arial"/>
      <w:b/>
      <w:bCs/>
      <w:sz w:val="18"/>
      <w:szCs w:val="18"/>
    </w:rPr>
  </w:style>
  <w:style w:type="paragraph" w:customStyle="1" w:styleId="TableLeftText">
    <w:name w:val="TableLeftText"/>
    <w:qFormat/>
    <w:rsid w:val="0047617E"/>
    <w:rPr>
      <w:rFonts w:ascii="Arial" w:hAnsi="Arial" w:cs="Arial"/>
      <w:sz w:val="18"/>
      <w:szCs w:val="18"/>
    </w:rPr>
  </w:style>
  <w:style w:type="paragraph" w:customStyle="1" w:styleId="TableNote">
    <w:name w:val="TableNote"/>
    <w:qFormat/>
    <w:rsid w:val="0047617E"/>
    <w:pPr>
      <w:spacing w:after="240"/>
    </w:pPr>
    <w:rPr>
      <w:rFonts w:ascii="Times New Roman" w:eastAsia="Times New Roman" w:hAnsi="Times New Roman"/>
      <w:bCs/>
      <w:sz w:val="18"/>
      <w:szCs w:val="24"/>
    </w:rPr>
  </w:style>
  <w:style w:type="paragraph" w:customStyle="1" w:styleId="TableSubhead">
    <w:name w:val="TableSubhead"/>
    <w:qFormat/>
    <w:rsid w:val="0047617E"/>
    <w:rPr>
      <w:rFonts w:ascii="Arial" w:hAnsi="Arial" w:cs="Arial"/>
      <w:b/>
      <w:i/>
      <w:sz w:val="18"/>
      <w:szCs w:val="18"/>
    </w:rPr>
  </w:style>
  <w:style w:type="paragraph" w:customStyle="1" w:styleId="TableText">
    <w:name w:val="TableText"/>
    <w:qFormat/>
    <w:rsid w:val="0047617E"/>
    <w:rPr>
      <w:rFonts w:ascii="Arial" w:hAnsi="Arial" w:cs="Arial"/>
      <w:sz w:val="18"/>
      <w:szCs w:val="18"/>
    </w:rPr>
  </w:style>
  <w:style w:type="paragraph" w:customStyle="1" w:styleId="TableTitle">
    <w:name w:val="TableTitle"/>
    <w:qFormat/>
    <w:rsid w:val="0047617E"/>
    <w:pPr>
      <w:keepNext/>
      <w:spacing w:before="240"/>
    </w:pPr>
    <w:rPr>
      <w:rFonts w:ascii="Arial" w:hAnsi="Arial"/>
      <w:b/>
      <w:color w:val="000000"/>
      <w:szCs w:val="24"/>
    </w:rPr>
  </w:style>
  <w:style w:type="paragraph" w:styleId="TOC1">
    <w:name w:val="toc 1"/>
    <w:basedOn w:val="Normal"/>
    <w:next w:val="Normal"/>
    <w:autoRedefine/>
    <w:semiHidden/>
    <w:rsid w:val="0047617E"/>
    <w:rPr>
      <w:rFonts w:ascii="Times New Roman" w:hAnsi="Times New Roman"/>
      <w:szCs w:val="24"/>
      <w:lang w:val="en-CA"/>
    </w:rPr>
  </w:style>
  <w:style w:type="paragraph" w:styleId="TOC2">
    <w:name w:val="toc 2"/>
    <w:basedOn w:val="Normal"/>
    <w:next w:val="Normal"/>
    <w:autoRedefine/>
    <w:semiHidden/>
    <w:rsid w:val="0047617E"/>
    <w:pPr>
      <w:ind w:left="240"/>
    </w:pPr>
    <w:rPr>
      <w:rFonts w:ascii="Times New Roman" w:hAnsi="Times New Roman"/>
      <w:szCs w:val="24"/>
      <w:lang w:val="en-CA"/>
    </w:rPr>
  </w:style>
  <w:style w:type="paragraph" w:styleId="Revision">
    <w:name w:val="Revision"/>
    <w:hidden/>
    <w:uiPriority w:val="99"/>
    <w:semiHidden/>
    <w:rsid w:val="00601E7D"/>
    <w:rPr>
      <w:rFonts w:ascii="Times" w:eastAsia="Times New Roman" w:hAnsi="Times"/>
      <w:sz w:val="24"/>
    </w:rPr>
  </w:style>
  <w:style w:type="character" w:customStyle="1" w:styleId="Heading2Char">
    <w:name w:val="Heading 2 Char"/>
    <w:basedOn w:val="DefaultParagraphFont"/>
    <w:link w:val="Heading2"/>
    <w:uiPriority w:val="9"/>
    <w:rsid w:val="002433AE"/>
    <w:rPr>
      <w:rFonts w:ascii="Cambria" w:eastAsia="Times New Roman" w:hAnsi="Cambria"/>
      <w:b/>
      <w:bCs/>
      <w:color w:val="4F81BD"/>
      <w:sz w:val="26"/>
      <w:szCs w:val="26"/>
    </w:rPr>
  </w:style>
  <w:style w:type="table" w:styleId="TableList5">
    <w:name w:val="Table List 5"/>
    <w:basedOn w:val="TableNormal"/>
    <w:rsid w:val="002433A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styleId="PageNumber0">
    <w:name w:val="page number"/>
    <w:basedOn w:val="DefaultParagraphFont"/>
    <w:rsid w:val="002433AE"/>
  </w:style>
  <w:style w:type="paragraph" w:customStyle="1" w:styleId="bodytextCharChar">
    <w:name w:val="body text Char Char"/>
    <w:aliases w:val="bt Char Char,body tx Char Char,indent Char Char,flush Char Char Char"/>
    <w:basedOn w:val="Normal"/>
    <w:semiHidden/>
    <w:rsid w:val="002433AE"/>
    <w:pPr>
      <w:spacing w:after="160" w:line="320" w:lineRule="exact"/>
    </w:pPr>
    <w:rPr>
      <w:rFonts w:ascii="Optima" w:hAnsi="Optima"/>
      <w:sz w:val="22"/>
    </w:rPr>
  </w:style>
  <w:style w:type="paragraph" w:customStyle="1" w:styleId="CoverPage">
    <w:name w:val="Cover Page"/>
    <w:rsid w:val="002433AE"/>
    <w:pPr>
      <w:jc w:val="center"/>
    </w:pPr>
    <w:rPr>
      <w:rFonts w:ascii="Arial" w:eastAsia="Times New Roman" w:hAnsi="Arial"/>
      <w:b/>
      <w:sz w:val="36"/>
      <w:szCs w:val="36"/>
    </w:rPr>
  </w:style>
  <w:style w:type="paragraph" w:styleId="ListParagraph">
    <w:name w:val="List Paragraph"/>
    <w:basedOn w:val="Normal"/>
    <w:uiPriority w:val="34"/>
    <w:qFormat/>
    <w:rsid w:val="002433AE"/>
    <w:pPr>
      <w:ind w:left="720"/>
      <w:contextualSpacing/>
    </w:pPr>
    <w:rPr>
      <w:rFonts w:ascii="Times New Roman" w:hAnsi="Times New Roman"/>
      <w:szCs w:val="24"/>
    </w:rPr>
  </w:style>
  <w:style w:type="character" w:customStyle="1" w:styleId="bodytextCharCharChar">
    <w:name w:val="body text Char Char Char"/>
    <w:aliases w:val="bt Char Char Char,body tx Char Char Char,indent Char Char Char,flush Char Char Char Char"/>
    <w:rsid w:val="002433AE"/>
    <w:rPr>
      <w:rFonts w:ascii="Optima" w:hAnsi="Optima"/>
      <w:sz w:val="22"/>
      <w:lang w:val="en-US" w:eastAsia="en-US" w:bidi="ar-SA"/>
    </w:rPr>
  </w:style>
  <w:style w:type="paragraph" w:customStyle="1" w:styleId="TableTextBold">
    <w:name w:val="Table Text Bold"/>
    <w:link w:val="TableTextBoldChar"/>
    <w:rsid w:val="002433AE"/>
    <w:pPr>
      <w:spacing w:before="120"/>
    </w:pPr>
    <w:rPr>
      <w:rFonts w:ascii="Arial Bold" w:eastAsia="Times New Roman" w:hAnsi="Arial Bold"/>
      <w:b/>
      <w:sz w:val="18"/>
      <w:szCs w:val="18"/>
    </w:rPr>
  </w:style>
  <w:style w:type="paragraph" w:customStyle="1" w:styleId="Tabletext0">
    <w:name w:val="Table text"/>
    <w:link w:val="TabletextChar"/>
    <w:rsid w:val="002433AE"/>
    <w:rPr>
      <w:rFonts w:ascii="Arial" w:eastAsia="Times New Roman" w:hAnsi="Arial"/>
      <w:sz w:val="18"/>
      <w:szCs w:val="18"/>
    </w:rPr>
  </w:style>
  <w:style w:type="character" w:customStyle="1" w:styleId="TableTextBoldChar">
    <w:name w:val="Table Text Bold Char"/>
    <w:link w:val="TableTextBold"/>
    <w:rsid w:val="002433AE"/>
    <w:rPr>
      <w:rFonts w:ascii="Arial Bold" w:eastAsia="Times New Roman" w:hAnsi="Arial Bold"/>
      <w:b/>
      <w:sz w:val="18"/>
      <w:szCs w:val="18"/>
    </w:rPr>
  </w:style>
  <w:style w:type="character" w:customStyle="1" w:styleId="TabletextChar">
    <w:name w:val="Table text Char"/>
    <w:link w:val="Tabletext0"/>
    <w:rsid w:val="002433AE"/>
    <w:rPr>
      <w:rFonts w:ascii="Arial" w:eastAsia="Times New Roman" w:hAnsi="Arial"/>
      <w:sz w:val="18"/>
      <w:szCs w:val="18"/>
    </w:rPr>
  </w:style>
  <w:style w:type="paragraph" w:customStyle="1" w:styleId="Tablebullet">
    <w:name w:val="Table bullet"/>
    <w:link w:val="TablebulletChar"/>
    <w:rsid w:val="002433AE"/>
    <w:pPr>
      <w:numPr>
        <w:numId w:val="60"/>
      </w:numPr>
      <w:tabs>
        <w:tab w:val="clear" w:pos="-1584"/>
        <w:tab w:val="num" w:pos="187"/>
        <w:tab w:val="num" w:pos="360"/>
      </w:tabs>
      <w:ind w:left="187" w:hanging="187"/>
    </w:pPr>
    <w:rPr>
      <w:rFonts w:ascii="Arial" w:eastAsia="Times New Roman" w:hAnsi="Arial"/>
      <w:sz w:val="18"/>
    </w:rPr>
  </w:style>
  <w:style w:type="character" w:customStyle="1" w:styleId="TablebulletChar">
    <w:name w:val="Table bullet Char"/>
    <w:link w:val="Tablebullet"/>
    <w:rsid w:val="002433AE"/>
    <w:rPr>
      <w:rFonts w:ascii="Arial" w:eastAsia="Times New Roman" w:hAnsi="Arial"/>
      <w:sz w:val="18"/>
    </w:rPr>
  </w:style>
  <w:style w:type="paragraph" w:styleId="NoSpacing">
    <w:name w:val="No Spacing"/>
    <w:uiPriority w:val="1"/>
    <w:qFormat/>
    <w:rsid w:val="002433AE"/>
    <w:rPr>
      <w:rFonts w:ascii="Arial" w:eastAsia="Times New Roman" w:hAnsi="Arial"/>
      <w:sz w:val="18"/>
    </w:rPr>
  </w:style>
  <w:style w:type="paragraph" w:customStyle="1" w:styleId="TableTitle0">
    <w:name w:val="Table Title"/>
    <w:link w:val="TableTitleChar"/>
    <w:rsid w:val="002433AE"/>
    <w:pPr>
      <w:spacing w:after="120"/>
      <w:ind w:left="2160" w:hanging="2160"/>
    </w:pPr>
    <w:rPr>
      <w:rFonts w:ascii="Arial Bold" w:eastAsia="Times New Roman" w:hAnsi="Arial Bold"/>
      <w:b/>
      <w:sz w:val="18"/>
      <w:szCs w:val="22"/>
    </w:rPr>
  </w:style>
  <w:style w:type="character" w:customStyle="1" w:styleId="TableTitleChar">
    <w:name w:val="Table Title Char"/>
    <w:link w:val="TableTitle0"/>
    <w:rsid w:val="002433AE"/>
    <w:rPr>
      <w:rFonts w:ascii="Arial Bold" w:eastAsia="Times New Roman" w:hAnsi="Arial Bold"/>
      <w:b/>
      <w:sz w:val="18"/>
      <w:szCs w:val="22"/>
    </w:rPr>
  </w:style>
  <w:style w:type="numbering" w:customStyle="1" w:styleId="NoList1">
    <w:name w:val="No List1"/>
    <w:next w:val="NoList"/>
    <w:uiPriority w:val="99"/>
    <w:semiHidden/>
    <w:unhideWhenUsed/>
    <w:rsid w:val="002433AE"/>
  </w:style>
  <w:style w:type="paragraph" w:styleId="Caption">
    <w:name w:val="caption"/>
    <w:basedOn w:val="Normal"/>
    <w:next w:val="Normal"/>
    <w:uiPriority w:val="35"/>
    <w:unhideWhenUsed/>
    <w:qFormat/>
    <w:rsid w:val="002433AE"/>
    <w:pPr>
      <w:spacing w:after="200"/>
    </w:pPr>
    <w:rPr>
      <w:rFonts w:ascii="Calibri" w:hAnsi="Calibri"/>
      <w:b/>
      <w:bCs/>
      <w:color w:val="4F81BD"/>
      <w:sz w:val="18"/>
      <w:szCs w:val="18"/>
    </w:rPr>
  </w:style>
  <w:style w:type="numbering" w:customStyle="1" w:styleId="NoList2">
    <w:name w:val="No List2"/>
    <w:next w:val="NoList"/>
    <w:uiPriority w:val="99"/>
    <w:semiHidden/>
    <w:unhideWhenUsed/>
    <w:rsid w:val="002433AE"/>
  </w:style>
  <w:style w:type="table" w:customStyle="1" w:styleId="TableGrid1">
    <w:name w:val="Table Grid1"/>
    <w:basedOn w:val="TableNormal"/>
    <w:next w:val="TableGrid"/>
    <w:uiPriority w:val="59"/>
    <w:rsid w:val="002433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uiPriority w:val="99"/>
    <w:unhideWhenUsed/>
    <w:rsid w:val="002433AE"/>
    <w:pPr>
      <w:spacing w:after="200" w:line="276" w:lineRule="auto"/>
    </w:pPr>
    <w:rPr>
      <w:rFonts w:ascii="Lucida Grande" w:eastAsia="Calibri" w:hAnsi="Lucida Grande"/>
      <w:szCs w:val="24"/>
    </w:rPr>
  </w:style>
  <w:style w:type="character" w:customStyle="1" w:styleId="DocumentMapChar">
    <w:name w:val="Document Map Char"/>
    <w:basedOn w:val="DefaultParagraphFont"/>
    <w:link w:val="DocumentMap"/>
    <w:uiPriority w:val="99"/>
    <w:rsid w:val="002433AE"/>
    <w:rPr>
      <w:rFonts w:ascii="Lucida Grande" w:hAnsi="Lucida Grande"/>
      <w:sz w:val="24"/>
      <w:szCs w:val="24"/>
    </w:rPr>
  </w:style>
  <w:style w:type="numbering" w:customStyle="1" w:styleId="NoList3">
    <w:name w:val="No List3"/>
    <w:next w:val="NoList"/>
    <w:uiPriority w:val="99"/>
    <w:unhideWhenUsed/>
    <w:rsid w:val="002433AE"/>
  </w:style>
  <w:style w:type="table" w:customStyle="1" w:styleId="TableGrid2">
    <w:name w:val="Table Grid2"/>
    <w:basedOn w:val="TableNormal"/>
    <w:next w:val="TableGrid"/>
    <w:uiPriority w:val="59"/>
    <w:rsid w:val="002433A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433AE"/>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41822-9472-4654-8EBB-EC9215CE2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2214</Words>
  <Characters>12623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VUMC</Company>
  <LinksUpToDate>false</LinksUpToDate>
  <CharactersWithSpaces>14808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sathena</dc:creator>
  <cp:keywords/>
  <dc:description/>
  <cp:lastModifiedBy>Priyanka Pawar</cp:lastModifiedBy>
  <cp:revision>9</cp:revision>
  <cp:lastPrinted>2012-02-08T20:30:00Z</cp:lastPrinted>
  <dcterms:created xsi:type="dcterms:W3CDTF">2012-02-08T21:34:00Z</dcterms:created>
  <dcterms:modified xsi:type="dcterms:W3CDTF">2012-03-12T09:58:00Z</dcterms:modified>
</cp:coreProperties>
</file>