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0354EB">
      <w:pPr>
        <w:pStyle w:val="TableTitle"/>
      </w:pPr>
      <w:proofErr w:type="gramStart"/>
      <w:r>
        <w:t xml:space="preserve">Evidence </w:t>
      </w:r>
      <w:r w:rsidRPr="00E40AE6">
        <w:t xml:space="preserve">Table </w:t>
      </w:r>
      <w:r w:rsidR="000354EB">
        <w:t>90.</w:t>
      </w:r>
      <w:proofErr w:type="gramEnd"/>
      <w:r w:rsidR="000354EB">
        <w:t xml:space="preserve"> </w:t>
      </w:r>
      <w:r w:rsidRPr="00E40AE6">
        <w:t>KQ2</w:t>
      </w:r>
      <w:r w:rsidR="000354EB">
        <w:rPr>
          <w:rFonts w:cs="Arial"/>
        </w:rPr>
        <w:t>—</w:t>
      </w:r>
      <w:r w:rsidRPr="00E40AE6">
        <w:t xml:space="preserve">Continuous </w:t>
      </w:r>
      <w:r>
        <w:t>d</w:t>
      </w:r>
      <w:r w:rsidRPr="00E40AE6">
        <w:t>ata</w:t>
      </w:r>
      <w:r w:rsidR="000354EB">
        <w:rPr>
          <w:rFonts w:cs="Arial"/>
        </w:rPr>
        <w:t>—</w:t>
      </w:r>
      <w:r w:rsidRPr="00E40AE6">
        <w:t>Ejection fraction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1025"/>
        <w:gridCol w:w="1306"/>
        <w:gridCol w:w="679"/>
        <w:gridCol w:w="1347"/>
        <w:gridCol w:w="442"/>
        <w:gridCol w:w="1111"/>
        <w:gridCol w:w="1240"/>
        <w:gridCol w:w="1112"/>
        <w:gridCol w:w="1339"/>
        <w:gridCol w:w="1890"/>
        <w:gridCol w:w="1530"/>
      </w:tblGrid>
      <w:tr w:rsidR="00980857" w:rsidRPr="000354EB" w:rsidTr="000354EB">
        <w:trPr>
          <w:cantSplit/>
          <w:tblHeader/>
        </w:trPr>
        <w:tc>
          <w:tcPr>
            <w:tcW w:w="1289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25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306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679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347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Supplement/. Control</w:t>
            </w:r>
          </w:p>
        </w:tc>
        <w:tc>
          <w:tcPr>
            <w:tcW w:w="442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11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1240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112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39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980857" w:rsidRPr="000354EB" w:rsidRDefault="00980857" w:rsidP="000354E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4EB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0354EB" w:rsidTr="000354EB">
        <w:trPr>
          <w:cantSplit/>
        </w:trPr>
        <w:tc>
          <w:tcPr>
            <w:tcW w:w="1289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36585</w:t>
            </w:r>
          </w:p>
        </w:tc>
        <w:tc>
          <w:tcPr>
            <w:tcW w:w="1025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ACE inhibitors (no description); furosemide; digoxin, also hydralazine and/or nitrates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Coenzyme Q10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at 12 wks of treatment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Mean: 31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SD: 9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112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Mean:5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39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890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0354EB" w:rsidTr="000354EB">
        <w:trPr>
          <w:cantSplit/>
        </w:trPr>
        <w:tc>
          <w:tcPr>
            <w:tcW w:w="1289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Mean:31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SD: 9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112" w:type="dxa"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Mean:5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354EB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39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980857" w:rsidRPr="000354EB" w:rsidRDefault="00980857" w:rsidP="000354EB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1F67" w:rsidRDefault="00681F67" w:rsidP="00681F67"/>
    <w:sectPr w:rsidR="00681F67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2332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1F67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122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2012-05-25T14:09:00Z</dcterms:modified>
</cp:coreProperties>
</file>