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D13AB4" w:rsidRDefault="00A5680A" w:rsidP="005E1063">
      <w:pPr>
        <w:pStyle w:val="CERTableTitle"/>
      </w:pPr>
      <w:bookmarkStart w:id="0" w:name="_Toc273086686"/>
      <w:bookmarkStart w:id="1" w:name="_Toc301338779"/>
      <w:proofErr w:type="gramStart"/>
      <w:r>
        <w:t>Table 8</w:t>
      </w:r>
      <w:r w:rsidRPr="00D13AB4">
        <w:t>.</w:t>
      </w:r>
      <w:proofErr w:type="gramEnd"/>
      <w:r w:rsidRPr="00D13AB4">
        <w:t xml:space="preserve"> </w:t>
      </w:r>
      <w:r>
        <w:t xml:space="preserve">Baseline characteristics of randomized controlled trials in </w:t>
      </w:r>
      <w:proofErr w:type="spellStart"/>
      <w:r>
        <w:t>nonmajor</w:t>
      </w:r>
      <w:proofErr w:type="spellEnd"/>
      <w:r>
        <w:t xml:space="preserve"> orthopedic surgery</w:t>
      </w:r>
      <w:bookmarkEnd w:id="1"/>
    </w:p>
    <w:tbl>
      <w:tblPr>
        <w:tblW w:w="13059" w:type="dxa"/>
        <w:tblInd w:w="9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359"/>
        <w:gridCol w:w="711"/>
        <w:gridCol w:w="765"/>
        <w:gridCol w:w="864"/>
        <w:gridCol w:w="891"/>
        <w:gridCol w:w="900"/>
        <w:gridCol w:w="810"/>
        <w:gridCol w:w="630"/>
        <w:gridCol w:w="1080"/>
        <w:gridCol w:w="1080"/>
        <w:gridCol w:w="540"/>
        <w:gridCol w:w="540"/>
        <w:gridCol w:w="630"/>
        <w:gridCol w:w="1170"/>
      </w:tblGrid>
      <w:tr w:rsidR="00A5680A" w:rsidRPr="00CA2286">
        <w:trPr>
          <w:cantSplit/>
          <w:tblHeader/>
        </w:trPr>
        <w:tc>
          <w:tcPr>
            <w:tcW w:w="1089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Study, Year</w:t>
            </w:r>
          </w:p>
        </w:tc>
        <w:tc>
          <w:tcPr>
            <w:tcW w:w="1359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Group</w:t>
            </w:r>
          </w:p>
        </w:tc>
        <w:tc>
          <w:tcPr>
            <w:tcW w:w="711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  <w:ind w:left="130" w:hanging="130"/>
            </w:pPr>
            <w:r w:rsidRPr="00584236">
              <w:t>N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 xml:space="preserve">Age 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mean (SD)</w:t>
            </w:r>
          </w:p>
        </w:tc>
        <w:tc>
          <w:tcPr>
            <w:tcW w:w="864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Female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proofErr w:type="spellStart"/>
            <w:r w:rsidRPr="00584236">
              <w:t>Wt</w:t>
            </w:r>
            <w:proofErr w:type="spellEnd"/>
            <w:r w:rsidRPr="00584236">
              <w:t xml:space="preserve"> kg mean (SD)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Smoker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Obese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 xml:space="preserve">% 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proofErr w:type="spellStart"/>
            <w:r w:rsidRPr="00584236">
              <w:t>Hx</w:t>
            </w:r>
            <w:proofErr w:type="spellEnd"/>
            <w:r w:rsidRPr="00584236">
              <w:t xml:space="preserve"> VTE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Varicosity %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 xml:space="preserve">Estrogen 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DM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CA           %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CVD %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Previous orthopedic surgery %</w:t>
            </w:r>
          </w:p>
        </w:tc>
      </w:tr>
      <w:tr w:rsidR="00A5680A" w:rsidRPr="001275B7">
        <w:trPr>
          <w:cantSplit/>
        </w:trPr>
        <w:tc>
          <w:tcPr>
            <w:tcW w:w="1089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Lapidus</w:t>
            </w:r>
            <w:proofErr w:type="spellEnd"/>
            <w:r>
              <w:t>, 2007</w:t>
            </w:r>
          </w:p>
        </w:tc>
        <w:tc>
          <w:tcPr>
            <w:tcW w:w="1359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71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52</w:t>
            </w:r>
          </w:p>
        </w:tc>
        <w:tc>
          <w:tcPr>
            <w:tcW w:w="765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37 (8)</w:t>
            </w:r>
          </w:p>
        </w:tc>
        <w:tc>
          <w:tcPr>
            <w:tcW w:w="864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21</w:t>
            </w:r>
          </w:p>
        </w:tc>
        <w:tc>
          <w:tcPr>
            <w:tcW w:w="89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80 (12)</w:t>
            </w:r>
          </w:p>
        </w:tc>
        <w:tc>
          <w:tcPr>
            <w:tcW w:w="90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17.3</w:t>
            </w:r>
          </w:p>
        </w:tc>
        <w:tc>
          <w:tcPr>
            <w:tcW w:w="81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108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5.8</w:t>
            </w:r>
          </w:p>
        </w:tc>
        <w:tc>
          <w:tcPr>
            <w:tcW w:w="108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54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54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1275B7">
        <w:trPr>
          <w:cantSplit/>
        </w:trPr>
        <w:tc>
          <w:tcPr>
            <w:tcW w:w="1089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Placebo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52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42 (9)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21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81 (11)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15.1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11.3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1.9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3.8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1275B7">
        <w:trPr>
          <w:cantSplit/>
        </w:trPr>
        <w:tc>
          <w:tcPr>
            <w:tcW w:w="1089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Michot</w:t>
            </w:r>
            <w:proofErr w:type="spellEnd"/>
            <w:r>
              <w:t>, 2002</w:t>
            </w:r>
          </w:p>
        </w:tc>
        <w:tc>
          <w:tcPr>
            <w:tcW w:w="1359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71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66</w:t>
            </w:r>
          </w:p>
        </w:tc>
        <w:tc>
          <w:tcPr>
            <w:tcW w:w="765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42 (14.7)</w:t>
            </w:r>
          </w:p>
        </w:tc>
        <w:tc>
          <w:tcPr>
            <w:tcW w:w="864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39.4</w:t>
            </w:r>
          </w:p>
        </w:tc>
        <w:tc>
          <w:tcPr>
            <w:tcW w:w="89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8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12.1</w:t>
            </w:r>
          </w:p>
        </w:tc>
        <w:tc>
          <w:tcPr>
            <w:tcW w:w="108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6.1</w:t>
            </w:r>
          </w:p>
        </w:tc>
        <w:tc>
          <w:tcPr>
            <w:tcW w:w="54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40" w:type="dxa"/>
            <w:tcBorders>
              <w:bottom w:val="nil"/>
            </w:tcBorders>
          </w:tcPr>
          <w:p w:rsidR="00A5680A" w:rsidRPr="00D76793" w:rsidRDefault="00A5680A" w:rsidP="005E1063">
            <w:pPr>
              <w:pStyle w:val="CERTableText9pt"/>
            </w:pPr>
            <w:r w:rsidRPr="00D76793">
              <w:t>0</w:t>
            </w:r>
          </w:p>
        </w:tc>
        <w:tc>
          <w:tcPr>
            <w:tcW w:w="630" w:type="dxa"/>
            <w:tcBorders>
              <w:bottom w:val="nil"/>
            </w:tcBorders>
          </w:tcPr>
          <w:p w:rsidR="00A5680A" w:rsidRPr="00D76793" w:rsidRDefault="00A5680A" w:rsidP="005E1063">
            <w:pPr>
              <w:pStyle w:val="CERTableText9pt"/>
            </w:pPr>
            <w:r w:rsidRPr="00D76793">
              <w:t>0</w:t>
            </w:r>
          </w:p>
        </w:tc>
        <w:tc>
          <w:tcPr>
            <w:tcW w:w="117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1275B7">
        <w:trPr>
          <w:cantSplit/>
        </w:trPr>
        <w:tc>
          <w:tcPr>
            <w:tcW w:w="1089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1359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711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64</w:t>
            </w:r>
          </w:p>
        </w:tc>
        <w:tc>
          <w:tcPr>
            <w:tcW w:w="765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46.5 (13.2)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28.1</w:t>
            </w:r>
          </w:p>
        </w:tc>
        <w:tc>
          <w:tcPr>
            <w:tcW w:w="891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14.1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A5680A" w:rsidRPr="00D76793" w:rsidRDefault="00A5680A" w:rsidP="005E1063">
            <w:pPr>
              <w:pStyle w:val="CERTableText9pt"/>
            </w:pPr>
            <w:r w:rsidRPr="00D76793">
              <w:t>0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A5680A" w:rsidRPr="00D76793" w:rsidRDefault="00A5680A" w:rsidP="005E1063">
            <w:pPr>
              <w:pStyle w:val="CERTableText9pt"/>
            </w:pPr>
            <w:r w:rsidRPr="00D76793">
              <w:t>0</w:t>
            </w:r>
          </w:p>
        </w:tc>
        <w:tc>
          <w:tcPr>
            <w:tcW w:w="1170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</w:tbl>
    <w:p w:rsidR="00A5680A" w:rsidRDefault="00A5680A" w:rsidP="005E1063">
      <w:pPr>
        <w:pStyle w:val="CERTableNote"/>
      </w:pPr>
      <w:r>
        <w:t xml:space="preserve">Abbreviations: CA=cancer; CVD=cardiovascular disease; DM=diabetes mellitus; </w:t>
      </w:r>
      <w:proofErr w:type="spellStart"/>
      <w:r>
        <w:t>Hx</w:t>
      </w:r>
      <w:proofErr w:type="spellEnd"/>
      <w:r>
        <w:t xml:space="preserve">=history; kg=kilograms; N=number of participants; SD=standard deviation; </w:t>
      </w:r>
      <w:proofErr w:type="spellStart"/>
      <w:r>
        <w:t>Wt</w:t>
      </w:r>
      <w:proofErr w:type="spellEnd"/>
      <w:r>
        <w:t>=weight</w:t>
      </w:r>
      <w:bookmarkStart w:id="2" w:name="_GoBack"/>
      <w:bookmarkEnd w:id="0"/>
      <w:bookmarkEnd w:id="2"/>
    </w:p>
    <w:sectPr w:rsidR="00A5680A" w:rsidSect="002E12E7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23" w:rsidRDefault="00B47023">
      <w:r>
        <w:separator/>
      </w:r>
    </w:p>
  </w:endnote>
  <w:endnote w:type="continuationSeparator" w:id="0">
    <w:p w:rsidR="00B47023" w:rsidRDefault="00B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23" w:rsidRDefault="00B47023">
      <w:r>
        <w:separator/>
      </w:r>
    </w:p>
  </w:footnote>
  <w:footnote w:type="continuationSeparator" w:id="0">
    <w:p w:rsidR="00B47023" w:rsidRDefault="00B4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2E7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749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023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661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2012-04-02T11:39:00Z</dcterms:modified>
</cp:coreProperties>
</file>