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72.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ayout w:type="fixed"/>
        <w:tblLook w:val="04A0"/>
      </w:tblPr>
      <w:tblGrid>
        <w:gridCol w:w="2852"/>
        <w:gridCol w:w="1323"/>
        <w:gridCol w:w="904"/>
        <w:gridCol w:w="1689"/>
        <w:gridCol w:w="1223"/>
        <w:gridCol w:w="3104"/>
        <w:gridCol w:w="1159"/>
        <w:gridCol w:w="922"/>
      </w:tblGrid>
      <w:tr w:rsidR="00BB5431" w:rsidRPr="00B25B13" w:rsidTr="00BB5431">
        <w:trPr>
          <w:trHeight w:val="25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econdary Malignancies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SM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SM</w:t>
            </w:r>
          </w:p>
        </w:tc>
      </w:tr>
      <w:tr w:rsidR="00BB5431" w:rsidRPr="00B25B13" w:rsidTr="00BB5431">
        <w:trPr>
          <w:trHeight w:val="72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Bernstein, USA/Canada 2006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of 110 (4.5%)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MDS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at 20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1/110 1%</w:t>
            </w:r>
          </w:p>
        </w:tc>
      </w:tr>
      <w:tr w:rsidR="00BB5431" w:rsidRPr="00B25B13" w:rsidTr="00BB5431">
        <w:trPr>
          <w:trHeight w:val="12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Bhatia,USA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cumulative incidence of t-MDS/AML of 11% at 5 yrs from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</w:p>
        </w:tc>
      </w:tr>
      <w:tr w:rsidR="00BB5431" w:rsidRPr="00B25B13" w:rsidTr="00BB5431">
        <w:trPr>
          <w:trHeight w:val="96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1995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leukemia dead at 10.5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HSCT in CR from ESFT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BB5431" w:rsidRPr="00B25B13" w:rsidTr="00BB5431">
        <w:trPr>
          <w:trHeight w:val="72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nonHSCT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11% sepsis during induction CT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Milano, Italy, 2006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Sari, Turkey, 2010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42790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BB5431" w:rsidRPr="00B25B13" w:rsidTr="00BB5431">
        <w:trPr>
          <w:trHeight w:val="48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2398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B7797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04A1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52B9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C1105-EC49-4C99-A95E-967C43D6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680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2012-02-28T11:11:00Z</dcterms:modified>
</cp:coreProperties>
</file>