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C37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r</w:t>
      </w:r>
      <w:r w:rsidRPr="00B25B13">
        <w:rPr>
          <w:rFonts w:ascii="Arial" w:hAnsi="Arial" w:cs="Arial"/>
          <w:b/>
          <w:sz w:val="18"/>
          <w:szCs w:val="18"/>
        </w:rPr>
        <w:t>etinoblastoma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569"/>
        <w:gridCol w:w="1078"/>
        <w:gridCol w:w="1391"/>
        <w:gridCol w:w="1196"/>
        <w:gridCol w:w="904"/>
        <w:gridCol w:w="904"/>
        <w:gridCol w:w="904"/>
        <w:gridCol w:w="904"/>
        <w:gridCol w:w="899"/>
      </w:tblGrid>
      <w:tr w:rsidR="00BB5431" w:rsidRPr="00B25B13" w:rsidTr="00BB5431">
        <w:trPr>
          <w:trHeight w:val="300"/>
        </w:trPr>
        <w:tc>
          <w:tcPr>
            <w:tcW w:w="1300" w:type="pct"/>
            <w:shd w:val="clear" w:color="C0C0C0" w:fill="C0C0C0"/>
            <w:noWrap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40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528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454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(mos)</w:t>
            </w:r>
          </w:p>
        </w:tc>
        <w:tc>
          <w:tcPr>
            <w:tcW w:w="34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</w:t>
            </w:r>
          </w:p>
        </w:tc>
        <w:tc>
          <w:tcPr>
            <w:tcW w:w="34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</w:t>
            </w:r>
          </w:p>
        </w:tc>
        <w:tc>
          <w:tcPr>
            <w:tcW w:w="34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34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yr</w:t>
            </w:r>
          </w:p>
        </w:tc>
        <w:tc>
          <w:tcPr>
            <w:tcW w:w="34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</w:tr>
      <w:tr w:rsidR="00BB5431" w:rsidRPr="00B25B13" w:rsidTr="00BB5431">
        <w:trPr>
          <w:trHeight w:val="300"/>
        </w:trPr>
        <w:tc>
          <w:tcPr>
            <w:tcW w:w="1300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Namouni, France, 1997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18090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(25)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~70%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 months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~97%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~70%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~70%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~70%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~70%</w:t>
            </w:r>
          </w:p>
        </w:tc>
      </w:tr>
      <w:tr w:rsidR="00BB5431" w:rsidRPr="00B25B13" w:rsidTr="00BB5431">
        <w:trPr>
          <w:trHeight w:val="300"/>
        </w:trPr>
        <w:tc>
          <w:tcPr>
            <w:tcW w:w="1300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USA, 2010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(15)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108 months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67%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C37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r</w:t>
      </w:r>
      <w:r w:rsidRPr="00B25B13">
        <w:rPr>
          <w:rFonts w:ascii="Arial" w:hAnsi="Arial" w:cs="Arial"/>
          <w:b/>
          <w:sz w:val="18"/>
          <w:szCs w:val="18"/>
        </w:rPr>
        <w:t>etinoblastoma Continued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192"/>
        <w:gridCol w:w="875"/>
        <w:gridCol w:w="1120"/>
        <w:gridCol w:w="573"/>
        <w:gridCol w:w="573"/>
        <w:gridCol w:w="573"/>
        <w:gridCol w:w="573"/>
        <w:gridCol w:w="573"/>
        <w:gridCol w:w="936"/>
        <w:gridCol w:w="715"/>
        <w:gridCol w:w="573"/>
        <w:gridCol w:w="573"/>
        <w:gridCol w:w="573"/>
        <w:gridCol w:w="573"/>
        <w:gridCol w:w="573"/>
        <w:gridCol w:w="952"/>
      </w:tblGrid>
      <w:tr w:rsidR="00BB5431" w:rsidRPr="00F20DCB" w:rsidTr="00BB5431">
        <w:trPr>
          <w:trHeight w:val="300"/>
        </w:trPr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</w:t>
            </w:r>
          </w:p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country, year)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Outcome_2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yr_2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yr_2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yr_2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yr TRM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yr_2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Outcome_3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Med (mos)_3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yr_3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yr_3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yr_3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yr_3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yr_3</w:t>
            </w:r>
          </w:p>
        </w:tc>
        <w:tc>
          <w:tcPr>
            <w:tcW w:w="0" w:type="auto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Namouni, France, 1997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(25)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Intention to treat overall survival n=34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~88%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~60%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~57%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~52%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~52%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Event Free intention to treat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n=34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37 months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~88%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~62%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~57%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~53%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~53%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 of 9 excluded died due to CNS involvement</w:t>
            </w:r>
          </w:p>
        </w:tc>
      </w:tr>
      <w:tr w:rsidR="00BB5431" w:rsidRPr="00B25B13" w:rsidTr="00BB543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USA, 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(15)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 free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67% 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progression free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 years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59% </w:t>
            </w:r>
          </w:p>
        </w:tc>
        <w:tc>
          <w:tcPr>
            <w:tcW w:w="0" w:type="auto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B5431" w:rsidRDefault="00BB5431" w:rsidP="00BB5431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E9" w:rsidRDefault="007369E9">
      <w:r>
        <w:separator/>
      </w:r>
    </w:p>
  </w:endnote>
  <w:endnote w:type="continuationSeparator" w:id="0">
    <w:p w:rsidR="007369E9" w:rsidRDefault="0073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E9" w:rsidRDefault="007369E9">
      <w:r>
        <w:separator/>
      </w:r>
    </w:p>
  </w:footnote>
  <w:footnote w:type="continuationSeparator" w:id="0">
    <w:p w:rsidR="007369E9" w:rsidRDefault="0073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4FEA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47F07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321C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9E9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6B18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6C30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5E65-9D7D-4A04-AD73-21A951916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DEA6D-F26F-4666-A68A-0B5C42D1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887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2012-02-29T12:28:00Z</dcterms:modified>
</cp:coreProperties>
</file>