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6C29FC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27"/>
      <w:proofErr w:type="gramStart"/>
      <w:r w:rsidRPr="006C29FC">
        <w:rPr>
          <w:sz w:val="20"/>
        </w:rPr>
        <w:t xml:space="preserve">Table </w:t>
      </w:r>
      <w:r>
        <w:rPr>
          <w:sz w:val="20"/>
        </w:rPr>
        <w:t>D-</w:t>
      </w:r>
      <w:r w:rsidRPr="006C29FC">
        <w:rPr>
          <w:sz w:val="20"/>
        </w:rPr>
        <w:t>1</w:t>
      </w:r>
      <w:r>
        <w:rPr>
          <w:sz w:val="20"/>
        </w:rPr>
        <w:t>9</w:t>
      </w:r>
      <w:r w:rsidRPr="006C29FC">
        <w:rPr>
          <w:sz w:val="20"/>
        </w:rPr>
        <w:t>.</w:t>
      </w:r>
      <w:proofErr w:type="gramEnd"/>
      <w:r w:rsidRPr="006C29FC">
        <w:rPr>
          <w:sz w:val="20"/>
        </w:rPr>
        <w:t xml:space="preserve"> Ambulatory BP: SMBP plus additional support versus usual care</w:t>
      </w:r>
      <w:bookmarkEnd w:id="1"/>
    </w:p>
    <w:tbl>
      <w:tblPr>
        <w:tblW w:w="5575" w:type="pct"/>
        <w:tblInd w:w="-855" w:type="dxa"/>
        <w:tblLook w:val="01E0" w:firstRow="1" w:lastRow="1" w:firstColumn="1" w:lastColumn="1" w:noHBand="0" w:noVBand="0"/>
      </w:tblPr>
      <w:tblGrid>
        <w:gridCol w:w="1222"/>
        <w:gridCol w:w="777"/>
        <w:gridCol w:w="1036"/>
        <w:gridCol w:w="1247"/>
        <w:gridCol w:w="1007"/>
        <w:gridCol w:w="862"/>
        <w:gridCol w:w="877"/>
        <w:gridCol w:w="856"/>
        <w:gridCol w:w="1104"/>
        <w:gridCol w:w="772"/>
        <w:gridCol w:w="647"/>
        <w:gridCol w:w="877"/>
        <w:gridCol w:w="856"/>
        <w:gridCol w:w="1057"/>
        <w:gridCol w:w="667"/>
        <w:gridCol w:w="827"/>
      </w:tblGrid>
      <w:tr w:rsidR="00234E8B" w:rsidRPr="006C29FC" w:rsidTr="002D68A5">
        <w:trPr>
          <w:cantSplit/>
          <w:tblHeader/>
        </w:trPr>
        <w:tc>
          <w:tcPr>
            <w:tcW w:w="422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Base BP</w:t>
            </w:r>
            <w:r w:rsidRPr="006C29F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6C29FC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Time-point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1534" w:type="pct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Systolic Blood Pressure</w:t>
            </w:r>
          </w:p>
        </w:tc>
        <w:tc>
          <w:tcPr>
            <w:tcW w:w="1379" w:type="pct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Diastolic Blood Pressure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6C29FC" w:rsidTr="002D68A5">
        <w:trPr>
          <w:cantSplit/>
          <w:tblHeader/>
        </w:trPr>
        <w:tc>
          <w:tcPr>
            <w:tcW w:w="42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Base (SD)</w:t>
            </w:r>
          </w:p>
        </w:tc>
        <w:tc>
          <w:tcPr>
            <w:tcW w:w="29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Change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(Final)</w:t>
            </w:r>
          </w:p>
        </w:tc>
        <w:tc>
          <w:tcPr>
            <w:tcW w:w="291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37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263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220" w:type="pct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Base (SD)</w:t>
            </w:r>
          </w:p>
        </w:tc>
        <w:tc>
          <w:tcPr>
            <w:tcW w:w="29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Change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(Final)</w:t>
            </w:r>
          </w:p>
        </w:tc>
        <w:tc>
          <w:tcPr>
            <w:tcW w:w="291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342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227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9FC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281" w:type="pct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29FC">
              <w:rPr>
                <w:rFonts w:ascii="Arial" w:hAnsi="Arial" w:cs="Arial"/>
                <w:sz w:val="18"/>
                <w:szCs w:val="18"/>
              </w:rPr>
              <w:t>Parati</w:t>
            </w:r>
            <w:proofErr w:type="spellEnd"/>
            <w:r w:rsidRPr="006C29FC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6C29FC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&lt;Refman&gt;&lt;Cite&gt;&lt;Author&gt;Parati&lt;/Author&gt;&lt;Year&gt;2009&lt;/Year&gt;&lt;RecNum&gt;722&lt;/RecNum&gt;&lt;IDText&gt;Home blood pressure telemonitoring improves hypertension control in general practice. The TeleBPCare study&lt;/IDText&gt;&lt;MDL Ref_Type="Journal"&gt;&lt;Ref_Type&gt;Journal&lt;/Ref_Type&gt;&lt;Ref_ID&gt;722&lt;/Ref_ID&gt;&lt;Title_Primary&gt;Home blood pressure telemonitoring improves hypertension control in general practice. The TeleBPCare study&lt;/Title_Primary&gt;&lt;Authors_Primary&gt;Parati,G.&lt;/Authors_Primary&gt;&lt;Authors_Primary&gt;Omboni,S.&lt;/Authors_Primary&gt;&lt;Authors_Primary&gt;Albini,F.&lt;/Authors_Primary&gt;&lt;Authors_Primary&gt;Piantoni,L.&lt;/Authors_Primary&gt;&lt;Authors_Primary&gt;Giuliano,A.&lt;/Authors_Primary&gt;&lt;Authors_Primary&gt;Revera,M.&lt;/Authors_Primary&gt;&lt;Authors_Primary&gt;Illyes,M.&lt;/Authors_Primary&gt;&lt;Authors_Primary&gt;Mancia,G.&lt;/Authors_Primary&gt;&lt;Authors_Primary&gt;TeleBPCare Study Group&lt;/Authors_Primary&gt;&lt;Date_Primary&gt;2009/1&lt;/Date_Primary&gt;&lt;Keywords&gt;*Blood Pressure Monitoring,Ambulatory&lt;/Keywords&gt;&lt;Keywords&gt;*Hypertension&lt;/Keywords&gt;&lt;Keywords&gt;dt [Drug Therapy]&lt;/Keywords&gt;&lt;Keywords&gt;Aged&lt;/Keywords&gt;&lt;Keywords&gt;blood&lt;/Keywords&gt;&lt;Keywords&gt;Blood Pressure&lt;/Keywords&gt;&lt;Keywords&gt;Compliance&lt;/Keywords&gt;&lt;Keywords&gt;England&lt;/Keywords&gt;&lt;Keywords&gt;Family Practice&lt;/Keywords&gt;&lt;Keywords&gt;Female&lt;/Keywords&gt;&lt;Keywords&gt;Humans&lt;/Keywords&gt;&lt;Keywords&gt;Hypertension&lt;/Keywords&gt;&lt;Keywords&gt;Hypertension&lt;/Keywords&gt;&lt;Keywords&gt;pp [Physiopathology]&lt;/Keywords&gt;&lt;Keywords&gt;Italy&lt;/Keywords&gt;&lt;Keywords&gt;Male&lt;/Keywords&gt;&lt;Keywords&gt;Men&lt;/Keywords&gt;&lt;Keywords&gt;Methods&lt;/Keywords&gt;&lt;Keywords&gt;Middle Aged&lt;/Keywords&gt;&lt;Keywords&gt;Patients&lt;/Keywords&gt;&lt;Keywords&gt;Pressure&lt;/Keywords&gt;&lt;Keywords&gt;Quality of Life&lt;/Keywords&gt;&lt;Keywords&gt;Research&lt;/Keywords&gt;&lt;Keywords&gt;SB - IM&lt;/Keywords&gt;&lt;Keywords&gt;Telemedicine&lt;/Keywords&gt;&lt;Reprint&gt;Not in File&lt;/Reprint&gt;&lt;Start_Page&gt;198&lt;/Start_Page&gt;&lt;End_Page&gt;203&lt;/End_Page&gt;&lt;Periodical&gt;J Hypertens&lt;/Periodical&gt;&lt;Volume&gt;27&lt;/Volume&gt;&lt;Issue&gt;1&lt;/Issue&gt;&lt;User_Def_1&gt;UI - 19145785&lt;/User_Def_1&gt;&lt;User_Def_3&gt;AS - J Hypertens. 27(1):198-203, 2009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6C29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9FC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  <w:r w:rsidR="00F75239" w:rsidRPr="006C29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19145785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149/89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6C29F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424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SMBP + reminder</w:t>
            </w:r>
          </w:p>
        </w:tc>
        <w:tc>
          <w:tcPr>
            <w:tcW w:w="343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30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Awake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139.4 (11)</w:t>
            </w: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14.8</w:t>
            </w: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1.6</w:t>
            </w: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3.2, </w:t>
            </w: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0.01</w:t>
            </w:r>
            <w:bookmarkStart w:id="2" w:name="_Ref294104280"/>
            <w:r w:rsidRPr="006C29FC">
              <w:rPr>
                <w:rStyle w:val="EndnoteReference"/>
                <w:rFonts w:ascii="Arial" w:hAnsi="Arial" w:cs="Arial"/>
                <w:sz w:val="18"/>
                <w:szCs w:val="18"/>
              </w:rPr>
              <w:endnoteReference w:id="2"/>
            </w:r>
            <w:bookmarkEnd w:id="2"/>
            <w:r w:rsidRPr="006C29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22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83.9 (8)</w:t>
            </w: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8.6</w:t>
            </w: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0.7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29FC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27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3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140.3 (10.5)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13.2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84.3 (8.2)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7.9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29FC">
              <w:rPr>
                <w:rFonts w:ascii="Arial" w:hAnsi="Arial" w:cs="Arial"/>
                <w:sz w:val="18"/>
                <w:szCs w:val="18"/>
              </w:rPr>
              <w:t>Rinfret</w:t>
            </w:r>
            <w:proofErr w:type="spellEnd"/>
            <w:r w:rsidRPr="006C29FC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6C29FC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&lt;Refman&gt;&lt;Cite&gt;&lt;Author&gt;Rinfret&lt;/Author&gt;&lt;Year&gt;2009&lt;/Year&gt;&lt;RecNum&gt;132&lt;/RecNum&gt;&lt;IDText&gt;The impact of a multidisciplinary information technology-supported program on blood pressure control in primary care&lt;/IDText&gt;&lt;MDL Ref_Type="Journal"&gt;&lt;Ref_Type&gt;Journal&lt;/Ref_Type&gt;&lt;Ref_ID&gt;132&lt;/Ref_ID&gt;&lt;Title_Primary&gt;The impact of a multidisciplinary information technology-supported program on blood pressure control in primary care&lt;/Title_Primary&gt;&lt;Authors_Primary&gt;Rinfret,S.&lt;/Authors_Primary&gt;&lt;Authors_Primary&gt;Lussier,M.T.&lt;/Authors_Primary&gt;&lt;Authors_Primary&gt;Peirce,A.&lt;/Authors_Primary&gt;&lt;Authors_Primary&gt;Duhamel,F.&lt;/Authors_Primary&gt;&lt;Authors_Primary&gt;Cossette,S.&lt;/Authors_Primary&gt;&lt;Authors_Primary&gt;Lalonde,L.&lt;/Authors_Primary&gt;&lt;Authors_Primary&gt;Tremblay,C.&lt;/Authors_Primary&gt;&lt;Authors_Primary&gt;Guertin,M.C.&lt;/Authors_Primary&gt;&lt;Authors_Primary&gt;LeLorier,J.&lt;/Authors_Primary&gt;&lt;Authors_Primary&gt;Turgeon,J.&lt;/Authors_Primary&gt;&lt;Authors_Primary&gt;Hamet,P.&lt;/Authors_Primary&gt;&lt;Authors_Primary&gt;LOYAL,Study,I&lt;/Authors_Primary&gt;&lt;Date_Primary&gt;2009/5&lt;/Date_Primary&gt;&lt;Keywords&gt;*Ambulatory Care Information Systems&lt;/Keywords&gt;&lt;Keywords&gt;og [Organization &amp;amp; Administration]&lt;/Keywords&gt;&lt;Keywords&gt;*Antihypertensive Agents&lt;/Keywords&gt;&lt;Keywords&gt;tu [Therapeutic Use]&lt;/Keywords&gt;&lt;Keywords&gt;*Hypertension&lt;/Keywords&gt;&lt;Keywords&gt;dt [Drug Therapy]&lt;/Keywords&gt;&lt;Keywords&gt;*Interdisciplinary Communication&lt;/Keywords&gt;&lt;Keywords&gt;*Patient Care Team&lt;/Keywords&gt;&lt;Keywords&gt;og [Organization &amp;amp; Administration]&lt;/Keywords&gt;&lt;Keywords&gt;*Primary Health Care&lt;/Keywords&gt;&lt;Keywords&gt;mt [Methods]&lt;/Keywords&gt;&lt;Keywords&gt;0 (Antihypertensive Agents)&lt;/Keywords&gt;&lt;Keywords&gt;Adult&lt;/Keywords&gt;&lt;Keywords&gt;Aged&lt;/Keywords&gt;&lt;Keywords&gt;blood&lt;/Keywords&gt;&lt;Keywords&gt;Blood Pressure&lt;/Keywords&gt;&lt;Keywords&gt;Blood Pressure Monitoring,Ambulatory&lt;/Keywords&gt;&lt;Keywords&gt;Blood Pressure&lt;/Keywords&gt;&lt;Keywords&gt;de [Drug Effects]&lt;/Keywords&gt;&lt;Keywords&gt;Canada&lt;/Keywords&gt;&lt;Keywords&gt;Drug Prescriptions&lt;/Keywords&gt;&lt;Keywords&gt;Feedback&lt;/Keywords&gt;&lt;Keywords&gt;Female&lt;/Keywords&gt;&lt;Keywords&gt;Health&lt;/Keywords&gt;&lt;Keywords&gt;Humans&lt;/Keywords&gt;&lt;Keywords&gt;Hypertension&lt;/Keywords&gt;&lt;Keywords&gt;Hypertension&lt;/Keywords&gt;&lt;Keywords&gt;di [Diagnosis]&lt;/Keywords&gt;&lt;Keywords&gt;Male&lt;/Keywords&gt;&lt;Keywords&gt;Methods&lt;/Keywords&gt;&lt;Keywords&gt;Middle Aged&lt;/Keywords&gt;&lt;Keywords&gt;Mortality&lt;/Keywords&gt;&lt;Keywords&gt;Nurses&lt;/Keywords&gt;&lt;Keywords&gt;Nursing Staff&lt;/Keywords&gt;&lt;Keywords&gt;Patient Compliance&lt;/Keywords&gt;&lt;Keywords&gt;Patients&lt;/Keywords&gt;&lt;Keywords&gt;Pharmacists&lt;/Keywords&gt;&lt;Keywords&gt;Physicians&lt;/Keywords&gt;&lt;Keywords&gt;Pressure&lt;/Keywords&gt;&lt;Keywords&gt;Primary Health Care&lt;/Keywords&gt;&lt;Keywords&gt;og [Organization &amp;amp; Administration]&lt;/Keywords&gt;&lt;Keywords&gt;Research&lt;/Keywords&gt;&lt;Keywords&gt;Risk&lt;/Keywords&gt;&lt;Keywords&gt;SB - IM&lt;/Keywords&gt;&lt;Keywords&gt;Treatment Outcome&lt;/Keywords&gt;&lt;Keywords&gt;United States&lt;/Keywords&gt;&lt;Reprint&gt;Not in File&lt;/Reprint&gt;&lt;Start_Page&gt;170&lt;/Start_Page&gt;&lt;End_Page&gt;177&lt;/End_Page&gt;&lt;Periodical&gt;Circ Cardiovasc Qual Outcomes&lt;/Periodical&gt;&lt;Volume&gt;Cardiovascular&lt;/Volume&gt;&lt;Issue&gt;3&lt;/Issue&gt;&lt;User_Def_1&gt;UI - 20031834&lt;/User_Def_1&gt;&lt;User_Def_3&gt;AS - Circ Cardiovasc Qual Outcomes. 2(3):170-7, 2009 May.&lt;/User_Def_3&gt;&lt;ZZ_JournalFull&gt;&lt;f name="System"&gt;Circ Cardiovasc Qual Outcomes&lt;/f&gt;&lt;/ZZ_JournalFull&gt;&lt;ZZ_WorkformID&gt;1&lt;/ZZ_WorkformID&gt;&lt;/MDL&gt;&lt;/Cite&gt;&lt;/Refman&gt;</w:instrText>
            </w:r>
            <w:r w:rsidR="00F75239" w:rsidRPr="006C29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9FC">
              <w:rPr>
                <w:rFonts w:ascii="Arial" w:hAnsi="Arial" w:cs="Arial"/>
                <w:sz w:val="18"/>
                <w:szCs w:val="18"/>
                <w:vertAlign w:val="superscript"/>
              </w:rPr>
              <w:t>78</w:t>
            </w:r>
            <w:r w:rsidR="00F75239" w:rsidRPr="006C29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20031834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162/90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6C29F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24 h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141 (11)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11.9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4.8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7.7, </w:t>
            </w: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1.9</w:t>
            </w:r>
            <w:r w:rsidR="00212BED">
              <w:fldChar w:fldCharType="begin"/>
            </w:r>
            <w:r w:rsidR="00212BED">
              <w:instrText xml:space="preserve"> NOTEREF _Ref294104280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81 (9)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6.6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2.1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3.6, </w:t>
            </w: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0.6</w:t>
            </w:r>
            <w:r w:rsidR="00212BED">
              <w:fldChar w:fldCharType="begin"/>
            </w:r>
            <w:r w:rsidR="00212BED">
              <w:instrText xml:space="preserve"> NOTEREF _Ref294104280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3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140 (9)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7.1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80 (10)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noBreakHyphen/>
              <w:t>4.5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147/85</w:t>
            </w:r>
          </w:p>
        </w:tc>
        <w:tc>
          <w:tcPr>
            <w:tcW w:w="353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Awake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148.5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-13.4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-5.9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-9.4, -2.4</w:t>
            </w:r>
            <w:r w:rsidR="00212BED">
              <w:fldChar w:fldCharType="begin"/>
            </w:r>
            <w:r w:rsidR="00212BED">
              <w:instrText xml:space="preserve"> NOTEREF _Ref294104280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86.5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-7.6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-2.5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-4.2, -0.8</w:t>
            </w:r>
            <w:r w:rsidR="00212BED">
              <w:fldChar w:fldCharType="begin"/>
            </w:r>
            <w:r w:rsidR="00212BED">
              <w:instrText xml:space="preserve"> NOTEREF _Ref294104280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281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3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146.8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-7.5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85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-5.1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125/69</w:t>
            </w:r>
          </w:p>
        </w:tc>
        <w:tc>
          <w:tcPr>
            <w:tcW w:w="353" w:type="pct"/>
            <w:vMerge/>
            <w:tcBorders>
              <w:left w:val="nil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Asleep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127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(18)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-9.0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-3.8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-6.7, -0.9</w:t>
            </w:r>
            <w:r w:rsidR="00212BED">
              <w:fldChar w:fldCharType="begin"/>
            </w:r>
            <w:r w:rsidR="00212BED">
              <w:instrText xml:space="preserve"> NOTEREF _Ref294104280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-5.0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-1.9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-3.8, 0.0</w:t>
            </w:r>
            <w:r w:rsidR="00212BED">
              <w:fldChar w:fldCharType="begin"/>
            </w:r>
            <w:r w:rsidR="00212BED">
              <w:instrText xml:space="preserve"> NOTEREF _Ref294104280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81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C29FC" w:rsidTr="002D68A5">
        <w:trPr>
          <w:cantSplit/>
        </w:trPr>
        <w:tc>
          <w:tcPr>
            <w:tcW w:w="42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3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125.3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(18)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-5.2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69</w:t>
            </w:r>
          </w:p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9FC">
              <w:rPr>
                <w:rFonts w:ascii="Arial" w:hAnsi="Arial" w:cs="Arial"/>
                <w:sz w:val="18"/>
                <w:szCs w:val="18"/>
              </w:rPr>
              <w:t>-3.1</w:t>
            </w: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6C29F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6C29FC" w:rsidRDefault="00234E8B" w:rsidP="00234E8B">
      <w:pPr>
        <w:rPr>
          <w:sz w:val="18"/>
          <w:szCs w:val="18"/>
        </w:rPr>
      </w:pPr>
    </w:p>
    <w:p w:rsidR="003F13B0" w:rsidRDefault="00234E8B" w:rsidP="00234E8B">
      <w:r w:rsidRPr="006C29FC">
        <w:rPr>
          <w:sz w:val="18"/>
          <w:szCs w:val="18"/>
        </w:rPr>
        <w:t xml:space="preserve">BP = blood pressure; CI = confidence Interval; </w:t>
      </w:r>
      <w:proofErr w:type="spellStart"/>
      <w:r w:rsidRPr="006C29FC">
        <w:rPr>
          <w:sz w:val="18"/>
          <w:szCs w:val="18"/>
        </w:rPr>
        <w:t>nd</w:t>
      </w:r>
      <w:proofErr w:type="spellEnd"/>
      <w:r w:rsidRPr="006C29FC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3" w:name="_GoBack"/>
      <w:bookmarkEnd w:id="0"/>
      <w:bookmarkEnd w:id="3"/>
    </w:p>
    <w:sectPr w:rsidR="003F13B0" w:rsidSect="00F23807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BB" w:rsidRDefault="009461BB">
      <w:r>
        <w:separator/>
      </w:r>
    </w:p>
  </w:endnote>
  <w:endnote w:type="continuationSeparator" w:id="0">
    <w:p w:rsidR="009461BB" w:rsidRDefault="009461BB">
      <w:r>
        <w:continuationSeparator/>
      </w:r>
    </w:p>
  </w:endnote>
  <w:endnote w:id="1">
    <w:p w:rsidR="002E259B" w:rsidRPr="00B52EE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B52EEB">
        <w:rPr>
          <w:rStyle w:val="EndnoteReference"/>
          <w:rFonts w:ascii="Arial" w:hAnsi="Arial" w:cs="Arial"/>
          <w:sz w:val="16"/>
          <w:szCs w:val="16"/>
        </w:rPr>
        <w:endnoteRef/>
      </w:r>
      <w:r w:rsidRPr="00B52EEB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Default="002E259B" w:rsidP="00234E8B">
      <w:pPr>
        <w:pStyle w:val="EndnoteText"/>
      </w:pPr>
      <w:r w:rsidRPr="00B52EEB">
        <w:rPr>
          <w:rStyle w:val="EndnoteReference"/>
          <w:rFonts w:ascii="Arial" w:hAnsi="Arial" w:cs="Arial"/>
          <w:sz w:val="16"/>
          <w:szCs w:val="16"/>
        </w:rPr>
        <w:endnoteRef/>
      </w:r>
      <w:r w:rsidRPr="00B52EE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52EEB">
        <w:rPr>
          <w:rFonts w:ascii="Arial" w:hAnsi="Arial" w:cs="Arial"/>
          <w:sz w:val="16"/>
          <w:szCs w:val="16"/>
        </w:rPr>
        <w:t>Estimated from P-value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BB" w:rsidRDefault="009461BB">
      <w:r>
        <w:separator/>
      </w:r>
    </w:p>
  </w:footnote>
  <w:footnote w:type="continuationSeparator" w:id="0">
    <w:p w:rsidR="009461BB" w:rsidRDefault="0094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1BB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3807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6739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2012-02-17T08:53:00Z</dcterms:modified>
</cp:coreProperties>
</file>