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1" w:rsidRDefault="006E1801">
      <w:bookmarkStart w:id="0" w:name="_Toc273086684"/>
    </w:p>
    <w:p w:rsidR="006E1801" w:rsidRDefault="006E1801">
      <w:pPr>
        <w:rPr>
          <w:rFonts w:ascii="Arial" w:eastAsia="Calibri" w:hAnsi="Arial"/>
          <w:b/>
          <w:color w:val="000000"/>
          <w:sz w:val="20"/>
          <w:szCs w:val="24"/>
        </w:rPr>
      </w:pPr>
    </w:p>
    <w:p w:rsidR="00CA7633" w:rsidRDefault="00732CC3">
      <w:pPr>
        <w:pStyle w:val="TableTitle"/>
        <w:divId w:val="1563711852"/>
      </w:pPr>
      <w:bookmarkStart w:id="1" w:name="_Toc279938757"/>
      <w:bookmarkStart w:id="2" w:name="_Toc279939130"/>
      <w:r w:rsidRPr="008D1FDD">
        <w:t xml:space="preserve">Table </w:t>
      </w:r>
      <w:r>
        <w:t>H-5</w:t>
      </w:r>
      <w:r w:rsidRPr="008D1FDD">
        <w:t xml:space="preserve">.  Strength of evidence for withdrawals due to adverse events for </w:t>
      </w:r>
      <w:r>
        <w:t>innovator versus generic</w:t>
      </w:r>
      <w:r w:rsidRPr="0043632B">
        <w:t xml:space="preserve"> </w:t>
      </w:r>
      <w:r>
        <w:t>antiepileptic drugs</w:t>
      </w:r>
      <w:r w:rsidRPr="00494367">
        <w:t xml:space="preserve"> </w:t>
      </w:r>
      <w:r w:rsidR="006E1801">
        <w:br/>
      </w:r>
      <w:r w:rsidRPr="008D1FDD">
        <w:t xml:space="preserve">in </w:t>
      </w:r>
      <w:r>
        <w:t>K</w:t>
      </w:r>
      <w:r w:rsidRPr="008D1FDD">
        <w:t xml:space="preserve">ey </w:t>
      </w:r>
      <w:r>
        <w:t>Q</w:t>
      </w:r>
      <w:r w:rsidRPr="008D1FDD">
        <w:t>uestion 1</w:t>
      </w:r>
      <w:bookmarkEnd w:id="1"/>
      <w:bookmarkEnd w:id="2"/>
    </w:p>
    <w:tbl>
      <w:tblPr>
        <w:tblW w:w="12164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184"/>
        <w:gridCol w:w="1440"/>
        <w:gridCol w:w="900"/>
        <w:gridCol w:w="900"/>
        <w:gridCol w:w="1080"/>
        <w:gridCol w:w="990"/>
        <w:gridCol w:w="1350"/>
        <w:gridCol w:w="1170"/>
        <w:gridCol w:w="1170"/>
        <w:gridCol w:w="810"/>
        <w:gridCol w:w="1170"/>
      </w:tblGrid>
      <w:tr w:rsidR="006E1801" w:rsidRPr="00600CBB" w:rsidTr="006E1801">
        <w:trPr>
          <w:divId w:val="1563711852"/>
          <w:cantSplit/>
          <w:trHeight w:val="414"/>
          <w:tblHeader/>
        </w:trPr>
        <w:tc>
          <w:tcPr>
            <w:tcW w:w="1184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B66EF6">
              <w:t>Outcome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B66EF6">
              <w:t>Brand</w:t>
            </w:r>
            <w:r w:rsidRPr="00B66EF6">
              <w:br/>
              <w:t>AED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B66EF6">
              <w:t>Generic AEDs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B66EF6">
              <w:t>Number of Studies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B66EF6">
              <w:t>Design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B66EF6">
              <w:t>Risk of Bias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81735" w:rsidRDefault="00256D3B">
            <w:pPr>
              <w:pStyle w:val="TableColumnHead"/>
              <w:rPr>
                <w:rFonts w:eastAsia="Times New Roman"/>
              </w:rPr>
            </w:pPr>
            <w:proofErr w:type="spellStart"/>
            <w:r w:rsidRPr="00600CBB">
              <w:t>QualityAssessment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600CBB">
              <w:t>Summary of Findings</w:t>
            </w:r>
          </w:p>
        </w:tc>
      </w:tr>
      <w:tr w:rsidR="006E1801" w:rsidRPr="005D0DE9" w:rsidTr="006E1801">
        <w:trPr>
          <w:divId w:val="1563711852"/>
          <w:cantSplit/>
          <w:trHeight w:val="414"/>
          <w:tblHeader/>
        </w:trPr>
        <w:tc>
          <w:tcPr>
            <w:tcW w:w="1184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FB6358">
            <w:pPr>
              <w:pStyle w:val="TableColumnHead"/>
            </w:pPr>
            <w:r w:rsidRPr="00B66EF6">
              <w:t>Inconsistency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FB6358">
            <w:pPr>
              <w:pStyle w:val="TableColumnHead"/>
            </w:pPr>
            <w:r w:rsidRPr="00B66EF6">
              <w:t>Indirectness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FB6358">
            <w:pPr>
              <w:pStyle w:val="TableColumnHead"/>
            </w:pPr>
            <w:r w:rsidRPr="00B66EF6">
              <w:t>Imprecision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FB6358">
            <w:pPr>
              <w:pStyle w:val="TableColumnHead"/>
            </w:pPr>
            <w:r w:rsidRPr="00B66EF6">
              <w:t>Quality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FB6358">
            <w:pPr>
              <w:pStyle w:val="TableColumnHead"/>
            </w:pPr>
            <w:r w:rsidRPr="00B66EF6">
              <w:t>Importance</w:t>
            </w:r>
          </w:p>
        </w:tc>
      </w:tr>
      <w:tr w:rsidR="006E1801" w:rsidRPr="00F44DA5" w:rsidTr="006E1801">
        <w:trPr>
          <w:divId w:val="1563711852"/>
          <w:cantSplit/>
          <w:trHeight w:val="452"/>
        </w:trPr>
        <w:tc>
          <w:tcPr>
            <w:tcW w:w="1184" w:type="dxa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Total withdrawals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Carbamazepine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(9, 1)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8 (7, 1)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RCTs, Observational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divId w:val="1563711852"/>
          <w:cantSplit/>
          <w:trHeight w:val="452"/>
        </w:trPr>
        <w:tc>
          <w:tcPr>
            <w:tcW w:w="1184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Phenytoin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5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3 (2, 1)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 xml:space="preserve"> RCTs, non-randomized trial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divId w:val="1563711852"/>
          <w:cantSplit/>
          <w:trHeight w:val="452"/>
        </w:trPr>
        <w:tc>
          <w:tcPr>
            <w:tcW w:w="1184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Carbamazepine</w:t>
            </w:r>
          </w:p>
          <w:p w:rsidR="00CA7633" w:rsidRDefault="006E1801">
            <w:pPr>
              <w:pStyle w:val="TableText"/>
            </w:pPr>
            <w:r w:rsidRPr="00B66EF6">
              <w:t>Phenytoin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(14, 1)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11 (9, 1, 1)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RCTs, non-randomized and OBS trial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divId w:val="1563711852"/>
          <w:cantSplit/>
          <w:trHeight w:val="452"/>
        </w:trPr>
        <w:tc>
          <w:tcPr>
            <w:tcW w:w="1184" w:type="dxa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Withdrawals due to lack of efficacy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Carbamazepine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9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7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RCTs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divId w:val="1563711852"/>
          <w:cantSplit/>
          <w:trHeight w:val="452"/>
        </w:trPr>
        <w:tc>
          <w:tcPr>
            <w:tcW w:w="1184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Phenytoin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5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3 (2, 1)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 xml:space="preserve"> RCTs, non-randomized trial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divId w:val="1563711852"/>
          <w:cantSplit/>
          <w:trHeight w:val="452"/>
        </w:trPr>
        <w:tc>
          <w:tcPr>
            <w:tcW w:w="1184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Carbamazepine</w:t>
            </w:r>
          </w:p>
          <w:p w:rsidR="00CA7633" w:rsidRDefault="006E1801">
            <w:pPr>
              <w:pStyle w:val="TableText"/>
            </w:pPr>
            <w:r w:rsidRPr="00B66EF6">
              <w:t>Phenytoin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14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10 (9, 1)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RCTs, non-randomized trial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divId w:val="1563711852"/>
          <w:cantSplit/>
          <w:trHeight w:val="452"/>
        </w:trPr>
        <w:tc>
          <w:tcPr>
            <w:tcW w:w="1184" w:type="dxa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Withdrawals due to adverse events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Carbamazepine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9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7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RCTs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divId w:val="1563711852"/>
          <w:cantSplit/>
          <w:trHeight w:val="452"/>
        </w:trPr>
        <w:tc>
          <w:tcPr>
            <w:tcW w:w="1184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b/>
              </w:rPr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Phenytoin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5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3 (2, 1)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 xml:space="preserve"> RCTs, non-randomized trial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divId w:val="1563711852"/>
          <w:cantSplit/>
          <w:trHeight w:val="452"/>
        </w:trPr>
        <w:tc>
          <w:tcPr>
            <w:tcW w:w="1184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b/>
              </w:rPr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Carbamazepine</w:t>
            </w:r>
          </w:p>
          <w:p w:rsidR="00CA7633" w:rsidRDefault="006E1801">
            <w:pPr>
              <w:pStyle w:val="TableText"/>
            </w:pPr>
            <w:r w:rsidRPr="00B66EF6">
              <w:t>Phenytoin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14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10 (9, 1)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</w:pPr>
            <w:r w:rsidRPr="00B66EF6">
              <w:t>RCTs, non-randomized trial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6E1801">
            <w:pPr>
              <w:pStyle w:val="TableText"/>
              <w:jc w:val="center"/>
            </w:pPr>
            <w:r w:rsidRPr="00B66EF6">
              <w:t>Important</w:t>
            </w:r>
          </w:p>
        </w:tc>
      </w:tr>
    </w:tbl>
    <w:p w:rsidR="00CA7633" w:rsidRDefault="00732CC3">
      <w:pPr>
        <w:pStyle w:val="TableNote"/>
        <w:divId w:val="1563711852"/>
      </w:pPr>
      <w:r w:rsidRPr="00B66EF6">
        <w:t>AED</w:t>
      </w:r>
      <w:r>
        <w:t xml:space="preserve"> </w:t>
      </w:r>
      <w:r w:rsidRPr="00B66EF6">
        <w:t>=</w:t>
      </w:r>
      <w:r>
        <w:t xml:space="preserve"> a</w:t>
      </w:r>
      <w:r w:rsidRPr="00B66EF6">
        <w:t>ntiepileptic drug</w:t>
      </w:r>
      <w:r>
        <w:t xml:space="preserve">; </w:t>
      </w:r>
      <w:r w:rsidRPr="00B66EF6">
        <w:t>RCT</w:t>
      </w:r>
      <w:r>
        <w:t xml:space="preserve"> </w:t>
      </w:r>
      <w:r w:rsidRPr="00B66EF6">
        <w:t>=</w:t>
      </w:r>
      <w:r>
        <w:t xml:space="preserve"> </w:t>
      </w:r>
      <w:r w:rsidRPr="00B66EF6">
        <w:t>randomized controlled trial</w:t>
      </w:r>
      <w:bookmarkStart w:id="3" w:name="_GoBack"/>
      <w:bookmarkEnd w:id="0"/>
      <w:bookmarkEnd w:id="3"/>
    </w:p>
    <w:sectPr w:rsidR="00CA7633" w:rsidSect="007873C7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71" w:rsidRDefault="00F77571">
      <w:r>
        <w:separator/>
      </w:r>
    </w:p>
  </w:endnote>
  <w:endnote w:type="continuationSeparator" w:id="0">
    <w:p w:rsidR="00F77571" w:rsidRDefault="00F7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71" w:rsidRDefault="00F77571">
      <w:r>
        <w:separator/>
      </w:r>
    </w:p>
  </w:footnote>
  <w:footnote w:type="continuationSeparator" w:id="0">
    <w:p w:rsidR="00F77571" w:rsidRDefault="00F7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873C7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77571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5641-F6BF-487E-8EDB-61369245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1987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2012-01-28T08:26:00Z</dcterms:modified>
</cp:coreProperties>
</file>