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41"/>
      <w:bookmarkStart w:id="1" w:name="_Toc279939114"/>
      <w:proofErr w:type="gramStart"/>
      <w:r w:rsidRPr="00D92B23">
        <w:t xml:space="preserve">Table </w:t>
      </w:r>
      <w:r>
        <w:t>G-9</w:t>
      </w:r>
      <w:r w:rsidRPr="00D92B23">
        <w:t>.</w:t>
      </w:r>
      <w:proofErr w:type="gramEnd"/>
      <w:r w:rsidRPr="00D92B23">
        <w:t xml:space="preserve"> Mood and cognition effects in controlled studies comparing innovator versus generic </w:t>
      </w:r>
      <w:r>
        <w:t>antiepileptic drugs</w:t>
      </w:r>
      <w:bookmarkEnd w:id="0"/>
      <w:bookmarkEnd w:id="1"/>
    </w:p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76"/>
        <w:gridCol w:w="767"/>
        <w:gridCol w:w="1093"/>
        <w:gridCol w:w="1094"/>
        <w:gridCol w:w="1094"/>
        <w:gridCol w:w="1094"/>
        <w:gridCol w:w="1572"/>
        <w:gridCol w:w="900"/>
        <w:gridCol w:w="1170"/>
      </w:tblGrid>
      <w:tr w:rsidR="00732CC3" w:rsidRPr="002A7D43" w:rsidTr="00FF2547">
        <w:trPr>
          <w:cantSplit/>
          <w:tblHeader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23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Group</w:t>
            </w:r>
          </w:p>
        </w:tc>
        <w:tc>
          <w:tcPr>
            <w:tcW w:w="7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N</w:t>
            </w:r>
          </w:p>
        </w:tc>
        <w:tc>
          <w:tcPr>
            <w:tcW w:w="1093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Mood Disorders </w:t>
            </w:r>
            <w:r w:rsidR="00FF2547">
              <w:t>n</w:t>
            </w:r>
            <w:r w:rsidRPr="002A7D43">
              <w:t xml:space="preserve">ot </w:t>
            </w:r>
            <w:r>
              <w:t>R</w:t>
            </w:r>
            <w:r w:rsidRPr="002A7D43">
              <w:t>eported (n)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>Aggression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>Anxiety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>Depression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Impaired </w:t>
            </w:r>
            <w:r>
              <w:t>C</w:t>
            </w:r>
            <w:r w:rsidRPr="002A7D43">
              <w:t>ognition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Emotional </w:t>
            </w:r>
            <w:r>
              <w:t>L</w:t>
            </w:r>
            <w:r w:rsidRPr="002A7D43">
              <w:t>ability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ColumnHead"/>
            </w:pPr>
            <w:r w:rsidRPr="002A7D43">
              <w:t>Nervousness</w:t>
            </w:r>
          </w:p>
        </w:tc>
      </w:tr>
      <w:tr w:rsidR="00D03DEF" w:rsidRPr="00DA28AA" w:rsidTr="00FF2547">
        <w:trPr>
          <w:cantSplit/>
          <w:trHeight w:hRule="exact" w:val="288"/>
        </w:trPr>
        <w:tc>
          <w:tcPr>
            <w:tcW w:w="12708" w:type="dxa"/>
            <w:gridSpan w:val="10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</w:rPr>
            </w:pPr>
            <w:r>
              <w:t>Unspecified Innovator and Brand Antiepileptic Drug Products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Rascati, 2009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Cases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991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Controls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2973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Zachry, 2009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Cases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416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Controls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1248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Devine, 2010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Cases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2949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Controls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8847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Labiner, 2010a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18,125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Labiner, 2010b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15,500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D03DEF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D03DEF">
            <w:pPr>
              <w:pStyle w:val="TableSubhead"/>
              <w:jc w:val="center"/>
            </w:pPr>
            <w:r w:rsidRPr="00910478">
              <w:t>Carbamazepine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Kauko, 1974a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Kauko, 1974b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</w:tbl>
    <w:p w:rsidR="007A75E0" w:rsidRDefault="007A75E0"/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76"/>
        <w:gridCol w:w="767"/>
        <w:gridCol w:w="1093"/>
        <w:gridCol w:w="1094"/>
        <w:gridCol w:w="1094"/>
        <w:gridCol w:w="1094"/>
        <w:gridCol w:w="1572"/>
        <w:gridCol w:w="900"/>
        <w:gridCol w:w="1170"/>
      </w:tblGrid>
      <w:tr w:rsidR="007A75E0" w:rsidRPr="00910478" w:rsidTr="007A75E0">
        <w:trPr>
          <w:cantSplit/>
          <w:tblHeader/>
        </w:trPr>
        <w:tc>
          <w:tcPr>
            <w:tcW w:w="1270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7A75E0">
            <w:pPr>
              <w:pStyle w:val="TableTitle"/>
              <w:rPr>
                <w:rFonts w:eastAsia="Times New Roman"/>
              </w:rPr>
            </w:pPr>
            <w:r w:rsidRPr="00D92B23">
              <w:t xml:space="preserve">Table </w:t>
            </w:r>
            <w:r>
              <w:t>G-9</w:t>
            </w:r>
            <w:r w:rsidRPr="00D92B23">
              <w:t xml:space="preserve">. Mood and cognition effects in controlled studies comparing innovator versus generic </w:t>
            </w:r>
            <w:r>
              <w:t>antiepileptic drugs (continued)</w:t>
            </w:r>
          </w:p>
        </w:tc>
      </w:tr>
      <w:tr w:rsidR="007A75E0" w:rsidRPr="00910478" w:rsidTr="007A75E0">
        <w:trPr>
          <w:cantSplit/>
          <w:tblHeader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23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Group</w:t>
            </w:r>
          </w:p>
        </w:tc>
        <w:tc>
          <w:tcPr>
            <w:tcW w:w="7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N</w:t>
            </w:r>
          </w:p>
        </w:tc>
        <w:tc>
          <w:tcPr>
            <w:tcW w:w="1093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Mood Disorders </w:t>
            </w:r>
            <w:r>
              <w:t>n</w:t>
            </w:r>
            <w:r w:rsidRPr="002A7D43">
              <w:t xml:space="preserve">ot </w:t>
            </w:r>
            <w:r>
              <w:t>R</w:t>
            </w:r>
            <w:r w:rsidRPr="002A7D43">
              <w:t>eported (n)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Aggression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Anxiety</w:t>
            </w:r>
          </w:p>
        </w:tc>
        <w:tc>
          <w:tcPr>
            <w:tcW w:w="1094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Depression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Impaired </w:t>
            </w:r>
            <w:r>
              <w:t>C</w:t>
            </w:r>
            <w:r w:rsidRPr="002A7D43">
              <w:t>ognition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Emotional </w:t>
            </w:r>
            <w:r>
              <w:t>L</w:t>
            </w:r>
            <w:r w:rsidRPr="002A7D43">
              <w:t>ability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Nervousness</w:t>
            </w:r>
          </w:p>
        </w:tc>
      </w:tr>
      <w:tr w:rsidR="007A75E0" w:rsidRPr="00910478" w:rsidTr="007A75E0">
        <w:trPr>
          <w:cantSplit/>
        </w:trPr>
        <w:tc>
          <w:tcPr>
            <w:tcW w:w="1548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"/>
            </w:pPr>
            <w:r w:rsidRPr="00B66EF6">
              <w:t>Glende, 1983</w:t>
            </w:r>
          </w:p>
        </w:tc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5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(AWD Dresden)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Jumao-as, 1989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Generic Carbamazepine (Parke Davis)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Hartley, 1990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23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(Ethical Generics)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Hartley, 1991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(Ethical Generics)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Oles, 1992a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Oles, 1992b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Reunanen, 1992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Retard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(Laakefarmos)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Silpakit, 1997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18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(Central Poly)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(Condrugs)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(Pharmaland)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7A75E0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lastRenderedPageBreak/>
              <w:t>Aldenkamp, 1998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(Ciba-Geigy) Tablets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</w:pPr>
            <w:r w:rsidRPr="00B66EF6">
              <w:t>Finger Tapping (number of taps): 67.7 (8.7)</w:t>
            </w:r>
          </w:p>
          <w:p w:rsidR="00CA7633" w:rsidRDefault="007A75E0">
            <w:pPr>
              <w:pStyle w:val="TableText"/>
            </w:pPr>
            <w:r w:rsidRPr="00B66EF6">
              <w:t>Visual Reaction Time (ms): 274.0 (36.4)</w:t>
            </w:r>
          </w:p>
          <w:p w:rsidR="00CA7633" w:rsidRDefault="007A75E0">
            <w:pPr>
              <w:pStyle w:val="TableText"/>
            </w:pPr>
            <w:r w:rsidRPr="00B66EF6">
              <w:t>Binary Choice Reaction Time (ms): 364.1 (41.5)</w:t>
            </w:r>
          </w:p>
          <w:p w:rsidR="00CA7633" w:rsidRDefault="007A75E0">
            <w:pPr>
              <w:pStyle w:val="TableText"/>
            </w:pPr>
            <w:r w:rsidRPr="00B66EF6">
              <w:t>Visual Searching Task (s): 9.3 (1.9)</w:t>
            </w:r>
          </w:p>
          <w:p w:rsidR="00CA7633" w:rsidRDefault="007A75E0">
            <w:pPr>
              <w:pStyle w:val="TableText"/>
            </w:pPr>
            <w:r w:rsidRPr="00B66EF6">
              <w:t>Recognition Task (number out of 24): 20.2 (1.5)</w:t>
            </w:r>
          </w:p>
          <w:p w:rsidR="00CA7633" w:rsidRDefault="007A75E0">
            <w:pPr>
              <w:pStyle w:val="TableText"/>
            </w:pPr>
            <w:r w:rsidRPr="00B66EF6">
              <w:t>Neurotoxicity Scale: 6.75 (5.6)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7A75E0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Generic (Pharmachemie) Tablets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</w:pPr>
            <w:r w:rsidRPr="00B66EF6">
              <w:t>Finger Tapping (number of taps): 64.8 (8.2)</w:t>
            </w:r>
          </w:p>
          <w:p w:rsidR="00CA7633" w:rsidRDefault="007A75E0">
            <w:pPr>
              <w:pStyle w:val="TableText"/>
            </w:pPr>
            <w:r w:rsidRPr="00B66EF6">
              <w:t>Visual Reaction Time (ms): 312.0 (76.0)</w:t>
            </w:r>
          </w:p>
          <w:p w:rsidR="00CA7633" w:rsidRDefault="007A75E0">
            <w:pPr>
              <w:pStyle w:val="TableText"/>
            </w:pPr>
            <w:r w:rsidRPr="00B66EF6">
              <w:t>Binary Choice Reaction Time (ms): 415.5 (58.3)</w:t>
            </w:r>
          </w:p>
          <w:p w:rsidR="00CA7633" w:rsidRDefault="007A75E0">
            <w:pPr>
              <w:pStyle w:val="TableText"/>
            </w:pPr>
            <w:r w:rsidRPr="00B66EF6">
              <w:t>Visual Searching Task (s): 7.5 (2.0)</w:t>
            </w:r>
          </w:p>
          <w:p w:rsidR="00CA7633" w:rsidRDefault="007A75E0">
            <w:pPr>
              <w:pStyle w:val="TableText"/>
            </w:pPr>
            <w:r w:rsidRPr="00B66EF6">
              <w:t>Recognition Task (number out of 24): 20.4 (3.2)</w:t>
            </w:r>
          </w:p>
          <w:p w:rsidR="00CA7633" w:rsidRDefault="007A75E0">
            <w:pPr>
              <w:pStyle w:val="TableText"/>
            </w:pPr>
            <w:r w:rsidRPr="00B66EF6">
              <w:t>Neurotoxicity Scale: 13.8 (12.8)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32CC3" w:rsidRPr="00910478" w:rsidTr="007A75E0">
        <w:trPr>
          <w:cantSplit/>
        </w:trPr>
        <w:tc>
          <w:tcPr>
            <w:tcW w:w="1548" w:type="dxa"/>
            <w:vAlign w:val="center"/>
          </w:tcPr>
          <w:p w:rsidR="00CA7633" w:rsidRDefault="007A75E0">
            <w:pPr>
              <w:pStyle w:val="TableText"/>
            </w:pPr>
            <w:r w:rsidRPr="00B66EF6">
              <w:lastRenderedPageBreak/>
              <w:t>Aldenkamp, 1998</w:t>
            </w:r>
            <w:r>
              <w:t xml:space="preserve"> (continued)</w:t>
            </w:r>
          </w:p>
        </w:tc>
        <w:tc>
          <w:tcPr>
            <w:tcW w:w="2376" w:type="dxa"/>
            <w:vAlign w:val="center"/>
          </w:tcPr>
          <w:p w:rsidR="00CA7633" w:rsidRDefault="00732CC3">
            <w:pPr>
              <w:pStyle w:val="TableText"/>
            </w:pPr>
            <w:r w:rsidRPr="00B66EF6">
              <w:t>Generic (Pharbita) Tablets</w:t>
            </w:r>
          </w:p>
        </w:tc>
        <w:tc>
          <w:tcPr>
            <w:tcW w:w="767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Finger Tapping (number of taps): 62.5 (3.6)</w:t>
            </w:r>
          </w:p>
          <w:p w:rsidR="00CA7633" w:rsidRDefault="00732CC3">
            <w:pPr>
              <w:pStyle w:val="TableText"/>
            </w:pPr>
            <w:r w:rsidRPr="00B66EF6">
              <w:t>Visual Reaction Time (ms): 287.1 (47.6)</w:t>
            </w:r>
          </w:p>
          <w:p w:rsidR="00CA7633" w:rsidRDefault="00732CC3">
            <w:pPr>
              <w:pStyle w:val="TableText"/>
            </w:pPr>
            <w:r w:rsidRPr="00B66EF6">
              <w:t>Binary Choice Reaction Time (ms): 384.9 (44.3)</w:t>
            </w:r>
          </w:p>
          <w:p w:rsidR="00CA7633" w:rsidRDefault="00732CC3">
            <w:pPr>
              <w:pStyle w:val="TableText"/>
            </w:pPr>
            <w:r w:rsidRPr="00B66EF6">
              <w:t>Visual Searching Task (s): 7.8 (3.6)</w:t>
            </w:r>
          </w:p>
          <w:p w:rsidR="00CA7633" w:rsidRDefault="00732CC3">
            <w:pPr>
              <w:pStyle w:val="TableText"/>
            </w:pPr>
            <w:r w:rsidRPr="00B66EF6">
              <w:t>Recognition Task (number out of 24): 19.7 (2.1)</w:t>
            </w:r>
          </w:p>
          <w:p w:rsidR="00CA7633" w:rsidRDefault="00732CC3">
            <w:pPr>
              <w:pStyle w:val="TableText"/>
            </w:pPr>
            <w:r w:rsidRPr="00B66EF6">
              <w:t>Neurotoxicity Scale: 2.92 (2.7)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Garnett, 2005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(Novartis)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275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Generic (Various/Unspecified) Tablets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705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LeLorier, 2008d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Tegretol CR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851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Carbamazepine CR (manufacturer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D03DEF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D03DEF">
            <w:pPr>
              <w:pStyle w:val="TableSubhead"/>
              <w:keepNext/>
              <w:keepLines/>
              <w:jc w:val="center"/>
            </w:pPr>
            <w:r w:rsidRPr="00910478">
              <w:t>Clobaza</w:t>
            </w:r>
            <w:r w:rsidR="007A75E0">
              <w:t>m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Andermann, 2007b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Frisium (manufacturer not reported)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1600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Clobazam (manufacturers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LeLorier, 2008b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Frisium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1060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Clobazam (manufacturer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D03DEF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D03DEF">
            <w:pPr>
              <w:pStyle w:val="TableSubhead"/>
              <w:keepNext/>
              <w:keepLines/>
              <w:jc w:val="center"/>
            </w:pPr>
            <w:r w:rsidRPr="00910478">
              <w:lastRenderedPageBreak/>
              <w:t>Gabapentin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LeLorier, 2008c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Neurontin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202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Gabapentin (manufacturer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D03DEF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D03DEF">
            <w:pPr>
              <w:pStyle w:val="TableSubhead"/>
              <w:jc w:val="center"/>
            </w:pPr>
            <w:r w:rsidRPr="00910478">
              <w:t>Lamotrigine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Andermann, 2007a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Lamictal (GlaxoSmithKline)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1142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Lamotrigine (manufacturers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LeLorier, 2008a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Lamictal (GlaxoSmithKline) 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671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Lamotrigine (manufacturer(s)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Nielsen, 2008a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Lamictal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9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Lamotrigine (Copyform, Hexal, Ratiofarm, Ratiopharm, Farma, Actavis, Stada)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FF2547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FF2547">
            <w:pPr>
              <w:pStyle w:val="TableSubhead"/>
              <w:jc w:val="center"/>
            </w:pPr>
            <w:r w:rsidRPr="00910478">
              <w:t>Levetiracetam</w:t>
            </w:r>
            <w:r>
              <w:t xml:space="preserve">, </w:t>
            </w:r>
            <w:r w:rsidRPr="00B66EF6">
              <w:t>Oxcarbazepine</w:t>
            </w:r>
            <w:r>
              <w:t xml:space="preserve">, </w:t>
            </w:r>
            <w:r w:rsidRPr="00B66EF6">
              <w:t>Phenobarbital or Primidone</w:t>
            </w:r>
            <w:r>
              <w:t>,</w:t>
            </w:r>
            <w:r w:rsidR="00C40CD8">
              <w:t xml:space="preserve"> </w:t>
            </w:r>
            <w:r w:rsidRPr="00B66EF6">
              <w:t>Phenytoin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Lund, 1974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9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Phenytoin sodium (Leo) capsules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lastRenderedPageBreak/>
              <w:t>Chen, 1982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Epanutin (Parke-Davis)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18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(Boots)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(Cox)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(Kerfoot)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(McCarthy UK)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Hodges, 1986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(Parke-Davis)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19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(Boots)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(Evans)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Kishore, 1986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Dilantin (Parke-Davis, India) capsules 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Phenytoin (Epsolin, Cadila) tablets 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Phenytoin (Eptoin, Boots India) tablets 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Phenytoin (Epileptin, Indian Drugs and Pharmaceuticals)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Mikati, 1992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Dilantin (Parke-Davis)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Phenytoin (Phenytex, manufacturer not reported) capsules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  <w:keepNext/>
              <w:keepLines/>
              <w:rPr>
                <w:vertAlign w:val="superscript"/>
              </w:rPr>
            </w:pPr>
            <w:r w:rsidRPr="00B66EF6">
              <w:lastRenderedPageBreak/>
              <w:t>Soryal, 1992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Epanutin (Parke-Davis) capsules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14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(Evans)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(APS)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(Cox)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(Kerfoot)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  <w:keepNext/>
              <w:keepLines/>
            </w:pPr>
            <w:r w:rsidRPr="00B66EF6">
              <w:t>Phenytoin sodium (Regent) tablets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</w:tr>
      <w:tr w:rsidR="00FF2547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FF2547">
            <w:pPr>
              <w:pStyle w:val="TableSubhead"/>
              <w:jc w:val="center"/>
            </w:pPr>
            <w:r w:rsidRPr="00B66EF6">
              <w:t>Topiramate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Duh, 2009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Topamax (Ortho-McNeil)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875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Single Product Users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331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Multiple Product Users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99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Paradis, 2009</w:t>
            </w:r>
            <w:r w:rsidRPr="00B66EF6">
              <w:rPr>
                <w:vertAlign w:val="superscript"/>
              </w:rPr>
              <w:t>b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Topamax (Ortho-McNeil)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Topiramate (Various manufacturers)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FF2547" w:rsidRPr="00910478" w:rsidTr="00FF2547">
        <w:trPr>
          <w:cantSplit/>
          <w:trHeight w:hRule="exact" w:val="288"/>
        </w:trPr>
        <w:tc>
          <w:tcPr>
            <w:tcW w:w="12708" w:type="dxa"/>
            <w:gridSpan w:val="10"/>
            <w:vAlign w:val="center"/>
          </w:tcPr>
          <w:p w:rsidR="00CA7633" w:rsidRDefault="00FF2547">
            <w:pPr>
              <w:pStyle w:val="TableSubhead"/>
              <w:jc w:val="center"/>
              <w:rPr>
                <w:color w:val="000000"/>
              </w:rPr>
            </w:pPr>
            <w:r w:rsidRPr="00910478">
              <w:t>Valproic Acid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Vadney, 1997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Depakene (Abbott)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64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Valproic acid (Solvay)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 w:val="restart"/>
            <w:vAlign w:val="center"/>
          </w:tcPr>
          <w:p w:rsidR="00CA7633" w:rsidRDefault="007A75E0">
            <w:pPr>
              <w:pStyle w:val="TableText"/>
            </w:pPr>
            <w:r w:rsidRPr="00B66EF6">
              <w:t>Andermann, 2007c</w:t>
            </w: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Depakene (manufacturer not reported)</w:t>
            </w:r>
          </w:p>
        </w:tc>
        <w:tc>
          <w:tcPr>
            <w:tcW w:w="767" w:type="dxa"/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2017</w:t>
            </w: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A75E0" w:rsidRPr="00910478" w:rsidTr="00FF2547">
        <w:trPr>
          <w:cantSplit/>
        </w:trPr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376" w:type="dxa"/>
            <w:vAlign w:val="center"/>
          </w:tcPr>
          <w:p w:rsidR="00CA7633" w:rsidRDefault="007A75E0">
            <w:pPr>
              <w:pStyle w:val="TableText"/>
            </w:pPr>
            <w:r w:rsidRPr="00B66EF6">
              <w:t>Valproic Acid (manufacturers not reported)</w:t>
            </w:r>
          </w:p>
        </w:tc>
        <w:tc>
          <w:tcPr>
            <w:tcW w:w="76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93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94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572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  <w:vAlign w:val="center"/>
          </w:tcPr>
          <w:p w:rsidR="00CA7633" w:rsidRDefault="007A75E0">
            <w:pPr>
              <w:pStyle w:val="TableText"/>
              <w:jc w:val="center"/>
            </w:pPr>
            <w:r w:rsidRPr="00B66EF6">
              <w:t>-</w:t>
            </w:r>
          </w:p>
        </w:tc>
      </w:tr>
    </w:tbl>
    <w:p w:rsidR="00CA7633" w:rsidRDefault="00732CC3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reported; N</w:t>
      </w:r>
      <w:r>
        <w:t xml:space="preserve"> </w:t>
      </w:r>
      <w:r w:rsidRPr="00B66EF6">
        <w:t>=</w:t>
      </w:r>
      <w:r>
        <w:t xml:space="preserve"> </w:t>
      </w:r>
      <w:r w:rsidRPr="00B66EF6">
        <w:t>sample size; n</w:t>
      </w:r>
      <w:r>
        <w:t xml:space="preserve"> </w:t>
      </w:r>
      <w:r w:rsidRPr="00B66EF6">
        <w:t>=</w:t>
      </w:r>
      <w:r>
        <w:t xml:space="preserve"> </w:t>
      </w:r>
      <w:r w:rsidRPr="00B66EF6">
        <w:t>number of events</w:t>
      </w:r>
      <w:bookmarkStart w:id="2" w:name="_GoBack"/>
      <w:bookmarkEnd w:id="2"/>
    </w:p>
    <w:sectPr w:rsidR="00CA7633" w:rsidSect="00273820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2A" w:rsidRDefault="00A8702A">
      <w:r>
        <w:separator/>
      </w:r>
    </w:p>
  </w:endnote>
  <w:endnote w:type="continuationSeparator" w:id="0">
    <w:p w:rsidR="00A8702A" w:rsidRDefault="00A8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2A" w:rsidRDefault="00A8702A">
      <w:r>
        <w:separator/>
      </w:r>
    </w:p>
  </w:footnote>
  <w:footnote w:type="continuationSeparator" w:id="0">
    <w:p w:rsidR="00A8702A" w:rsidRDefault="00A8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3820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8702A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AD39-76E4-4067-AFE1-C0E9E01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6410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2012-01-28T06:34:00Z</dcterms:modified>
</cp:coreProperties>
</file>