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9938751"/>
      <w:bookmarkStart w:id="1" w:name="_Toc279939124"/>
      <w:proofErr w:type="gramStart"/>
      <w:r w:rsidRPr="00882D1E">
        <w:t xml:space="preserve">Table </w:t>
      </w:r>
      <w:r>
        <w:t>G-19</w:t>
      </w:r>
      <w:r w:rsidRPr="00882D1E">
        <w:t>.</w:t>
      </w:r>
      <w:proofErr w:type="gramEnd"/>
      <w:r w:rsidRPr="00882D1E">
        <w:t xml:space="preserve"> </w:t>
      </w:r>
      <w:r w:rsidR="005C30C3">
        <w:t>Change in b</w:t>
      </w:r>
      <w:r w:rsidRPr="00882D1E">
        <w:t xml:space="preserve">one mineral density </w:t>
      </w:r>
      <w:r w:rsidR="005C30C3">
        <w:t xml:space="preserve">Z score </w:t>
      </w:r>
      <w:r w:rsidRPr="00882D1E">
        <w:t>in studies com</w:t>
      </w:r>
      <w:r>
        <w:t>paring older versus newer antiepileptic drugs</w:t>
      </w:r>
      <w:bookmarkEnd w:id="0"/>
      <w:bookmarkEnd w:id="1"/>
    </w:p>
    <w:tbl>
      <w:tblPr>
        <w:tblW w:w="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9"/>
        <w:gridCol w:w="870"/>
        <w:gridCol w:w="1895"/>
      </w:tblGrid>
      <w:tr w:rsidR="00732CC3" w:rsidRPr="00882D1E" w:rsidTr="003D2921"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 xml:space="preserve">Study </w:t>
            </w:r>
            <w:r>
              <w:t>Y</w:t>
            </w:r>
            <w:r w:rsidRPr="00882D1E">
              <w:t>ear</w:t>
            </w:r>
          </w:p>
        </w:tc>
        <w:tc>
          <w:tcPr>
            <w:tcW w:w="16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Group</w:t>
            </w:r>
          </w:p>
        </w:tc>
        <w:tc>
          <w:tcPr>
            <w:tcW w:w="8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N</w:t>
            </w:r>
          </w:p>
        </w:tc>
        <w:tc>
          <w:tcPr>
            <w:tcW w:w="18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>
              <w:t>Bone Mineral Density Z Score</w:t>
            </w:r>
          </w:p>
          <w:p w:rsidR="00CA7633" w:rsidRDefault="00732CC3">
            <w:pPr>
              <w:pStyle w:val="TableColumnHead"/>
            </w:pPr>
            <w:r>
              <w:t>Mean (SD)</w:t>
            </w:r>
          </w:p>
        </w:tc>
      </w:tr>
      <w:tr w:rsidR="00B265C4" w:rsidRPr="00882D1E" w:rsidTr="003D2921"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B265C4" w:rsidRDefault="00B265C4">
            <w:pPr>
              <w:pStyle w:val="TableText"/>
              <w:rPr>
                <w:rFonts w:eastAsia="Times New Roman"/>
              </w:rPr>
            </w:pPr>
            <w:r w:rsidRPr="00882D1E">
              <w:t>Kim</w:t>
            </w:r>
            <w:r>
              <w:t>,</w:t>
            </w:r>
            <w:r w:rsidRPr="00882D1E">
              <w:t xml:space="preserve"> 2007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882D1E">
              <w:t>Carbamazepine</w:t>
            </w:r>
          </w:p>
        </w:tc>
        <w:tc>
          <w:tcPr>
            <w:tcW w:w="870" w:type="dxa"/>
            <w:tcBorders>
              <w:top w:val="double" w:sz="4" w:space="0" w:color="auto"/>
            </w:tcBorders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882D1E">
              <w:t>10</w:t>
            </w:r>
          </w:p>
        </w:tc>
        <w:tc>
          <w:tcPr>
            <w:tcW w:w="1895" w:type="dxa"/>
            <w:tcBorders>
              <w:top w:val="double" w:sz="4" w:space="0" w:color="auto"/>
            </w:tcBorders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>
              <w:t>Before: 0.42 (</w:t>
            </w:r>
            <w:r w:rsidRPr="00882D1E">
              <w:t>0.26</w:t>
            </w:r>
            <w:r>
              <w:t>)</w:t>
            </w:r>
          </w:p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>
              <w:t>After: -0.34 (0.35)</w:t>
            </w:r>
          </w:p>
        </w:tc>
      </w:tr>
      <w:tr w:rsidR="00B265C4" w:rsidRPr="00882D1E" w:rsidTr="003D2921">
        <w:tc>
          <w:tcPr>
            <w:tcW w:w="1620" w:type="dxa"/>
            <w:vMerge/>
            <w:vAlign w:val="center"/>
          </w:tcPr>
          <w:p w:rsidR="00B265C4" w:rsidRDefault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629" w:type="dxa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proofErr w:type="spellStart"/>
            <w:r w:rsidRPr="00882D1E">
              <w:t>Valproic</w:t>
            </w:r>
            <w:proofErr w:type="spellEnd"/>
            <w:r w:rsidRPr="00882D1E">
              <w:t xml:space="preserve"> Acid</w:t>
            </w:r>
          </w:p>
        </w:tc>
        <w:tc>
          <w:tcPr>
            <w:tcW w:w="870" w:type="dxa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882D1E">
              <w:t>15</w:t>
            </w:r>
          </w:p>
        </w:tc>
        <w:tc>
          <w:tcPr>
            <w:tcW w:w="1895" w:type="dxa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>
              <w:t>Before: 0.61 (</w:t>
            </w:r>
            <w:r w:rsidRPr="00882D1E">
              <w:t>0.41</w:t>
            </w:r>
            <w:r>
              <w:t>)</w:t>
            </w:r>
          </w:p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>
              <w:t>After: 0.06 (0.30)</w:t>
            </w:r>
          </w:p>
        </w:tc>
      </w:tr>
      <w:tr w:rsidR="00B265C4" w:rsidRPr="00882D1E" w:rsidTr="003D2921">
        <w:tc>
          <w:tcPr>
            <w:tcW w:w="1620" w:type="dxa"/>
            <w:vMerge/>
          </w:tcPr>
          <w:p w:rsidR="00B265C4" w:rsidRPr="00882D1E" w:rsidRDefault="00B265C4" w:rsidP="005E5733">
            <w:pPr>
              <w:pStyle w:val="TableText"/>
            </w:pPr>
          </w:p>
        </w:tc>
        <w:tc>
          <w:tcPr>
            <w:tcW w:w="1629" w:type="dxa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proofErr w:type="spellStart"/>
            <w:r w:rsidRPr="00882D1E">
              <w:t>Lamotrigine</w:t>
            </w:r>
            <w:proofErr w:type="spellEnd"/>
          </w:p>
        </w:tc>
        <w:tc>
          <w:tcPr>
            <w:tcW w:w="870" w:type="dxa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882D1E">
              <w:t>8</w:t>
            </w:r>
          </w:p>
        </w:tc>
        <w:tc>
          <w:tcPr>
            <w:tcW w:w="1895" w:type="dxa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>
              <w:t>Before:0.60 (</w:t>
            </w:r>
            <w:r w:rsidRPr="00882D1E">
              <w:t>0.17</w:t>
            </w:r>
            <w:r>
              <w:t>)</w:t>
            </w:r>
          </w:p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>
              <w:t>After:0.48 (0.18)</w:t>
            </w:r>
          </w:p>
        </w:tc>
      </w:tr>
    </w:tbl>
    <w:p w:rsidR="00CA7633" w:rsidRDefault="00732CC3">
      <w:pPr>
        <w:pStyle w:val="TableNote"/>
      </w:pPr>
      <w:r w:rsidRPr="00B66EF6">
        <w:t>N</w:t>
      </w:r>
      <w:r>
        <w:t xml:space="preserve"> </w:t>
      </w:r>
      <w:r w:rsidRPr="00B66EF6">
        <w:t>=</w:t>
      </w:r>
      <w:r>
        <w:t xml:space="preserve"> s</w:t>
      </w:r>
      <w:r w:rsidRPr="00B66EF6">
        <w:t>ample size; SD</w:t>
      </w:r>
      <w:r>
        <w:t xml:space="preserve"> </w:t>
      </w:r>
      <w:r w:rsidRPr="00B66EF6">
        <w:t>=</w:t>
      </w:r>
      <w:r>
        <w:t xml:space="preserve"> </w:t>
      </w:r>
      <w:r w:rsidRPr="00B66EF6">
        <w:t>standard deviation</w:t>
      </w:r>
      <w:bookmarkStart w:id="2" w:name="_GoBack"/>
      <w:bookmarkEnd w:id="2"/>
    </w:p>
    <w:sectPr w:rsidR="00CA7633" w:rsidSect="00C32EA0">
      <w:pgSz w:w="15840" w:h="12240" w:orient="landscape"/>
      <w:pgMar w:top="1440" w:right="1440" w:bottom="1440" w:left="1440" w:header="720" w:footer="66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D5" w:rsidRDefault="000833D5">
      <w:r>
        <w:separator/>
      </w:r>
    </w:p>
  </w:endnote>
  <w:endnote w:type="continuationSeparator" w:id="0">
    <w:p w:rsidR="000833D5" w:rsidRDefault="0008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D5" w:rsidRDefault="000833D5">
      <w:r>
        <w:separator/>
      </w:r>
    </w:p>
  </w:footnote>
  <w:footnote w:type="continuationSeparator" w:id="0">
    <w:p w:rsidR="000833D5" w:rsidRDefault="0008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33D5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2EA0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21AB-8215-490B-84AC-0A921124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389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2012-01-28T08:13:00Z</dcterms:modified>
</cp:coreProperties>
</file>