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C3" w:rsidRDefault="00732CC3" w:rsidP="00732CC3">
      <w:pPr>
        <w:pStyle w:val="TableandFigureHeading"/>
      </w:pPr>
      <w:bookmarkStart w:id="0" w:name="_Toc279938730"/>
      <w:bookmarkStart w:id="1" w:name="_Toc279939103"/>
      <w:proofErr w:type="gramStart"/>
      <w:r w:rsidRPr="00882D1E">
        <w:t xml:space="preserve">Table </w:t>
      </w:r>
      <w:r>
        <w:t>F-</w:t>
      </w:r>
      <w:r>
        <w:rPr>
          <w:noProof/>
        </w:rPr>
        <w:t>7</w:t>
      </w:r>
      <w:r w:rsidRPr="00882D1E">
        <w:t>.</w:t>
      </w:r>
      <w:proofErr w:type="gramEnd"/>
      <w:r w:rsidRPr="00882D1E">
        <w:t xml:space="preserve"> Baseline </w:t>
      </w:r>
      <w:r w:rsidRPr="00E105C4">
        <w:rPr>
          <w:szCs w:val="16"/>
        </w:rPr>
        <w:t>characteristics</w:t>
      </w:r>
      <w:r w:rsidRPr="00882D1E">
        <w:t xml:space="preserve"> of studies comparing </w:t>
      </w:r>
      <w:r>
        <w:t>older versus newer antiepileptic drugs</w:t>
      </w:r>
      <w:bookmarkEnd w:id="0"/>
      <w:bookmarkEnd w:id="1"/>
    </w:p>
    <w:tbl>
      <w:tblPr>
        <w:tblW w:w="1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1547"/>
        <w:gridCol w:w="1060"/>
        <w:gridCol w:w="1075"/>
        <w:gridCol w:w="1065"/>
        <w:gridCol w:w="1082"/>
        <w:gridCol w:w="1117"/>
        <w:gridCol w:w="1068"/>
        <w:gridCol w:w="1069"/>
        <w:gridCol w:w="1079"/>
        <w:gridCol w:w="1070"/>
      </w:tblGrid>
      <w:tr w:rsidR="00732CC3" w:rsidRPr="00166366" w:rsidTr="00330558">
        <w:trPr>
          <w:cantSplit/>
          <w:trHeight w:val="458"/>
        </w:trPr>
        <w:tc>
          <w:tcPr>
            <w:tcW w:w="15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Study, </w:t>
            </w:r>
            <w:r>
              <w:rPr>
                <w:sz w:val="18"/>
                <w:szCs w:val="18"/>
              </w:rPr>
              <w:t>Y</w:t>
            </w:r>
            <w:r w:rsidRPr="00B66EF6">
              <w:rPr>
                <w:sz w:val="18"/>
                <w:szCs w:val="18"/>
              </w:rPr>
              <w:t>ear</w:t>
            </w:r>
          </w:p>
        </w:tc>
        <w:tc>
          <w:tcPr>
            <w:tcW w:w="15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Group</w:t>
            </w:r>
          </w:p>
        </w:tc>
        <w:tc>
          <w:tcPr>
            <w:tcW w:w="10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</w:t>
            </w:r>
          </w:p>
        </w:tc>
        <w:tc>
          <w:tcPr>
            <w:tcW w:w="10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Mean </w:t>
            </w:r>
            <w:r>
              <w:rPr>
                <w:sz w:val="18"/>
                <w:szCs w:val="18"/>
              </w:rPr>
              <w:t>A</w:t>
            </w:r>
            <w:r w:rsidRPr="00B66EF6">
              <w:rPr>
                <w:sz w:val="18"/>
                <w:szCs w:val="18"/>
              </w:rPr>
              <w:t>ge</w:t>
            </w:r>
            <w:r w:rsidRPr="00B66EF6">
              <w:rPr>
                <w:sz w:val="18"/>
                <w:szCs w:val="18"/>
              </w:rPr>
              <w:br/>
              <w:t>(SD)</w:t>
            </w:r>
          </w:p>
        </w:tc>
        <w:tc>
          <w:tcPr>
            <w:tcW w:w="10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Male</w:t>
            </w:r>
            <w:r w:rsidRPr="00B66EF6">
              <w:rPr>
                <w:sz w:val="18"/>
                <w:szCs w:val="18"/>
              </w:rPr>
              <w:br/>
              <w:t>(%)</w:t>
            </w:r>
          </w:p>
        </w:tc>
        <w:tc>
          <w:tcPr>
            <w:tcW w:w="10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Mean Body </w:t>
            </w:r>
            <w:r>
              <w:rPr>
                <w:sz w:val="18"/>
                <w:szCs w:val="18"/>
              </w:rPr>
              <w:t>W</w:t>
            </w:r>
            <w:r w:rsidRPr="00B66EF6">
              <w:rPr>
                <w:sz w:val="18"/>
                <w:szCs w:val="18"/>
              </w:rPr>
              <w:t>eight in kg (SD)</w:t>
            </w:r>
          </w:p>
        </w:tc>
        <w:tc>
          <w:tcPr>
            <w:tcW w:w="11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Caucasian</w:t>
            </w:r>
            <w:r w:rsidRPr="00B66EF6">
              <w:rPr>
                <w:sz w:val="18"/>
                <w:szCs w:val="18"/>
              </w:rPr>
              <w:br/>
              <w:t>(%)</w:t>
            </w:r>
          </w:p>
        </w:tc>
        <w:tc>
          <w:tcPr>
            <w:tcW w:w="10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Black</w:t>
            </w:r>
            <w:r w:rsidRPr="00B66EF6">
              <w:rPr>
                <w:sz w:val="18"/>
                <w:szCs w:val="18"/>
              </w:rPr>
              <w:br/>
              <w:t>(%)</w:t>
            </w:r>
          </w:p>
        </w:tc>
        <w:tc>
          <w:tcPr>
            <w:tcW w:w="10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Asian</w:t>
            </w:r>
            <w:r w:rsidRPr="00B66EF6">
              <w:rPr>
                <w:sz w:val="18"/>
                <w:szCs w:val="18"/>
              </w:rPr>
              <w:br/>
              <w:t>(%)</w:t>
            </w:r>
          </w:p>
        </w:tc>
        <w:tc>
          <w:tcPr>
            <w:tcW w:w="107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Hispanic</w:t>
            </w:r>
            <w:r w:rsidRPr="00B66EF6">
              <w:rPr>
                <w:sz w:val="18"/>
                <w:szCs w:val="18"/>
              </w:rPr>
              <w:br/>
              <w:t>(%)</w:t>
            </w:r>
          </w:p>
        </w:tc>
        <w:tc>
          <w:tcPr>
            <w:tcW w:w="10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ing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Other</w:t>
            </w:r>
            <w:r w:rsidRPr="00B66EF6">
              <w:rPr>
                <w:sz w:val="18"/>
                <w:szCs w:val="18"/>
              </w:rPr>
              <w:br/>
              <w:t>(%)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Danner 1988*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Dam, 1989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68 (13)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67 (13)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Faught, 1993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34.5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72.2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85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9.09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5.45</w:t>
            </w:r>
          </w:p>
        </w:tc>
      </w:tr>
      <w:tr w:rsidR="00330558" w:rsidRPr="00690360" w:rsidTr="00330558">
        <w:trPr>
          <w:cantSplit/>
          <w:trHeight w:val="233"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Felbamate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33.4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73.8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80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12.5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7.14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Brodie, 1995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129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131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Kalviainen, 1995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37 (16)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Vigabatrin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33 (16)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Sabers, 1995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32.5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72.7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22.8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54.5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Phenobarbital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31.1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66.7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36.8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72.7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38.8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Tanganelli, 1996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34.8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Vigabratin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37.9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Reunanen, 1996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117</w:t>
            </w:r>
          </w:p>
        </w:tc>
        <w:tc>
          <w:tcPr>
            <w:tcW w:w="1075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 100</w:t>
            </w:r>
            <w:r w:rsidRPr="00B66EF6">
              <w:rPr>
                <w:rFonts w:hint="eastAsia"/>
                <w:noProof/>
                <w:sz w:val="18"/>
                <w:szCs w:val="18"/>
                <w:lang w:val="en-US"/>
              </w:rPr>
              <w:t> </w:t>
            </w:r>
            <w:r w:rsidRPr="00B66EF6">
              <w:rPr>
                <w:noProof/>
                <w:sz w:val="18"/>
                <w:szCs w:val="18"/>
                <w:lang w:val="en-US"/>
              </w:rPr>
              <w:t xml:space="preserve">mg 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 200</w:t>
            </w:r>
            <w:r w:rsidRPr="00B66EF6">
              <w:rPr>
                <w:rFonts w:hint="eastAsia"/>
                <w:noProof/>
                <w:sz w:val="18"/>
                <w:szCs w:val="18"/>
                <w:lang w:val="en-US"/>
              </w:rPr>
              <w:t> </w:t>
            </w:r>
            <w:r w:rsidRPr="00B66EF6">
              <w:rPr>
                <w:noProof/>
                <w:sz w:val="18"/>
                <w:szCs w:val="18"/>
                <w:lang w:val="en-US"/>
              </w:rPr>
              <w:t>mg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Bill, 1997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144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26.6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64.9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37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143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27.1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63.6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Christie, 1997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121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32.47 (-)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55.4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70.2 (-)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128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32.45 (-)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46.9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69.9 (-)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Guerreiro, 1997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Pheyntion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10.85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40.7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83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6.25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10.4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97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10.22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36.4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82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6.19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Chadwick, 1998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34 (16.4)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44</w:t>
            </w:r>
          </w:p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Gabapentin </w:t>
            </w:r>
          </w:p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300 mg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37 (17.3)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Gabapentin </w:t>
            </w:r>
          </w:p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900 mg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34 (16.0)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Gabapentin</w:t>
            </w:r>
          </w:p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1800 mg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37  (16.9)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</w:tbl>
    <w:p w:rsidR="00330558" w:rsidRDefault="00330558"/>
    <w:tbl>
      <w:tblPr>
        <w:tblW w:w="1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1547"/>
        <w:gridCol w:w="1060"/>
        <w:gridCol w:w="1075"/>
        <w:gridCol w:w="1065"/>
        <w:gridCol w:w="1082"/>
        <w:gridCol w:w="1117"/>
        <w:gridCol w:w="1068"/>
        <w:gridCol w:w="1069"/>
        <w:gridCol w:w="1079"/>
        <w:gridCol w:w="1070"/>
      </w:tblGrid>
      <w:tr w:rsidR="00330558" w:rsidRPr="00690360" w:rsidTr="00330558">
        <w:trPr>
          <w:cantSplit/>
          <w:tblHeader/>
        </w:trPr>
        <w:tc>
          <w:tcPr>
            <w:tcW w:w="1273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330558">
            <w:pPr>
              <w:pStyle w:val="TableandFigureHeading"/>
              <w:rPr>
                <w:noProof/>
                <w:sz w:val="18"/>
                <w:szCs w:val="18"/>
              </w:rPr>
            </w:pPr>
            <w:r w:rsidRPr="00882D1E">
              <w:lastRenderedPageBreak/>
              <w:t xml:space="preserve">Table </w:t>
            </w:r>
            <w:r>
              <w:t>F-7</w:t>
            </w:r>
            <w:r w:rsidRPr="00882D1E">
              <w:t xml:space="preserve">. Baseline </w:t>
            </w:r>
            <w:r w:rsidR="00F3244E" w:rsidRPr="00F3244E">
              <w:t>characteristics</w:t>
            </w:r>
            <w:r w:rsidRPr="00882D1E">
              <w:t xml:space="preserve"> of studies comparing </w:t>
            </w:r>
            <w:r>
              <w:t>older versus newer antiepileptic drugs (continued)</w:t>
            </w:r>
          </w:p>
        </w:tc>
      </w:tr>
      <w:tr w:rsidR="00330558" w:rsidRPr="00690360" w:rsidTr="00330558">
        <w:trPr>
          <w:cantSplit/>
          <w:tblHeader/>
        </w:trPr>
        <w:tc>
          <w:tcPr>
            <w:tcW w:w="15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Study, Year</w:t>
            </w:r>
          </w:p>
        </w:tc>
        <w:tc>
          <w:tcPr>
            <w:tcW w:w="15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10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0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Mean Age</w:t>
            </w:r>
            <w:r w:rsidRPr="003E7390">
              <w:rPr>
                <w:b/>
                <w:sz w:val="18"/>
                <w:szCs w:val="18"/>
              </w:rPr>
              <w:br/>
              <w:t>(SD)</w:t>
            </w:r>
          </w:p>
        </w:tc>
        <w:tc>
          <w:tcPr>
            <w:tcW w:w="10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Male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Mean Body Weight in kg (SD)</w:t>
            </w:r>
          </w:p>
        </w:tc>
        <w:tc>
          <w:tcPr>
            <w:tcW w:w="11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Caucasian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Black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Asian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7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Hispanic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New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Other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Brodie, 1999a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76 (-)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102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77 (-)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Brodie, 1999b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107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50.5</w:t>
            </w:r>
          </w:p>
        </w:tc>
        <w:tc>
          <w:tcPr>
            <w:tcW w:w="1082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Vigabatrin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48.1</w:t>
            </w:r>
          </w:p>
        </w:tc>
        <w:tc>
          <w:tcPr>
            <w:tcW w:w="1082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Chadwick, 1999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226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36 (16)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Vigabatrin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220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35 (15)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Gobbi, 1999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7.8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Vigabatrin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7.5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Steiner, 1999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Lamotrigine 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  <w:trHeight w:val="458"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Aldenkamp, 2000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39.4 (11.4)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 w:eastAsia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76.2 (18.0)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  <w:trHeight w:val="189"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34.7 (10.2)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63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75.9 (17.5)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Gillham, 2000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129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131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Biton, 2001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Valproate 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30.1 (14)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88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34.5 (16)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Cramer, 2001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41 (-)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  <w:r w:rsidRPr="00B66EF6"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Tiagabine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67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41 (-)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33 (-)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Tiagabine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37 (-)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Kwan, 2001</w:t>
            </w:r>
            <w:r w:rsidRPr="00B66EF6">
              <w:rPr>
                <w:rFonts w:hint="eastAsia"/>
                <w:noProof/>
                <w:sz w:val="18"/>
                <w:szCs w:val="18"/>
                <w:vertAlign w:val="superscript"/>
                <w:lang w:val="en-US"/>
              </w:rPr>
              <w:t>†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212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35.2 (19.4)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Sodium Valproate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101</w:t>
            </w:r>
          </w:p>
        </w:tc>
        <w:tc>
          <w:tcPr>
            <w:tcW w:w="1075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78</w:t>
            </w:r>
          </w:p>
        </w:tc>
        <w:tc>
          <w:tcPr>
            <w:tcW w:w="1075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Nieto-Barrera, 2001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201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Lamotrigine 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417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Sackellares, 2002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33.8 (12.4)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39 (13.8)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Biton, 2003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16.0 (3)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64 (16.8)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90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16.2 (3)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64 (15.5)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89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Meador, 2003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CA7633" w:rsidRDefault="00330558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lastRenderedPageBreak/>
              <w:t>Privitera, 2003</w:t>
            </w: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126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Topiramate 100 mg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210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Topiramate 200 mg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  <w:r w:rsidRPr="00690360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Pr="00B66EF6"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Clemens, 2004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Coppola, 2004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52.6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36.8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Fakhoury, 2004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40.3 (12.9)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41.0 (14.8)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39.0 (12.7)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38.3 (13.3)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Wheless, 2004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Topiramate 100</w:t>
            </w:r>
            <w:r w:rsidRPr="00B66EF6">
              <w:rPr>
                <w:rFonts w:hint="eastAsia"/>
                <w:noProof/>
                <w:sz w:val="18"/>
                <w:szCs w:val="18"/>
                <w:lang w:val="en-US"/>
              </w:rPr>
              <w:t> </w:t>
            </w:r>
            <w:r w:rsidRPr="00B66EF6">
              <w:rPr>
                <w:noProof/>
                <w:sz w:val="18"/>
                <w:szCs w:val="18"/>
                <w:lang w:val="en-US"/>
              </w:rPr>
              <w:t>mg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Topirate 200</w:t>
            </w:r>
            <w:r w:rsidRPr="00B66EF6">
              <w:rPr>
                <w:rFonts w:hint="eastAsia"/>
                <w:noProof/>
                <w:sz w:val="18"/>
                <w:szCs w:val="18"/>
                <w:lang w:val="en-US"/>
              </w:rPr>
              <w:t> </w:t>
            </w:r>
            <w:r w:rsidRPr="00B66EF6">
              <w:rPr>
                <w:noProof/>
                <w:sz w:val="18"/>
                <w:szCs w:val="18"/>
                <w:lang w:val="en-US"/>
              </w:rPr>
              <w:t>mg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Rowan, 2005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71.9 (7.7)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93.8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67.2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26.3</w:t>
            </w:r>
          </w:p>
        </w:tc>
        <w:tc>
          <w:tcPr>
            <w:tcW w:w="1069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2.5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Other: 4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Gabapentin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72.9  (7.5)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96.7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70.3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22.6</w:t>
            </w:r>
          </w:p>
        </w:tc>
        <w:tc>
          <w:tcPr>
            <w:tcW w:w="1069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5.1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Other: 2.1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200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71.9  (7.4)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97.5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69.5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23.5</w:t>
            </w:r>
          </w:p>
        </w:tc>
        <w:tc>
          <w:tcPr>
            <w:tcW w:w="1069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5.5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Other: 1.5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Steinhoff, 2005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43.1 (17.3)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61.4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46.6 (18.8)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59.1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23.3 (10.7)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46.7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New"/>
              <w:keepNext/>
              <w:numPr>
                <w:ilvl w:val="2"/>
                <w:numId w:val="0"/>
              </w:numPr>
              <w:spacing w:before="240" w:after="60"/>
              <w:jc w:val="center"/>
              <w:outlineLvl w:val="2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New"/>
              <w:keepNext/>
              <w:numPr>
                <w:ilvl w:val="2"/>
                <w:numId w:val="0"/>
              </w:numPr>
              <w:spacing w:before="240" w:after="60"/>
              <w:jc w:val="center"/>
              <w:outlineLvl w:val="2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New"/>
              <w:keepNext/>
              <w:numPr>
                <w:ilvl w:val="2"/>
                <w:numId w:val="0"/>
              </w:numPr>
              <w:spacing w:before="240" w:after="60"/>
              <w:jc w:val="center"/>
              <w:outlineLvl w:val="2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New"/>
              <w:keepNext/>
              <w:numPr>
                <w:ilvl w:val="2"/>
                <w:numId w:val="0"/>
              </w:numPr>
              <w:spacing w:before="240" w:after="60"/>
              <w:jc w:val="center"/>
              <w:outlineLvl w:val="2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New"/>
              <w:keepNext/>
              <w:numPr>
                <w:ilvl w:val="2"/>
                <w:numId w:val="0"/>
              </w:numPr>
              <w:spacing w:before="240" w:after="60"/>
              <w:jc w:val="center"/>
              <w:outlineLvl w:val="2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New"/>
              <w:keepNext/>
              <w:numPr>
                <w:ilvl w:val="2"/>
                <w:numId w:val="0"/>
              </w:numPr>
              <w:spacing w:before="240" w:after="60"/>
              <w:jc w:val="center"/>
              <w:outlineLvl w:val="2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22.3 (13.0)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39.4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CA7633" w:rsidRDefault="00330558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Sobaniec, 2005</w:t>
            </w: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9.01 (3.20)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Vigabratin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9.90 (2.30)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CA7633" w:rsidRDefault="00330558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Babayigit, 2006</w:t>
            </w: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12.4 (3.93)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43.9  (15.51)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11.18 (4.07)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38.15 (16.89)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13.13 (3.17)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46.56 (13.65)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Brodie, 2007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Carbamazepine-Controlled Release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15.8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58.8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73.6 (15.2)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92.1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3.4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1.4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6.0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Levetiracetam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16.6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51.2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73.7 (16.8)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91.9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1.8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0.4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3.1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Donati 2007</w:t>
            </w:r>
          </w:p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57.1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48.3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38.2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Kang, 2007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8.7 (2.0)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31.0 (33.7)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8.7 (1.9)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30.6 (31.2)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Kim, 2007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25.9 (11.3)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26.0 (11.0)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24.1 (9.9)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25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Levisohn, 2007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Marson 2007</w:t>
            </w:r>
          </w:p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 xml:space="preserve">SANAD Arm 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39.2 (18.3)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55.0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377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37.8 (17.9)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54.9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36.8 (18.3)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55.0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40.1 (18.0)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52.9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38.4 (18.6)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55.0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Marson 2007</w:t>
            </w:r>
          </w:p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SANAD Arm B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22.5 (14.5)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60.1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22.8 (14.3)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59.4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22.3 (13.3)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Shaker2Lancet-Regular" w:hint="eastAsia"/>
                <w:sz w:val="18"/>
                <w:szCs w:val="18"/>
              </w:rPr>
              <w:t>59.4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Saetre, 2007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Carbamazepine </w:t>
            </w:r>
            <w:r w:rsidRPr="00B66EF6">
              <w:rPr>
                <w:rFonts w:hint="eastAsia"/>
                <w:sz w:val="18"/>
                <w:szCs w:val="18"/>
              </w:rPr>
              <w:t>–</w:t>
            </w:r>
            <w:r w:rsidRPr="00B66EF6">
              <w:rPr>
                <w:sz w:val="18"/>
                <w:szCs w:val="18"/>
              </w:rPr>
              <w:t xml:space="preserve"> Sustained Release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73.1 ( 5.5)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73.9 (12.7)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93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74.3 (6.2)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71.3 (11.8)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Stephen, 2007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56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Male: 76.4 (14.6)</w:t>
            </w:r>
          </w:p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Female: 63.6 (13.6)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Male: 76.3 (18.7)</w:t>
            </w:r>
          </w:p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Female: 66.7(12.6)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Morrell, 2008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222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22.9 (7.3)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56.0  (11.6)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51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rFonts w:eastAsia="AGaramond-Regular" w:hint="eastAsia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21.8 (6.3)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55.4  (11.0)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55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Pack, 2008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34 (5)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66 (18)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76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30 (7)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66 (17)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67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 Phenytoin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33 (5)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70 (23)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47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Lamotrigine 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30 (6)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73 (17)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61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Perry, 2008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Levetiracetam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66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Kim, 2009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105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8.4 (5.6) months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42.9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41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(6.4)</w:t>
            </w:r>
          </w:p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months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53.7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Kwan, 2009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44</w:t>
            </w:r>
          </w:p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Male: 30.9</w:t>
            </w:r>
          </w:p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Female: 36.9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</w:t>
            </w:r>
          </w:p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Male: 35.4</w:t>
            </w:r>
          </w:p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Female: 32.5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49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Ma, 2009</w:t>
            </w:r>
            <w:r w:rsidRPr="00B66EF6">
              <w:rPr>
                <w:rFonts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120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6.8 (3.6)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234</w:t>
            </w:r>
          </w:p>
        </w:tc>
        <w:tc>
          <w:tcPr>
            <w:tcW w:w="1075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143</w:t>
            </w:r>
          </w:p>
        </w:tc>
        <w:tc>
          <w:tcPr>
            <w:tcW w:w="1075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rFonts w:eastAsia="AdvEPSTIM"/>
                <w:sz w:val="18"/>
                <w:szCs w:val="18"/>
              </w:rPr>
            </w:pPr>
            <w:r>
              <w:rPr>
                <w:rFonts w:eastAsia="AdvEPSTIM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 w:val="restart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Glauser, 2010</w:t>
            </w: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147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73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20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Ethosuximide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155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71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B83FF2" w:rsidRDefault="00330558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149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79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17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</w:t>
            </w:r>
          </w:p>
        </w:tc>
      </w:tr>
      <w:tr w:rsidR="00330558" w:rsidRPr="00690360" w:rsidTr="00330558">
        <w:trPr>
          <w:cantSplit/>
          <w:trHeight w:val="458"/>
        </w:trPr>
        <w:tc>
          <w:tcPr>
            <w:tcW w:w="1507" w:type="dxa"/>
            <w:vMerge w:val="restart"/>
            <w:vAlign w:val="center"/>
          </w:tcPr>
          <w:p w:rsidR="00CA7633" w:rsidRDefault="00330558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Helmstaedter, 2010</w:t>
            </w: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rPr>
                <w:szCs w:val="18"/>
              </w:rPr>
            </w:pPr>
            <w:r w:rsidRPr="00690360">
              <w:rPr>
                <w:szCs w:val="18"/>
              </w:rPr>
              <w:t>Carbamazepine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 w:rsidRPr="00690360">
              <w:rPr>
                <w:szCs w:val="18"/>
              </w:rPr>
              <w:t>84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 w:rsidRPr="00690360">
              <w:rPr>
                <w:szCs w:val="18"/>
              </w:rPr>
              <w:t>48.8 (18.3)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 w:rsidRPr="00B66EF6">
              <w:rPr>
                <w:szCs w:val="18"/>
              </w:rPr>
              <w:t>60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330558" w:rsidRPr="00690360" w:rsidTr="00330558">
        <w:trPr>
          <w:cantSplit/>
          <w:trHeight w:val="458"/>
        </w:trPr>
        <w:tc>
          <w:tcPr>
            <w:tcW w:w="1507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rPr>
                <w:szCs w:val="18"/>
              </w:rPr>
            </w:pPr>
            <w:r w:rsidRPr="00690360">
              <w:rPr>
                <w:szCs w:val="18"/>
              </w:rPr>
              <w:t>Levetiracetam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 w:rsidRPr="00690360">
              <w:rPr>
                <w:szCs w:val="18"/>
              </w:rPr>
              <w:t>138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 w:rsidRPr="00690360">
              <w:rPr>
                <w:szCs w:val="18"/>
              </w:rPr>
              <w:t>47.3 (20.3)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 w:rsidRPr="00B66EF6">
              <w:rPr>
                <w:szCs w:val="18"/>
              </w:rPr>
              <w:t>51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CERTableText9pt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578A9" w:rsidRDefault="00C578A9">
      <w:r>
        <w:br w:type="page"/>
      </w:r>
    </w:p>
    <w:tbl>
      <w:tblPr>
        <w:tblW w:w="1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1547"/>
        <w:gridCol w:w="1060"/>
        <w:gridCol w:w="1075"/>
        <w:gridCol w:w="1065"/>
        <w:gridCol w:w="1082"/>
        <w:gridCol w:w="1117"/>
        <w:gridCol w:w="1068"/>
        <w:gridCol w:w="1069"/>
        <w:gridCol w:w="1079"/>
        <w:gridCol w:w="1070"/>
      </w:tblGrid>
      <w:tr w:rsidR="00C578A9" w:rsidRPr="00690360" w:rsidTr="00C578A9">
        <w:trPr>
          <w:cantSplit/>
          <w:trHeight w:val="260"/>
        </w:trPr>
        <w:tc>
          <w:tcPr>
            <w:tcW w:w="1273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C578A9">
            <w:pPr>
              <w:pStyle w:val="TableandFigureHeading"/>
              <w:rPr>
                <w:noProof/>
                <w:sz w:val="18"/>
                <w:szCs w:val="18"/>
              </w:rPr>
            </w:pPr>
            <w:r w:rsidRPr="00882D1E">
              <w:lastRenderedPageBreak/>
              <w:t xml:space="preserve">Table </w:t>
            </w:r>
            <w:r>
              <w:t>F-</w:t>
            </w:r>
            <w:r>
              <w:rPr>
                <w:noProof/>
              </w:rPr>
              <w:t>7</w:t>
            </w:r>
            <w:r w:rsidRPr="00882D1E">
              <w:t xml:space="preserve">. Baseline </w:t>
            </w:r>
            <w:r w:rsidRPr="00E105C4">
              <w:rPr>
                <w:szCs w:val="16"/>
              </w:rPr>
              <w:t>characteristics</w:t>
            </w:r>
            <w:r w:rsidRPr="00882D1E">
              <w:t xml:space="preserve"> of studies comparing </w:t>
            </w:r>
            <w:r>
              <w:t>older versus newer antiepileptic drugs (continued)</w:t>
            </w:r>
          </w:p>
        </w:tc>
      </w:tr>
      <w:tr w:rsidR="00C578A9" w:rsidRPr="00690360" w:rsidTr="00C578A9">
        <w:trPr>
          <w:cantSplit/>
          <w:trHeight w:val="458"/>
        </w:trPr>
        <w:tc>
          <w:tcPr>
            <w:tcW w:w="15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Study, Year</w:t>
            </w:r>
          </w:p>
        </w:tc>
        <w:tc>
          <w:tcPr>
            <w:tcW w:w="15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pageBreakBefore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10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10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Mean Age</w:t>
            </w:r>
            <w:r w:rsidRPr="003E7390">
              <w:rPr>
                <w:b/>
                <w:sz w:val="18"/>
                <w:szCs w:val="18"/>
              </w:rPr>
              <w:br/>
              <w:t>(SD)</w:t>
            </w:r>
          </w:p>
        </w:tc>
        <w:tc>
          <w:tcPr>
            <w:tcW w:w="10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Male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Mean Body Weight in kg (SD)</w:t>
            </w:r>
          </w:p>
        </w:tc>
        <w:tc>
          <w:tcPr>
            <w:tcW w:w="11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Caucasian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Black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Asian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7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3E7390">
              <w:rPr>
                <w:b/>
                <w:sz w:val="18"/>
                <w:szCs w:val="18"/>
              </w:rPr>
              <w:t>Hispanic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0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3E7390">
            <w:pPr>
              <w:pStyle w:val="TableText8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3E7390">
              <w:rPr>
                <w:b/>
                <w:sz w:val="18"/>
                <w:szCs w:val="18"/>
              </w:rPr>
              <w:t>Other</w:t>
            </w:r>
            <w:r w:rsidRPr="003E7390">
              <w:rPr>
                <w:b/>
                <w:sz w:val="18"/>
                <w:szCs w:val="18"/>
              </w:rPr>
              <w:br/>
              <w:t>(%)</w:t>
            </w:r>
          </w:p>
        </w:tc>
      </w:tr>
      <w:tr w:rsidR="00330558" w:rsidRPr="00690360" w:rsidTr="00C578A9">
        <w:trPr>
          <w:cantSplit/>
          <w:trHeight w:val="458"/>
        </w:trPr>
        <w:tc>
          <w:tcPr>
            <w:tcW w:w="1507" w:type="dxa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Ramsay,  2010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pageBreakBefore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127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35.3 (15.5)</w:t>
            </w: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56.7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82.2 (19.0)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58.3</w:t>
            </w: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27.6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0.8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tcBorders>
              <w:top w:val="double" w:sz="4" w:space="0" w:color="auto"/>
            </w:tcBorders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13.4</w:t>
            </w:r>
          </w:p>
        </w:tc>
      </w:tr>
      <w:tr w:rsidR="00330558" w:rsidRPr="00690360" w:rsidTr="00330558">
        <w:trPr>
          <w:cantSplit/>
        </w:trPr>
        <w:tc>
          <w:tcPr>
            <w:tcW w:w="1507" w:type="dxa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CA7633" w:rsidRDefault="00330558">
            <w:pPr>
              <w:pStyle w:val="TableText8"/>
              <w:keepNext/>
              <w:keepLines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106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132</w:t>
            </w:r>
          </w:p>
        </w:tc>
        <w:tc>
          <w:tcPr>
            <w:tcW w:w="1075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33.2 (14.1)</w:t>
            </w:r>
          </w:p>
        </w:tc>
        <w:tc>
          <w:tcPr>
            <w:tcW w:w="1065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40.2</w:t>
            </w:r>
          </w:p>
        </w:tc>
        <w:tc>
          <w:tcPr>
            <w:tcW w:w="1082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83.5 (25.9)</w:t>
            </w:r>
          </w:p>
        </w:tc>
        <w:tc>
          <w:tcPr>
            <w:tcW w:w="1117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68.2</w:t>
            </w:r>
          </w:p>
        </w:tc>
        <w:tc>
          <w:tcPr>
            <w:tcW w:w="1068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22.7</w:t>
            </w:r>
          </w:p>
        </w:tc>
        <w:tc>
          <w:tcPr>
            <w:tcW w:w="1069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070" w:type="dxa"/>
            <w:vAlign w:val="center"/>
          </w:tcPr>
          <w:p w:rsidR="00CA7633" w:rsidRDefault="00330558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9.1</w:t>
            </w:r>
          </w:p>
        </w:tc>
      </w:tr>
    </w:tbl>
    <w:p w:rsidR="00CA7633" w:rsidRDefault="00732CC3">
      <w:pPr>
        <w:pStyle w:val="Legend"/>
        <w:keepNext/>
        <w:keepLines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- </w:t>
      </w:r>
      <w:r w:rsidRPr="00690360">
        <w:rPr>
          <w:rFonts w:ascii="Times New Roman" w:hAnsi="Times New Roman" w:cs="Times New Roman"/>
          <w:szCs w:val="16"/>
        </w:rPr>
        <w:t>=</w:t>
      </w:r>
      <w:r>
        <w:rPr>
          <w:rFonts w:ascii="Times New Roman" w:hAnsi="Times New Roman" w:cs="Times New Roman"/>
          <w:szCs w:val="16"/>
        </w:rPr>
        <w:t xml:space="preserve"> </w:t>
      </w:r>
      <w:r w:rsidRPr="00690360">
        <w:rPr>
          <w:rFonts w:ascii="Times New Roman" w:hAnsi="Times New Roman" w:cs="Times New Roman"/>
          <w:szCs w:val="16"/>
        </w:rPr>
        <w:t>not reported; N</w:t>
      </w:r>
      <w:r>
        <w:rPr>
          <w:rFonts w:ascii="Times New Roman" w:hAnsi="Times New Roman" w:cs="Times New Roman"/>
          <w:szCs w:val="16"/>
        </w:rPr>
        <w:t xml:space="preserve"> </w:t>
      </w:r>
      <w:r w:rsidRPr="00690360">
        <w:rPr>
          <w:rFonts w:ascii="Times New Roman" w:hAnsi="Times New Roman" w:cs="Times New Roman"/>
          <w:szCs w:val="16"/>
        </w:rPr>
        <w:t>=</w:t>
      </w:r>
      <w:r>
        <w:rPr>
          <w:rFonts w:ascii="Times New Roman" w:hAnsi="Times New Roman" w:cs="Times New Roman"/>
          <w:szCs w:val="16"/>
        </w:rPr>
        <w:t xml:space="preserve"> s</w:t>
      </w:r>
      <w:r w:rsidRPr="00690360">
        <w:rPr>
          <w:rFonts w:ascii="Times New Roman" w:hAnsi="Times New Roman" w:cs="Times New Roman"/>
          <w:szCs w:val="16"/>
        </w:rPr>
        <w:t xml:space="preserve">ample size; </w:t>
      </w:r>
      <w:r w:rsidRPr="00690360">
        <w:rPr>
          <w:rFonts w:ascii="Times New Roman" w:hAnsi="Times New Roman" w:cs="Times New Roman"/>
        </w:rPr>
        <w:t>SANAD Arm A</w:t>
      </w:r>
      <w:r>
        <w:rPr>
          <w:rFonts w:ascii="Times New Roman" w:hAnsi="Times New Roman" w:cs="Times New Roman"/>
        </w:rPr>
        <w:t xml:space="preserve"> </w:t>
      </w:r>
      <w:r w:rsidRPr="0069036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690360">
        <w:rPr>
          <w:rFonts w:ascii="Times New Roman" w:hAnsi="Times New Roman" w:cs="Times New Roman"/>
        </w:rPr>
        <w:t>Standard and New Antiepileptic Drugs Trial Arm A; SANAD Arm B</w:t>
      </w:r>
      <w:r>
        <w:rPr>
          <w:rFonts w:ascii="Times New Roman" w:hAnsi="Times New Roman" w:cs="Times New Roman"/>
        </w:rPr>
        <w:t xml:space="preserve"> </w:t>
      </w:r>
      <w:r w:rsidRPr="0069036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690360">
        <w:rPr>
          <w:rFonts w:ascii="Times New Roman" w:hAnsi="Times New Roman" w:cs="Times New Roman"/>
        </w:rPr>
        <w:t>Standard and New Antiepileptic Drugs Trial Arm B; SD</w:t>
      </w:r>
      <w:r>
        <w:rPr>
          <w:rFonts w:ascii="Times New Roman" w:hAnsi="Times New Roman" w:cs="Times New Roman"/>
        </w:rPr>
        <w:t xml:space="preserve"> </w:t>
      </w:r>
      <w:r w:rsidRPr="0069036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690360">
        <w:rPr>
          <w:rFonts w:ascii="Times New Roman" w:hAnsi="Times New Roman" w:cs="Times New Roman"/>
        </w:rPr>
        <w:t>standard deviation</w:t>
      </w:r>
      <w:r w:rsidRPr="00690360">
        <w:rPr>
          <w:rFonts w:ascii="Times New Roman" w:hAnsi="Times New Roman" w:cs="Times New Roman"/>
          <w:szCs w:val="16"/>
        </w:rPr>
        <w:t xml:space="preserve"> </w:t>
      </w:r>
    </w:p>
    <w:p w:rsidR="00CA7633" w:rsidRDefault="00732CC3">
      <w:pPr>
        <w:pStyle w:val="Legend"/>
        <w:keepNext/>
        <w:keepLines/>
        <w:rPr>
          <w:rFonts w:ascii="Times New Roman" w:hAnsi="Times New Roman" w:cs="Times New Roman"/>
          <w:szCs w:val="16"/>
        </w:rPr>
      </w:pPr>
      <w:r w:rsidRPr="00B66EF6">
        <w:rPr>
          <w:rFonts w:ascii="Times New Roman" w:hAnsi="Times New Roman" w:cs="Times New Roman"/>
          <w:szCs w:val="16"/>
        </w:rPr>
        <w:t>*</w:t>
      </w:r>
      <w:r w:rsidRPr="00B66EF6">
        <w:rPr>
          <w:rFonts w:ascii="Times New Roman" w:hAnsi="Times New Roman" w:cs="Times New Roman"/>
        </w:rPr>
        <w:t>Age and % male are reported but can not be determined for each treatment group</w:t>
      </w:r>
    </w:p>
    <w:p w:rsidR="00732CC3" w:rsidRPr="00690360" w:rsidRDefault="00732CC3" w:rsidP="00732CC3">
      <w:pPr>
        <w:pStyle w:val="Legend"/>
        <w:rPr>
          <w:rFonts w:ascii="Times New Roman" w:hAnsi="Times New Roman" w:cs="Times New Roman"/>
        </w:rPr>
      </w:pPr>
      <w:r w:rsidRPr="00B66EF6">
        <w:rPr>
          <w:rFonts w:ascii="Times New Roman" w:hAnsi="Times New Roman" w:cs="Times New Roman" w:hint="eastAsia"/>
          <w:szCs w:val="16"/>
          <w:vertAlign w:val="superscript"/>
        </w:rPr>
        <w:t>†</w:t>
      </w:r>
      <w:r w:rsidRPr="00B66EF6">
        <w:rPr>
          <w:rFonts w:ascii="Times New Roman" w:hAnsi="Times New Roman" w:cs="Times New Roman"/>
          <w:szCs w:val="16"/>
        </w:rPr>
        <w:t xml:space="preserve"> </w:t>
      </w:r>
      <w:r w:rsidRPr="00B66EF6">
        <w:rPr>
          <w:rFonts w:ascii="Times New Roman" w:hAnsi="Times New Roman" w:cs="Times New Roman"/>
        </w:rPr>
        <w:t>Mean age and  % male is not reported for the individual drugs, but is reported for the total population</w:t>
      </w:r>
    </w:p>
    <w:p w:rsidR="00732CC3" w:rsidRPr="00690360" w:rsidRDefault="00732CC3" w:rsidP="00732CC3">
      <w:pPr>
        <w:pStyle w:val="Legend"/>
        <w:rPr>
          <w:rFonts w:ascii="Times New Roman" w:hAnsi="Times New Roman" w:cs="Times New Roman"/>
          <w:szCs w:val="16"/>
        </w:rPr>
      </w:pPr>
      <w:r w:rsidRPr="00B66EF6">
        <w:rPr>
          <w:rFonts w:ascii="Times New Roman" w:hAnsi="Times New Roman" w:cs="Times New Roman" w:hint="eastAsia"/>
          <w:vertAlign w:val="superscript"/>
        </w:rPr>
        <w:t>‡</w:t>
      </w:r>
      <w:r w:rsidRPr="00B66EF6">
        <w:rPr>
          <w:rFonts w:ascii="Times New Roman" w:hAnsi="Times New Roman" w:cs="Times New Roman"/>
        </w:rPr>
        <w:t xml:space="preserve"> For the whole population and not for individual treatment groups</w:t>
      </w:r>
      <w:bookmarkStart w:id="2" w:name="_GoBack"/>
      <w:bookmarkEnd w:id="2"/>
    </w:p>
    <w:sectPr w:rsidR="00732CC3" w:rsidRPr="00690360" w:rsidSect="00B623AC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07" w:rsidRDefault="000F1807">
      <w:r>
        <w:separator/>
      </w:r>
    </w:p>
  </w:endnote>
  <w:endnote w:type="continuationSeparator" w:id="0">
    <w:p w:rsidR="000F1807" w:rsidRDefault="000F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haker2Lancet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EPSTI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aramond-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07" w:rsidRDefault="000F1807">
      <w:r>
        <w:separator/>
      </w:r>
    </w:p>
  </w:footnote>
  <w:footnote w:type="continuationSeparator" w:id="0">
    <w:p w:rsidR="000F1807" w:rsidRDefault="000F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1807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23AC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D3D5-0A1F-4089-9601-3693AEF0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7855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2012-01-28T04:51:00Z</dcterms:modified>
</cp:coreProperties>
</file>