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73</w:t>
      </w:r>
      <w:r w:rsidRPr="006103E8">
        <w:t>. Clinical outcomes (outcomes part A), CCB versus placebo trials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029"/>
        <w:gridCol w:w="930"/>
        <w:gridCol w:w="1030"/>
        <w:gridCol w:w="936"/>
        <w:gridCol w:w="1028"/>
        <w:gridCol w:w="918"/>
        <w:gridCol w:w="1030"/>
        <w:gridCol w:w="916"/>
        <w:gridCol w:w="1034"/>
        <w:gridCol w:w="913"/>
        <w:gridCol w:w="1039"/>
        <w:gridCol w:w="918"/>
      </w:tblGrid>
      <w:tr w:rsidR="00283937" w:rsidRPr="006103E8" w:rsidTr="00A351BE">
        <w:tc>
          <w:tcPr>
            <w:tcW w:w="145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Any, n/N (%)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Fatal, n/N (%)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Nonfatal n/N (%)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45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</w:tr>
      <w:tr w:rsidR="00283937" w:rsidRPr="006103E8" w:rsidTr="00A351BE">
        <w:tc>
          <w:tcPr>
            <w:tcW w:w="14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Berl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83/567 (14.6)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93/569 (16.3)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37/567 (6.5)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46/569 (8.1%)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27/567 (4.8)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46/569 (8.1)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15/567 (2.6)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26/569 (4.6)</w:t>
            </w:r>
          </w:p>
        </w:tc>
      </w:tr>
      <w:tr w:rsidR="00283937" w:rsidRPr="006103E8" w:rsidTr="00A351BE">
        <w:tc>
          <w:tcPr>
            <w:tcW w:w="14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1/41 (2.4)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1/41 (2.4)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1/49 (2.0)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CCB = calcium channel blocker</w:t>
      </w:r>
      <w:bookmarkStart w:id="0" w:name="_GoBack"/>
      <w:bookmarkEnd w:id="0"/>
    </w:p>
    <w:sectPr w:rsidR="00E31394" w:rsidSect="009C26EB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5" w:rsidRDefault="00F94215">
      <w:r>
        <w:separator/>
      </w:r>
    </w:p>
  </w:endnote>
  <w:endnote w:type="continuationSeparator" w:id="0">
    <w:p w:rsidR="00F94215" w:rsidRDefault="00F9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5" w:rsidRDefault="00F94215">
      <w:r>
        <w:separator/>
      </w:r>
    </w:p>
  </w:footnote>
  <w:footnote w:type="continuationSeparator" w:id="0">
    <w:p w:rsidR="00F94215" w:rsidRDefault="00F9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26EB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215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7504D10-D041-411D-9E0B-CAA36CF3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726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