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E31394">
      <w:pPr>
        <w:pStyle w:val="TableTitle"/>
      </w:pPr>
      <w:bookmarkStart w:id="0" w:name="_GoBack"/>
      <w:bookmarkEnd w:id="0"/>
      <w:r w:rsidRPr="006103E8">
        <w:t>Appendix Table C</w:t>
      </w:r>
      <w:r>
        <w:t>110</w:t>
      </w:r>
      <w:r w:rsidRPr="006103E8">
        <w:t xml:space="preserve">. Composite renal outcome definitions, strict versus standard blood pressure control trials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283937" w:rsidRPr="006103E8" w:rsidTr="00A351BE"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AASK</w:t>
            </w:r>
          </w:p>
        </w:tc>
        <w:tc>
          <w:tcPr>
            <w:tcW w:w="7758" w:type="dxa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Study defined three composite renal endpoints, including: (A) 50% or 25 mL/min reduction in GFR, ESRD (dialysis or transplantation), or death; (B) ESRD or death; and (C) 50% or 25 mL reduction in GFR, or ESRD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Toto,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PEVuZE5vdGU+PENpdGU+PEF1dGhvcj5Ub3RvPC9BdXRob3I+PFllYXI+MTk5NTwvWWVhcj48UmVj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PEVuZE5vdGU+PENpdGU+PEF1dGhvcj5Ub3RvPC9BdXRob3I+PFllYXI+MTk5NTwvWWVhcj48UmVj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5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Study defined two composite renal endpoints, including: (A) 50% decline in GFR, doubled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, ESRD, or death; and (B) 50% decline in GFR or doubled serum 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283937" w:rsidRPr="006103E8" w:rsidRDefault="00283937" w:rsidP="00E31394">
      <w:pPr>
        <w:pStyle w:val="TableNote"/>
      </w:pPr>
      <w:r w:rsidRPr="006103E8">
        <w:t>GFR = glomerular filtration rate; ESRD = end stage renal disease</w:t>
      </w:r>
    </w:p>
    <w:sectPr w:rsidR="00283937" w:rsidRPr="006103E8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EE" w:rsidRDefault="004E22EE">
      <w:r>
        <w:separator/>
      </w:r>
    </w:p>
  </w:endnote>
  <w:endnote w:type="continuationSeparator" w:id="0">
    <w:p w:rsidR="004E22EE" w:rsidRDefault="004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EE" w:rsidRDefault="004E22EE">
      <w:r>
        <w:separator/>
      </w:r>
    </w:p>
  </w:footnote>
  <w:footnote w:type="continuationSeparator" w:id="0">
    <w:p w:rsidR="004E22EE" w:rsidRDefault="004E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37B94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1D44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2EE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35F0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A773D-FD8A-495C-92E5-1712E5CE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701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6</cp:revision>
  <cp:lastPrinted>2012-01-25T21:33:00Z</cp:lastPrinted>
  <dcterms:created xsi:type="dcterms:W3CDTF">2012-01-26T19:24:00Z</dcterms:created>
  <dcterms:modified xsi:type="dcterms:W3CDTF">2012-03-07T13:20:00Z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