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1589"/>
        <w:gridCol w:w="3050"/>
        <w:gridCol w:w="5580"/>
      </w:tblGrid>
      <w:tr w:rsidR="0077237C" w14:paraId="5569CBC3" w14:textId="77777777" w:rsidTr="0077237C">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1F041F0C" w14:textId="77777777" w:rsidR="0077237C" w:rsidRDefault="0077237C"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C27D018" w14:textId="77777777" w:rsidR="0077237C" w:rsidRDefault="0077237C"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58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1E672687" w14:textId="77777777" w:rsidR="0077237C" w:rsidRDefault="0077237C"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305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63DBB9E" w14:textId="77777777" w:rsidR="0077237C" w:rsidRDefault="0077237C"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58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39538D8A" w14:textId="77777777" w:rsidR="0077237C" w:rsidRDefault="0077237C"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77237C" w14:paraId="58FA46CD" w14:textId="77777777" w:rsidTr="0077237C">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56BACF81" w14:textId="77777777" w:rsidR="0077237C" w:rsidRDefault="0077237C" w:rsidP="00F730C6">
            <w:pPr>
              <w:adjustRightInd w:val="0"/>
              <w:spacing w:before="60" w:after="60"/>
              <w:rPr>
                <w:rFonts w:ascii="Times" w:hAnsi="Times" w:cs="Times"/>
                <w:color w:val="000000"/>
                <w:sz w:val="16"/>
                <w:szCs w:val="16"/>
              </w:rPr>
            </w:pPr>
            <w:r>
              <w:rPr>
                <w:rFonts w:ascii="Times" w:hAnsi="Times" w:cs="Times"/>
                <w:color w:val="000000"/>
                <w:sz w:val="16"/>
                <w:szCs w:val="16"/>
              </w:rPr>
              <w:t>O'Donnell, 2011</w:t>
            </w:r>
            <w:r w:rsidR="00F730C6">
              <w:rPr>
                <w:rFonts w:ascii="Times" w:hAnsi="Times" w:cs="Times"/>
                <w:color w:val="000000"/>
                <w:sz w:val="16"/>
                <w:szCs w:val="16"/>
              </w:rPr>
              <w:fldChar w:fldCharType="begin">
                <w:fldData xml:space="preserve">PEVuZE5vdGU+PENpdGUgRXhjbHVkZUF1dGg9IjEiIEV4Y2x1ZGVZZWFyPSIxIj48QXV0aG9yPk8m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=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PEVuZE5vdGU+PENpdGUgRXhjbHVkZUF1dGg9IjEiIEV4Y2x1ZGVZZWFyPSIxIj48QXV0aG9yPk8m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=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127</w:t>
            </w:r>
            <w:r w:rsidR="00F730C6">
              <w:rPr>
                <w:rFonts w:ascii="Times" w:hAnsi="Times" w:cs="Times"/>
                <w:color w:val="000000"/>
                <w:sz w:val="16"/>
                <w:szCs w:val="16"/>
              </w:rPr>
              <w:fldChar w:fldCharType="end"/>
            </w:r>
            <w:r>
              <w:rPr>
                <w:rFonts w:ascii="Times" w:hAnsi="Times" w:cs="Times"/>
                <w:color w:val="000000"/>
                <w:sz w:val="16"/>
                <w:szCs w:val="16"/>
              </w:rPr>
              <w:t>; Ontarget Investigators, 2008</w:t>
            </w:r>
            <w:r w:rsidR="00F730C6">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b21hbiI+MTI4PC9zdHlsZT48L0Rpc3BsYXlUZXh0PjxyZWNvcmQ+PHJlYy1udW1iZXI+NjkzMzwv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PEVuZE5vdGU+PENpdGUgRXhjbHVkZUF1dGg9IjEiIEV4Y2x1ZGVZZWFyPSIxIj48QXV0aG9yPklu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128</w:t>
            </w:r>
            <w:r w:rsidR="00F730C6">
              <w:rPr>
                <w:rFonts w:ascii="Times" w:hAnsi="Times" w:cs="Times"/>
                <w:color w:val="000000"/>
                <w:sz w:val="16"/>
                <w:szCs w:val="16"/>
              </w:rPr>
              <w:fldChar w:fldCharType="end"/>
            </w:r>
            <w:r>
              <w:rPr>
                <w:rFonts w:ascii="Times" w:hAnsi="Times" w:cs="Times"/>
                <w:color w:val="000000"/>
                <w:sz w:val="16"/>
                <w:szCs w:val="16"/>
              </w:rPr>
              <w:t>; Telmisartan Randomised AssessmeNt Study in ACEiswcDI,, 2008</w:t>
            </w:r>
            <w:r w:rsidR="00F730C6">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dXBlcnNjcmlwdCIgZm9udD0iVGltZXMgTmV3IFJvbWFuIj4xMjk8L3N0eWxlPjwvRGlzcGxheVRl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PEVuZE5vdGU+PENpdGUgRXhjbHVkZUF1dGg9IjEiIEV4Y2x1ZGVZZWFyPSIxIj48QXV0aG9yPlRl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129</w:t>
            </w:r>
            <w:r w:rsidR="00F730C6">
              <w:rPr>
                <w:rFonts w:ascii="Times" w:hAnsi="Times" w:cs="Times"/>
                <w:color w:val="000000"/>
                <w:sz w:val="16"/>
                <w:szCs w:val="16"/>
              </w:rPr>
              <w:fldChar w:fldCharType="end"/>
            </w:r>
            <w:r>
              <w:rPr>
                <w:rFonts w:ascii="Times" w:hAnsi="Times" w:cs="Times"/>
                <w:color w:val="000000"/>
                <w:sz w:val="16"/>
                <w:szCs w:val="16"/>
              </w:rPr>
              <w:t>; Kawasaki, 1993</w:t>
            </w:r>
            <w:r w:rsidR="00F730C6">
              <w:rPr>
                <w:rFonts w:ascii="Times" w:hAnsi="Times" w:cs="Times"/>
                <w:color w:val="000000"/>
                <w:sz w:val="16"/>
                <w:szCs w:val="16"/>
              </w:rPr>
              <w:fldChar w:fldCharType="begin"/>
            </w:r>
            <w:r w:rsidR="00322AA1">
              <w:rPr>
                <w:rFonts w:ascii="Times" w:hAnsi="Times" w:cs="Times"/>
                <w:color w:val="000000"/>
                <w:sz w:val="16"/>
                <w:szCs w:val="16"/>
              </w:rPr>
              <w:instrText xml:space="preserve"> ADDIN EN.CITE &lt;EndNote&gt;&lt;Cite ExcludeAuth="1" ExcludeYear="1"&gt;&lt;Author&gt;Kawasaki&lt;/Author&gt;&lt;Year&gt;1993&lt;/Year&gt;&lt;RecNum&gt;6935&lt;/RecNum&gt;&lt;DisplayText&gt;&lt;style face="superscript" font="Times New Roman"&gt;130&lt;/style&gt;&lt;/DisplayText&gt;&lt;record&gt;&lt;rec-number&gt;6935&lt;/rec-number&gt;&lt;foreign-keys&gt;&lt;key app="EN" db-id="pvtaptp2cvrftwezfs5prs50t2et009d9r2r" timestamp="1483021861"&gt;6935&lt;/key&gt;&lt;/foreign-keys&gt;&lt;ref-type name="Journal Article"&gt;17&lt;/ref-type&gt;&lt;contributors&gt;&lt;authors&gt;&lt;author&gt;Kawasaki, T.&lt;/author&gt;&lt;author&gt;Itoh, K.&lt;/author&gt;&lt;author&gt;Uezono, K.&lt;/author&gt;&lt;author&gt;Sasaki, H.&lt;/author&gt;&lt;/authors&gt;&lt;/contributors&gt;&lt;auth-address&gt;Institute of Health Science, Kyushu University, Kasuga, Japan.&lt;/auth-address&gt;&lt;titles&gt;&lt;title&gt;A simple method for estimating 24 h urinary sodium and potassium excretion from second morning voiding urine specimen in adults&lt;/title&gt;&lt;secondary-title&gt;Clin Exp Pharmacol Physiol&lt;/secondary-title&gt;&lt;/titles&gt;&lt;pages&gt;7-14&lt;/pages&gt;&lt;volume&gt;20&lt;/volume&gt;&lt;number&gt;1&lt;/number&gt;&lt;keywords&gt;&lt;keyword&gt;Adult&lt;/keyword&gt;&lt;keyword&gt;Aged&lt;/keyword&gt;&lt;keyword&gt;Circadian Rhythm&lt;/keyword&gt;&lt;keyword&gt;Creatinine/urine&lt;/keyword&gt;&lt;keyword&gt;Female&lt;/keyword&gt;&lt;keyword&gt;Humans&lt;/keyword&gt;&lt;keyword&gt;Male&lt;/keyword&gt;&lt;keyword&gt;Mathematical Computing&lt;/keyword&gt;&lt;keyword&gt;Middle Aged&lt;/keyword&gt;&lt;keyword&gt;Potassium/*urine&lt;/keyword&gt;&lt;keyword&gt;Predictive Value of Tests&lt;/keyword&gt;&lt;keyword&gt;Sex Factors&lt;/keyword&gt;&lt;keyword&gt;Sodium/*urine&lt;/keyword&gt;&lt;/keywords&gt;&lt;dates&gt;&lt;year&gt;1993&lt;/year&gt;&lt;pub-dates&gt;&lt;date&gt;Jan&lt;/date&gt;&lt;/pub-dates&gt;&lt;/dates&gt;&lt;isbn&gt;0305-1870 (Print)&amp;#xD;0305-1870 (Linking)&lt;/isbn&gt;&lt;accession-num&gt;8432042&lt;/accession-num&gt;&lt;urls&gt;&lt;related-urls&gt;&lt;url&gt;http://www.ncbi.nlm.nih.gov/pubmed/8432042&lt;/url&gt;&lt;url&gt;http://onlinelibrary.wiley.com/doi/10.1111/j.1440-1681.1993.tb01496.x/abstract&lt;/url&gt;&lt;/related-urls&gt;&lt;/urls&gt;&lt;custom1&gt;Added for more info needed to complete an included study&lt;/custom1&gt;&lt;custom4&gt;In DistillerSR&lt;/custom4&gt;&lt;/record&gt;&lt;/Cite&gt;&lt;/EndNote&gt;</w:instrText>
            </w:r>
            <w:r w:rsidR="00F730C6">
              <w:rPr>
                <w:rFonts w:ascii="Times" w:hAnsi="Times" w:cs="Times"/>
                <w:color w:val="000000"/>
                <w:sz w:val="16"/>
                <w:szCs w:val="16"/>
              </w:rPr>
              <w:fldChar w:fldCharType="separate"/>
            </w:r>
            <w:r w:rsidR="00322AA1" w:rsidRPr="00322AA1">
              <w:rPr>
                <w:noProof/>
                <w:color w:val="000000"/>
                <w:sz w:val="16"/>
                <w:szCs w:val="16"/>
                <w:vertAlign w:val="superscript"/>
              </w:rPr>
              <w:t>130</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40 countries</w:t>
            </w:r>
            <w:r>
              <w:rPr>
                <w:rFonts w:ascii="Times" w:hAnsi="Times" w:cs="Times"/>
                <w:color w:val="000000"/>
                <w:sz w:val="16"/>
                <w:szCs w:val="16"/>
              </w:rPr>
              <w:br/>
            </w:r>
            <w:r>
              <w:rPr>
                <w:rFonts w:ascii="Times" w:hAnsi="Times" w:cs="Times"/>
                <w:color w:val="000000"/>
                <w:sz w:val="16"/>
                <w:szCs w:val="16"/>
              </w:rPr>
              <w:br/>
              <w:t>Setting: Clinical research center based</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r>
              <w:rPr>
                <w:rFonts w:ascii="Times" w:hAnsi="Times" w:cs="Times"/>
                <w:color w:val="000000"/>
                <w:sz w:val="16"/>
                <w:szCs w:val="16"/>
              </w:rPr>
              <w:br/>
              <w:t>Cohorts from ONTARGET and TRANSCEND</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57B775A2" w14:textId="77777777" w:rsidR="0077237C" w:rsidRDefault="0077237C" w:rsidP="0088514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28880</w:t>
            </w:r>
            <w:r>
              <w:rPr>
                <w:rFonts w:ascii="Times" w:hAnsi="Times" w:cs="Times"/>
                <w:color w:val="000000"/>
                <w:sz w:val="16"/>
                <w:szCs w:val="16"/>
              </w:rPr>
              <w:br/>
            </w:r>
            <w:r>
              <w:rPr>
                <w:rFonts w:ascii="Times" w:hAnsi="Times" w:cs="Times"/>
                <w:color w:val="000000"/>
                <w:sz w:val="16"/>
                <w:szCs w:val="16"/>
              </w:rPr>
              <w:br/>
              <w:t>% Male: 70.6</w:t>
            </w:r>
            <w:r>
              <w:rPr>
                <w:rFonts w:ascii="Times" w:hAnsi="Times" w:cs="Times"/>
                <w:color w:val="000000"/>
                <w:sz w:val="16"/>
                <w:szCs w:val="16"/>
              </w:rPr>
              <w:br/>
              <w:t>Mean Age/Range/Age at Baseline: mean 66.52 (SD 7.22</w:t>
            </w:r>
            <w:proofErr w:type="gramStart"/>
            <w:r>
              <w:rPr>
                <w:rFonts w:ascii="Times" w:hAnsi="Times" w:cs="Times"/>
                <w:color w:val="000000"/>
                <w:sz w:val="16"/>
                <w:szCs w:val="16"/>
              </w:rPr>
              <w:t>)</w:t>
            </w:r>
            <w:proofErr w:type="gramEnd"/>
            <w:r>
              <w:rPr>
                <w:rFonts w:ascii="Times" w:hAnsi="Times" w:cs="Times"/>
                <w:color w:val="000000"/>
                <w:sz w:val="16"/>
                <w:szCs w:val="16"/>
              </w:rPr>
              <w:br/>
              <w:t>Race: NR</w:t>
            </w:r>
            <w:r>
              <w:rPr>
                <w:rFonts w:ascii="Times" w:hAnsi="Times" w:cs="Times"/>
                <w:color w:val="000000"/>
                <w:sz w:val="16"/>
                <w:szCs w:val="16"/>
              </w:rPr>
              <w:br/>
              <w:t>Systolic BP: mean 141. 72 (SD 17.29) mmHg</w:t>
            </w:r>
            <w:r>
              <w:rPr>
                <w:rFonts w:ascii="Times" w:hAnsi="Times" w:cs="Times"/>
                <w:color w:val="000000"/>
                <w:sz w:val="16"/>
                <w:szCs w:val="16"/>
              </w:rPr>
              <w:br/>
              <w:t>Diastolic BP: NR</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mean 28.10 (SD 4.55)</w:t>
            </w:r>
            <w:r>
              <w:rPr>
                <w:rFonts w:ascii="Times" w:hAnsi="Times" w:cs="Times"/>
                <w:color w:val="000000"/>
                <w:sz w:val="16"/>
                <w:szCs w:val="16"/>
              </w:rPr>
              <w:br/>
              <w:t>% with Hypertension: 69.9</w:t>
            </w:r>
            <w:r>
              <w:rPr>
                <w:rFonts w:ascii="Times" w:hAnsi="Times" w:cs="Times"/>
                <w:color w:val="000000"/>
                <w:sz w:val="16"/>
                <w:szCs w:val="16"/>
              </w:rPr>
              <w:br/>
              <w:t>% with history of CVD: strok 21.2%  MI 48.4%</w:t>
            </w:r>
            <w:r>
              <w:rPr>
                <w:rFonts w:ascii="Times" w:hAnsi="Times" w:cs="Times"/>
                <w:color w:val="000000"/>
                <w:sz w:val="16"/>
                <w:szCs w:val="16"/>
              </w:rPr>
              <w:br/>
              <w:t>% with Type 2 diabetes: 37.1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Participants aged &gt;=55 years with established CV disease or high-risk diabetes mellitus, who had heart failure, low ejection fraction, significant valvular disease, serum creatinine greater than 3.0 mg/dL (265 mol/l), renal artery stenosis, nephrotic range proteinuria, or blood pressure higher than 160/100 mmHg were included.</w:t>
            </w:r>
            <w:r>
              <w:rPr>
                <w:rFonts w:ascii="Times" w:hAnsi="Times" w:cs="Times"/>
                <w:color w:val="000000"/>
                <w:sz w:val="16"/>
                <w:szCs w:val="16"/>
              </w:rPr>
              <w:br/>
              <w:t>Exclusion: NA</w:t>
            </w:r>
          </w:p>
        </w:tc>
        <w:tc>
          <w:tcPr>
            <w:tcW w:w="1589" w:type="dxa"/>
            <w:tcBorders>
              <w:top w:val="nil"/>
              <w:left w:val="single" w:sz="2" w:space="0" w:color="000000"/>
              <w:bottom w:val="single" w:sz="6" w:space="0" w:color="000000"/>
              <w:right w:val="nil"/>
            </w:tcBorders>
            <w:shd w:val="clear" w:color="auto" w:fill="FFFFFF"/>
            <w:tcMar>
              <w:left w:w="60" w:type="dxa"/>
              <w:right w:w="60" w:type="dxa"/>
            </w:tcMar>
          </w:tcPr>
          <w:p w14:paraId="3428A5AA" w14:textId="77777777" w:rsidR="0077237C" w:rsidRDefault="0077237C" w:rsidP="0088514C">
            <w:pPr>
              <w:adjustRightInd w:val="0"/>
              <w:spacing w:before="60" w:after="60"/>
              <w:rPr>
                <w:rFonts w:ascii="Times" w:hAnsi="Times" w:cs="Times"/>
                <w:color w:val="000000"/>
                <w:sz w:val="16"/>
                <w:szCs w:val="16"/>
              </w:rPr>
            </w:pPr>
            <w:r>
              <w:rPr>
                <w:rFonts w:ascii="Times" w:hAnsi="Times" w:cs="Times"/>
                <w:color w:val="000000"/>
                <w:sz w:val="16"/>
                <w:szCs w:val="16"/>
              </w:rPr>
              <w:t>Exposure Type: Estimated 24-Hour Urinary Potassium Excretion (Kawasaki equation)</w:t>
            </w:r>
            <w:r>
              <w:rPr>
                <w:rFonts w:ascii="Times" w:hAnsi="Times" w:cs="Times"/>
                <w:color w:val="000000"/>
                <w:sz w:val="16"/>
                <w:szCs w:val="16"/>
              </w:rPr>
              <w:br/>
              <w:t>Exposure Unit: g/d</w:t>
            </w:r>
            <w:r>
              <w:rPr>
                <w:rFonts w:ascii="Times" w:hAnsi="Times" w:cs="Times"/>
                <w:color w:val="000000"/>
                <w:sz w:val="16"/>
                <w:szCs w:val="16"/>
              </w:rPr>
              <w:br/>
            </w:r>
            <w:r>
              <w:rPr>
                <w:rFonts w:ascii="Times" w:hAnsi="Times" w:cs="Times"/>
                <w:color w:val="000000"/>
                <w:sz w:val="16"/>
                <w:szCs w:val="16"/>
              </w:rPr>
              <w:br/>
              <w:t>Exposure Type: Estimated Sodium Excretion (Kawasaki equation)</w:t>
            </w:r>
            <w:r>
              <w:rPr>
                <w:rFonts w:ascii="Times" w:hAnsi="Times" w:cs="Times"/>
                <w:color w:val="000000"/>
                <w:sz w:val="16"/>
                <w:szCs w:val="16"/>
              </w:rPr>
              <w:br/>
              <w:t>Exposure Unit: g/d</w:t>
            </w:r>
            <w:r>
              <w:rPr>
                <w:rFonts w:ascii="Times" w:hAnsi="Times" w:cs="Times"/>
                <w:color w:val="000000"/>
                <w:sz w:val="16"/>
                <w:szCs w:val="16"/>
              </w:rPr>
              <w:br/>
            </w:r>
            <w:r>
              <w:rPr>
                <w:rFonts w:ascii="Times" w:hAnsi="Times" w:cs="Times"/>
                <w:color w:val="000000"/>
                <w:sz w:val="16"/>
                <w:szCs w:val="16"/>
              </w:rPr>
              <w:br/>
              <w:t>Duration(in months): 56</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Composite outcome (Composite outcome includes CV mortality, MI, stroke, and hospitalization for CHF)</w:t>
            </w:r>
            <w:r>
              <w:rPr>
                <w:rFonts w:ascii="Times" w:hAnsi="Times" w:cs="Times"/>
                <w:color w:val="000000"/>
                <w:sz w:val="16"/>
                <w:szCs w:val="16"/>
              </w:rPr>
              <w:br/>
              <w:t>Dose format: range</w:t>
            </w:r>
            <w:r>
              <w:rPr>
                <w:rFonts w:ascii="Times" w:hAnsi="Times" w:cs="Times"/>
                <w:color w:val="000000"/>
                <w:sz w:val="16"/>
                <w:szCs w:val="16"/>
              </w:rPr>
              <w:br/>
              <w:t>G1, Dose: &lt;2</w:t>
            </w:r>
            <w:r>
              <w:rPr>
                <w:rFonts w:ascii="Times" w:hAnsi="Times" w:cs="Times"/>
                <w:color w:val="000000"/>
                <w:sz w:val="16"/>
                <w:szCs w:val="16"/>
              </w:rPr>
              <w:br/>
              <w:t>G2, Dose: 2-2.99</w:t>
            </w:r>
            <w:r>
              <w:rPr>
                <w:rFonts w:ascii="Times" w:hAnsi="Times" w:cs="Times"/>
                <w:color w:val="000000"/>
                <w:sz w:val="16"/>
                <w:szCs w:val="16"/>
              </w:rPr>
              <w:br/>
              <w:t>G3, Dose: 3-3.99</w:t>
            </w:r>
            <w:r>
              <w:rPr>
                <w:rFonts w:ascii="Times" w:hAnsi="Times" w:cs="Times"/>
                <w:color w:val="000000"/>
                <w:sz w:val="16"/>
                <w:szCs w:val="16"/>
              </w:rPr>
              <w:br/>
              <w:t>G4, Dose: 4-5.99</w:t>
            </w:r>
            <w:r>
              <w:rPr>
                <w:rFonts w:ascii="Times" w:hAnsi="Times" w:cs="Times"/>
                <w:color w:val="000000"/>
                <w:sz w:val="16"/>
                <w:szCs w:val="16"/>
              </w:rPr>
              <w:br/>
              <w:t>G5, Dose: 6-6.99</w:t>
            </w:r>
            <w:r>
              <w:rPr>
                <w:rFonts w:ascii="Times" w:hAnsi="Times" w:cs="Times"/>
                <w:color w:val="000000"/>
                <w:sz w:val="16"/>
                <w:szCs w:val="16"/>
              </w:rPr>
              <w:br/>
              <w:t>G6, Dose: 42924</w:t>
            </w:r>
            <w:r>
              <w:rPr>
                <w:rFonts w:ascii="Times" w:hAnsi="Times" w:cs="Times"/>
                <w:color w:val="000000"/>
                <w:sz w:val="16"/>
                <w:szCs w:val="16"/>
              </w:rPr>
              <w:br/>
              <w:t>G7, Dose: &gt;8</w:t>
            </w:r>
            <w:r>
              <w:rPr>
                <w:rFonts w:ascii="Times" w:hAnsi="Times" w:cs="Times"/>
                <w:color w:val="000000"/>
                <w:sz w:val="16"/>
                <w:szCs w:val="16"/>
              </w:rPr>
              <w:br/>
            </w:r>
            <w:r>
              <w:rPr>
                <w:rFonts w:ascii="Times" w:hAnsi="Times" w:cs="Times"/>
                <w:color w:val="000000"/>
                <w:sz w:val="16"/>
                <w:szCs w:val="16"/>
              </w:rPr>
              <w:br/>
              <w:t xml:space="preserve">All-cause mortality (Composite outcome includes CV mortality, MI, stroke, and hospitalization for CHF), CHF (Composite outcome includes CV mortality, MI, stroke, and hospitalization for CHF), CV death (Composite outcome includes CV mortality, MI, stroke, and hospitalization for CHF), MI (Composite outcome includes CV mortality, MI, stroke, and hospitalization for CHF), Stroke (Composite outcome includes CV mortality, MI, stroke, and </w:t>
            </w:r>
            <w:r>
              <w:rPr>
                <w:rFonts w:ascii="Times" w:hAnsi="Times" w:cs="Times"/>
                <w:color w:val="000000"/>
                <w:sz w:val="16"/>
                <w:szCs w:val="16"/>
              </w:rPr>
              <w:lastRenderedPageBreak/>
              <w:t>hospitalization for CHF)</w:t>
            </w:r>
            <w:r>
              <w:rPr>
                <w:rFonts w:ascii="Times" w:hAnsi="Times" w:cs="Times"/>
                <w:color w:val="000000"/>
                <w:sz w:val="16"/>
                <w:szCs w:val="16"/>
              </w:rPr>
              <w:br/>
              <w:t>Dose format: range</w:t>
            </w:r>
            <w:r>
              <w:rPr>
                <w:rFonts w:ascii="Times" w:hAnsi="Times" w:cs="Times"/>
                <w:color w:val="000000"/>
                <w:sz w:val="16"/>
                <w:szCs w:val="16"/>
              </w:rPr>
              <w:br/>
              <w:t>G1, Dose: &lt;2</w:t>
            </w:r>
            <w:r>
              <w:rPr>
                <w:rFonts w:ascii="Times" w:hAnsi="Times" w:cs="Times"/>
                <w:color w:val="000000"/>
                <w:sz w:val="16"/>
                <w:szCs w:val="16"/>
              </w:rPr>
              <w:br/>
              <w:t>G2, Dose: 2-2.99</w:t>
            </w:r>
            <w:r>
              <w:rPr>
                <w:rFonts w:ascii="Times" w:hAnsi="Times" w:cs="Times"/>
                <w:color w:val="000000"/>
                <w:sz w:val="16"/>
                <w:szCs w:val="16"/>
              </w:rPr>
              <w:br/>
              <w:t>G3, Dose: 3-3.99</w:t>
            </w:r>
            <w:r>
              <w:rPr>
                <w:rFonts w:ascii="Times" w:hAnsi="Times" w:cs="Times"/>
                <w:color w:val="000000"/>
                <w:sz w:val="16"/>
                <w:szCs w:val="16"/>
              </w:rPr>
              <w:br/>
              <w:t>G4, Dose: 4-5.99</w:t>
            </w:r>
            <w:r>
              <w:rPr>
                <w:rFonts w:ascii="Times" w:hAnsi="Times" w:cs="Times"/>
                <w:color w:val="000000"/>
                <w:sz w:val="16"/>
                <w:szCs w:val="16"/>
              </w:rPr>
              <w:br/>
              <w:t>G5, Dose: 6-6.99</w:t>
            </w:r>
            <w:r>
              <w:rPr>
                <w:rFonts w:ascii="Times" w:hAnsi="Times" w:cs="Times"/>
                <w:color w:val="000000"/>
                <w:sz w:val="16"/>
                <w:szCs w:val="16"/>
              </w:rPr>
              <w:br/>
              <w:t>G6, Dose: 42924</w:t>
            </w:r>
            <w:r>
              <w:rPr>
                <w:rFonts w:ascii="Times" w:hAnsi="Times" w:cs="Times"/>
                <w:color w:val="000000"/>
                <w:sz w:val="16"/>
                <w:szCs w:val="16"/>
              </w:rPr>
              <w:br/>
              <w:t>G7, Dose: &gt;8</w:t>
            </w:r>
            <w:r>
              <w:rPr>
                <w:rFonts w:ascii="Times" w:hAnsi="Times" w:cs="Times"/>
                <w:color w:val="000000"/>
                <w:sz w:val="16"/>
                <w:szCs w:val="16"/>
              </w:rPr>
              <w:br/>
              <w:t>Q1, Dose: &lt;1.50</w:t>
            </w:r>
            <w:r>
              <w:rPr>
                <w:rFonts w:ascii="Times" w:hAnsi="Times" w:cs="Times"/>
                <w:color w:val="000000"/>
                <w:sz w:val="16"/>
                <w:szCs w:val="16"/>
              </w:rPr>
              <w:br/>
              <w:t>Q2, Dose: 1.50-1.99</w:t>
            </w:r>
            <w:r>
              <w:rPr>
                <w:rFonts w:ascii="Times" w:hAnsi="Times" w:cs="Times"/>
                <w:color w:val="000000"/>
                <w:sz w:val="16"/>
                <w:szCs w:val="16"/>
              </w:rPr>
              <w:br/>
              <w:t>Q3, Dose: 2.00-2.49</w:t>
            </w:r>
            <w:r>
              <w:rPr>
                <w:rFonts w:ascii="Times" w:hAnsi="Times" w:cs="Times"/>
                <w:color w:val="000000"/>
                <w:sz w:val="16"/>
                <w:szCs w:val="16"/>
              </w:rPr>
              <w:br/>
              <w:t>Q4, Dose: 2.50-3.00</w:t>
            </w:r>
            <w:r>
              <w:rPr>
                <w:rFonts w:ascii="Times" w:hAnsi="Times" w:cs="Times"/>
                <w:color w:val="000000"/>
                <w:sz w:val="16"/>
                <w:szCs w:val="16"/>
              </w:rPr>
              <w:br/>
              <w:t>Q5, Dose: &gt;3.00</w:t>
            </w:r>
            <w:r>
              <w:rPr>
                <w:rFonts w:ascii="Times" w:hAnsi="Times" w:cs="Times"/>
                <w:color w:val="000000"/>
                <w:sz w:val="16"/>
                <w:szCs w:val="16"/>
              </w:rPr>
              <w:br/>
            </w:r>
            <w:r>
              <w:rPr>
                <w:rFonts w:ascii="Times" w:hAnsi="Times" w:cs="Times"/>
                <w:color w:val="000000"/>
                <w:sz w:val="16"/>
                <w:szCs w:val="16"/>
              </w:rPr>
              <w:br/>
              <w:t>Primary outcome (Composite outcome includes CV mortality, MI, stroke, and hospitalization for CHF)</w:t>
            </w:r>
            <w:r>
              <w:rPr>
                <w:rFonts w:ascii="Times" w:hAnsi="Times" w:cs="Times"/>
                <w:color w:val="000000"/>
                <w:sz w:val="16"/>
                <w:szCs w:val="16"/>
              </w:rPr>
              <w:br/>
              <w:t>Dose format: range</w:t>
            </w:r>
            <w:r>
              <w:rPr>
                <w:rFonts w:ascii="Times" w:hAnsi="Times" w:cs="Times"/>
                <w:color w:val="000000"/>
                <w:sz w:val="16"/>
                <w:szCs w:val="16"/>
              </w:rPr>
              <w:br/>
              <w:t>Q1, Dose: &lt;1.50</w:t>
            </w:r>
            <w:r>
              <w:rPr>
                <w:rFonts w:ascii="Times" w:hAnsi="Times" w:cs="Times"/>
                <w:color w:val="000000"/>
                <w:sz w:val="16"/>
                <w:szCs w:val="16"/>
              </w:rPr>
              <w:br/>
              <w:t>Q2, Dose: 1.50-1.99</w:t>
            </w:r>
            <w:r>
              <w:rPr>
                <w:rFonts w:ascii="Times" w:hAnsi="Times" w:cs="Times"/>
                <w:color w:val="000000"/>
                <w:sz w:val="16"/>
                <w:szCs w:val="16"/>
              </w:rPr>
              <w:br/>
              <w:t>Q3, Dose: 2.00-2.49</w:t>
            </w:r>
            <w:r>
              <w:rPr>
                <w:rFonts w:ascii="Times" w:hAnsi="Times" w:cs="Times"/>
                <w:color w:val="000000"/>
                <w:sz w:val="16"/>
                <w:szCs w:val="16"/>
              </w:rPr>
              <w:br/>
              <w:t>Q4, Dose: 2.50-3.00</w:t>
            </w:r>
            <w:r>
              <w:rPr>
                <w:rFonts w:ascii="Times" w:hAnsi="Times" w:cs="Times"/>
                <w:color w:val="000000"/>
                <w:sz w:val="16"/>
                <w:szCs w:val="16"/>
              </w:rPr>
              <w:br/>
              <w:t>Q5, Dose: &gt;3.00</w:t>
            </w:r>
          </w:p>
        </w:tc>
        <w:tc>
          <w:tcPr>
            <w:tcW w:w="3050" w:type="dxa"/>
            <w:tcBorders>
              <w:top w:val="nil"/>
              <w:left w:val="single" w:sz="2" w:space="0" w:color="000000"/>
              <w:bottom w:val="single" w:sz="6" w:space="0" w:color="000000"/>
              <w:right w:val="nil"/>
            </w:tcBorders>
            <w:shd w:val="clear" w:color="auto" w:fill="FFFFFF"/>
            <w:tcMar>
              <w:left w:w="60" w:type="dxa"/>
              <w:right w:w="60" w:type="dxa"/>
            </w:tcMar>
          </w:tcPr>
          <w:p w14:paraId="16682E1F" w14:textId="77777777" w:rsidR="0077237C" w:rsidRDefault="0077237C"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Single 24-hour urine analysis with validation</w:t>
            </w:r>
            <w:r>
              <w:rPr>
                <w:rFonts w:ascii="Times" w:hAnsi="Times" w:cs="Times"/>
                <w:color w:val="000000"/>
                <w:sz w:val="16"/>
                <w:szCs w:val="16"/>
              </w:rPr>
              <w:br/>
              <w:t>Best sodium measure recorded: once, before the run-in period of the trial</w:t>
            </w:r>
            <w:r>
              <w:rPr>
                <w:rFonts w:ascii="Times" w:hAnsi="Times" w:cs="Times"/>
                <w:color w:val="000000"/>
                <w:sz w:val="16"/>
                <w:szCs w:val="16"/>
              </w:rPr>
              <w:br/>
              <w:t xml:space="preserve">Sodium, Method of Validation: The Kawasaki formula was used to estimate 24-hour sodium urinary excretion from a fasting morning urine sample and the </w:t>
            </w:r>
            <w:proofErr w:type="gramStart"/>
            <w:r>
              <w:rPr>
                <w:rFonts w:ascii="Times" w:hAnsi="Times" w:cs="Times"/>
                <w:color w:val="000000"/>
                <w:sz w:val="16"/>
                <w:szCs w:val="16"/>
              </w:rPr>
              <w:t>approach  was</w:t>
            </w:r>
            <w:proofErr w:type="gramEnd"/>
            <w:r>
              <w:rPr>
                <w:rFonts w:ascii="Times" w:hAnsi="Times" w:cs="Times"/>
                <w:color w:val="000000"/>
                <w:sz w:val="16"/>
                <w:szCs w:val="16"/>
              </w:rPr>
              <w:t xml:space="preserve"> valid by previous studies in healthy control participants (ref 18) and patients taking antihypertensive therapy (ref 19). Additional assessment of validity was conduct in subsample at 2- year follow-up and final visit., Single 24-hour urine analysis with validation</w:t>
            </w:r>
            <w:r>
              <w:rPr>
                <w:rFonts w:ascii="Times" w:hAnsi="Times" w:cs="Times"/>
                <w:color w:val="000000"/>
                <w:sz w:val="16"/>
                <w:szCs w:val="16"/>
              </w:rPr>
              <w:br/>
              <w:t>Best potassium measure recorded: once, before the run-in period of the trial</w:t>
            </w:r>
            <w:r>
              <w:rPr>
                <w:rFonts w:ascii="Times" w:hAnsi="Times" w:cs="Times"/>
                <w:color w:val="000000"/>
                <w:sz w:val="16"/>
                <w:szCs w:val="16"/>
              </w:rPr>
              <w:br/>
              <w:t>Potassium, Method of Validation: The Kawasaki formula was used to estimate 24-hour potassium urinary excretion from a fasting morning urine sample. Additional assessment of validity was conduct in subsample at 2- year follow-up and final visit.</w:t>
            </w:r>
            <w:r>
              <w:rPr>
                <w:rFonts w:ascii="Times" w:hAnsi="Times" w:cs="Times"/>
                <w:color w:val="000000"/>
                <w:sz w:val="16"/>
                <w:szCs w:val="16"/>
              </w:rPr>
              <w:br/>
              <w:t>Mortality Outcomes-Method of Ascertainment: Hospital records</w:t>
            </w:r>
            <w:r>
              <w:rPr>
                <w:rFonts w:ascii="Times" w:hAnsi="Times" w:cs="Times"/>
                <w:color w:val="000000"/>
                <w:sz w:val="16"/>
                <w:szCs w:val="16"/>
              </w:rPr>
              <w:br/>
              <w:t>CVD, CHD, stroke, kidney stones/disease Outcomes-Method of ascertainment: Hospital records</w:t>
            </w:r>
          </w:p>
        </w:tc>
        <w:tc>
          <w:tcPr>
            <w:tcW w:w="558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35BE1A0D" w14:textId="77777777" w:rsidR="0077237C" w:rsidRDefault="0077237C" w:rsidP="0088514C">
            <w:pPr>
              <w:adjustRightInd w:val="0"/>
              <w:spacing w:before="60" w:after="60"/>
              <w:rPr>
                <w:rFonts w:ascii="Times" w:hAnsi="Times" w:cs="Times"/>
                <w:color w:val="000000"/>
                <w:sz w:val="16"/>
                <w:szCs w:val="16"/>
              </w:rPr>
            </w:pPr>
            <w:r>
              <w:rPr>
                <w:rFonts w:ascii="Times" w:hAnsi="Times" w:cs="Times"/>
                <w:color w:val="000000"/>
                <w:sz w:val="16"/>
                <w:szCs w:val="16"/>
              </w:rPr>
              <w:t>All-cause mortality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G1 cases: 123, total: 818, G2 cases: 359, total: 2654, G3 cases: 683, total: 5699, G4 cases: 1537, total: 14156, G5 cases: 404, total: 3380, G6 cases: 183, total: 1326, G7 cases: 141, total: 847</w:t>
            </w:r>
            <w:r>
              <w:rPr>
                <w:rFonts w:ascii="Times" w:hAnsi="Times" w:cs="Times"/>
                <w:color w:val="000000"/>
                <w:sz w:val="16"/>
                <w:szCs w:val="16"/>
              </w:rPr>
              <w:br/>
              <w:t>Adjustment: Age, sex, race/ethnicity (white vs nonwhite), prior history of stroke or myocardial infarction, creatinine, body mass index, comorbid vascular risk factors (hypertension, diabetes mellitus, atrial fibrillation, smoking, LDL, and high-density lipoprotein), treatment allocation (ramipril, telmisartan, or both, and treatment with statins, beta-blockers, diuretic therapy, calcium antagonist, and antithrombotic therapy), fruit and vegetable consumption, level of exercise, baseline blood pressure and change in systolic b blood pressure from baseline to last follow-up, and urinary potassium</w:t>
            </w:r>
            <w:r>
              <w:rPr>
                <w:rFonts w:ascii="Times" w:hAnsi="Times" w:cs="Times"/>
                <w:color w:val="000000"/>
                <w:sz w:val="16"/>
                <w:szCs w:val="16"/>
              </w:rPr>
              <w:br/>
              <w:t>Compared to those with estimated baseline sodium excretion of 4 to 5.99 g per day, higher baseline sodium excretion was associated with an increased risk of CVD death, MI, stroke, and hospitalization for CHF. Lower sodium excretion was associated with an increased risk of CVD death, and hospitalization for CHF in multivariable analysis.</w:t>
            </w:r>
            <w:r>
              <w:rPr>
                <w:rFonts w:ascii="Times" w:hAnsi="Times" w:cs="Times"/>
                <w:color w:val="000000"/>
                <w:sz w:val="16"/>
                <w:szCs w:val="16"/>
              </w:rPr>
              <w:br/>
            </w:r>
            <w:r>
              <w:rPr>
                <w:rFonts w:ascii="Times" w:hAnsi="Times" w:cs="Times"/>
                <w:color w:val="000000"/>
                <w:sz w:val="16"/>
                <w:szCs w:val="16"/>
              </w:rPr>
              <w:br/>
              <w:t>CHF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G1 cases: 52, total: 818, G2 cases: 137, total: 2654, G3 cases: 242, total: 5699, G4 cases: 532, total: 14156, G5 cases: 137, total: 3380, G6 cases: 58, total: 1326, G7 cases: 55, total: 847</w:t>
            </w:r>
            <w:r>
              <w:rPr>
                <w:rFonts w:ascii="Times" w:hAnsi="Times" w:cs="Times"/>
                <w:color w:val="000000"/>
                <w:sz w:val="16"/>
                <w:szCs w:val="16"/>
              </w:rPr>
              <w:br/>
              <w:t>Adjustment: Age, sex, race/ethnicity (white vs nonwhite), prior history of stroke or myocardial infarction, creatinine, body mass index, comorbid vascular risk factors (hypertension, diabetes mellitus, atrial fibrillation, smoking, LDL, and high-density lipoprotein), treatment allocation (ramipril, telmisartan, or both, and treatment with statins, beta-blockers, diuretic therapy, calcium antagonist, and antithrombotic therapy), fruit and vegetable consumption, level of exercise, baseline blood pressure and change in systolic b blood pressure from baseline to last follow-up, and urinary potassium</w:t>
            </w:r>
            <w:r>
              <w:rPr>
                <w:rFonts w:ascii="Times" w:hAnsi="Times" w:cs="Times"/>
                <w:color w:val="000000"/>
                <w:sz w:val="16"/>
                <w:szCs w:val="16"/>
              </w:rPr>
              <w:br/>
              <w:t>Compared to those with estimated baseline sodium excretion of 4 to 5.99 g per day, higher baseline sodium excretion was associated with an increased risk of CVD death, MI, stroke, and hospitalization for CHF. Lower sodium excretion was associated with an increased risk of CVD death, and hospitalization for CHF in multivariable analysis.</w:t>
            </w:r>
            <w:r>
              <w:rPr>
                <w:rFonts w:ascii="Times" w:hAnsi="Times" w:cs="Times"/>
                <w:color w:val="000000"/>
                <w:sz w:val="16"/>
                <w:szCs w:val="16"/>
              </w:rPr>
              <w:br/>
            </w:r>
            <w:r>
              <w:rPr>
                <w:rFonts w:ascii="Times" w:hAnsi="Times" w:cs="Times"/>
                <w:color w:val="000000"/>
                <w:sz w:val="16"/>
                <w:szCs w:val="16"/>
              </w:rPr>
              <w:br/>
              <w:t>CV death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G1 cases: 87, total: 818, G2 cases: 227, total: 2654, G3 cases: 403, total: 5699, G4 cases: 886, total: 14156, G5 cases: 230, total: 3380, G6 cases: 129, total: 1326, G7 cases: 95, total: 847</w:t>
            </w:r>
            <w:r>
              <w:rPr>
                <w:rFonts w:ascii="Times" w:hAnsi="Times" w:cs="Times"/>
                <w:color w:val="000000"/>
                <w:sz w:val="16"/>
                <w:szCs w:val="16"/>
              </w:rPr>
              <w:br/>
              <w:t>Adjustment: Age, sex, race/ethnicity (white vs nonwhite), prior history of stroke or myocardial infarction, creatinine, body mass index, comorbid vascular risk factors (hypertension, diabetes mellitus, atrial fibrillation, smoking, LDL, and high-density lipoprotein), treatment allocation (ramipril, telmisartan, or both, and treatment with statins, beta-blockers, diuretic therapy, calcium antagonist, and antithrombotic therapy), fruit and vegetable consumption, level of exercise, baseline blood pressure and change in systolic b blood pressure from baseline to last follow-up, and urinary potassium</w:t>
            </w:r>
            <w:r>
              <w:rPr>
                <w:rFonts w:ascii="Times" w:hAnsi="Times" w:cs="Times"/>
                <w:color w:val="000000"/>
                <w:sz w:val="16"/>
                <w:szCs w:val="16"/>
              </w:rPr>
              <w:br/>
              <w:t>Compared to those with estimated baseline sodium excretion of 4 to 5.99 g per day, higher baseline sodium excretion was associated with an increased risk of CVD death, MI, stroke, and hospitalization for CHF. Lower sodium excretion was associated with an increased risk of CVD death, and hospitalization for CHF in multivariable analysis.</w:t>
            </w:r>
            <w:r>
              <w:rPr>
                <w:rFonts w:ascii="Times" w:hAnsi="Times" w:cs="Times"/>
                <w:color w:val="000000"/>
                <w:sz w:val="16"/>
                <w:szCs w:val="16"/>
              </w:rPr>
              <w:br/>
            </w:r>
            <w:r>
              <w:rPr>
                <w:rFonts w:ascii="Times" w:hAnsi="Times" w:cs="Times"/>
                <w:color w:val="000000"/>
                <w:sz w:val="16"/>
                <w:szCs w:val="16"/>
              </w:rPr>
              <w:lastRenderedPageBreak/>
              <w:br/>
              <w:t>Composite outcome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G1 cases: 165, total: 818, G2 cases: 482, total: 2654, G3 cases: 918, total: 5699, G4 cases: 2148, total: 14156, G5 cases: 568, total: 3380, G6 cases: 244, total: 1326, G7 cases: 204, total: 847</w:t>
            </w:r>
            <w:r>
              <w:rPr>
                <w:rFonts w:ascii="Times" w:hAnsi="Times" w:cs="Times"/>
                <w:color w:val="000000"/>
                <w:sz w:val="16"/>
                <w:szCs w:val="16"/>
              </w:rPr>
              <w:br/>
              <w:t>Adjustment: Age, sex, race/ethnicity (white vs nonwhite), prior history of stroke or myocardial infarction, creatinine, body mass index, comorbid vascular risk factors (hypertension, diabetes mellitus, atrial fibrillation, smoking, LDL, and high-density lipoprotein), treatment allocation (ramipril, telmisartan, or both, and treatment with statins, beta-blockers, diuretic therapy, calcium antagonist, and antithrombotic therapy), fruit and vegetable consumption, level of exercise, baseline blood pressure and change in systolic b blood pressure from baseline to last follow-up, and urinary potassium</w:t>
            </w:r>
            <w:r>
              <w:rPr>
                <w:rFonts w:ascii="Times" w:hAnsi="Times" w:cs="Times"/>
                <w:color w:val="000000"/>
                <w:sz w:val="16"/>
                <w:szCs w:val="16"/>
              </w:rPr>
              <w:br/>
              <w:t>Compared to those with estimated baseline sodium excretion of 4 to 5.99 g per day, higher baseline sodium excretion was associated with an increased risk of CVD death, MI, stroke, and hospitalization for CHF. Lower sodium excretion was associated with an increased risk of CVD death, and hospitalization for CHF in multivariable analysis.</w:t>
            </w:r>
            <w:r>
              <w:rPr>
                <w:rFonts w:ascii="Times" w:hAnsi="Times" w:cs="Times"/>
                <w:color w:val="000000"/>
                <w:sz w:val="16"/>
                <w:szCs w:val="16"/>
              </w:rPr>
              <w:br/>
            </w:r>
            <w:r>
              <w:rPr>
                <w:rFonts w:ascii="Times" w:hAnsi="Times" w:cs="Times"/>
                <w:color w:val="000000"/>
                <w:sz w:val="16"/>
                <w:szCs w:val="16"/>
              </w:rPr>
              <w:br/>
              <w:t>MI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G1 cases: 42, total: 818, G2 cases: 123, total: 2654, G3 cases: 277, total: 5699, G4 cases: 655, total: 14156, G5 cases: 189, total: 3380, G6 cases: 68, total: 1326, G7 cases: 58, total: 847</w:t>
            </w:r>
            <w:r>
              <w:rPr>
                <w:rFonts w:ascii="Times" w:hAnsi="Times" w:cs="Times"/>
                <w:color w:val="000000"/>
                <w:sz w:val="16"/>
                <w:szCs w:val="16"/>
              </w:rPr>
              <w:br/>
              <w:t>Adjustment: Age, sex, race/ethnicity (white vs nonwhite), prior history of stroke or myocardial infarction, creatinine, body mass index, comorbid vascular risk factors (hypertension, diabetes mellitus, atrial fibrillation, smoking, LDL, and high-density lipoprotein), treatment allocation (ramipril, telmisartan, or both, and treatment with statins, beta-blockers, diuretic therapy, calcium antagonist, and antithrombotic therapy), fruit and vegetable consumption, level of exercise, baseline blood pressure and change in systolic b blood pressure from baseline to last follow-up, and urinary potassium</w:t>
            </w:r>
            <w:r>
              <w:rPr>
                <w:rFonts w:ascii="Times" w:hAnsi="Times" w:cs="Times"/>
                <w:color w:val="000000"/>
                <w:sz w:val="16"/>
                <w:szCs w:val="16"/>
              </w:rPr>
              <w:br/>
              <w:t>Compared to those with estimated baseline sodium excretion of 4 to 5.99 g per day, higher baseline sodium excretion was associated with an increased risk of CVD death, MI, stroke, and hospitalization for CHF. Lower sodium excretion was associated with an increased risk of CVD death, and hospitalization for CHF in multivariable analysis.</w:t>
            </w:r>
            <w:r>
              <w:rPr>
                <w:rFonts w:ascii="Times" w:hAnsi="Times" w:cs="Times"/>
                <w:color w:val="000000"/>
                <w:sz w:val="16"/>
                <w:szCs w:val="16"/>
              </w:rPr>
              <w:br/>
            </w:r>
            <w:r>
              <w:rPr>
                <w:rFonts w:ascii="Times" w:hAnsi="Times" w:cs="Times"/>
                <w:color w:val="000000"/>
                <w:sz w:val="16"/>
                <w:szCs w:val="16"/>
              </w:rPr>
              <w:br/>
              <w:t>Stroke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G1 cases: 40, total: 818, G2 cases: 130, total: 2654, G3 cases: 250, total: 5699, G4 cases: 601, total: 14156, G5 cases: 141, total: 3380, G6 cases: 64, total: 1326, G7 cases: 56, total: 847</w:t>
            </w:r>
            <w:r>
              <w:rPr>
                <w:rFonts w:ascii="Times" w:hAnsi="Times" w:cs="Times"/>
                <w:color w:val="000000"/>
                <w:sz w:val="16"/>
                <w:szCs w:val="16"/>
              </w:rPr>
              <w:br/>
              <w:t>Adjustment: Age, sex, race/ethnicity (white vs nonwhite), prior history of stroke or myocardial infarction, creatinine, body mass index, comorbid vascular risk factors (hypertension, diabetes mellitus, atrial fibrillation, smoking, LDL, and high-density lipoprotein), treatment allocation (ramipril, telmisartan, or both, and treatment with statins, beta-blockers, diuretic therapy, calcium antagonist, and antithrombotic therapy), fruit and vegetable consumption, level of exercise, baseline blood pressure and change in systolic b blood pressure from baseline to last follow-up, and urinary potassium</w:t>
            </w:r>
            <w:r>
              <w:rPr>
                <w:rFonts w:ascii="Times" w:hAnsi="Times" w:cs="Times"/>
                <w:color w:val="000000"/>
                <w:sz w:val="16"/>
                <w:szCs w:val="16"/>
              </w:rPr>
              <w:br/>
              <w:t xml:space="preserve">Compared to those with estimated baseline sodium excretion of 4 to 5.99 g per day, higher baseline sodium excretion was associated with an increased risk of CVD death, MI, stroke, and hospitalization for CHF. Lower sodium excretion was associated with </w:t>
            </w:r>
            <w:r>
              <w:rPr>
                <w:rFonts w:ascii="Times" w:hAnsi="Times" w:cs="Times"/>
                <w:color w:val="000000"/>
                <w:sz w:val="16"/>
                <w:szCs w:val="16"/>
              </w:rPr>
              <w:lastRenderedPageBreak/>
              <w:t>an increased risk of CVD death, and hospitalization for CHF in multivariable analysis.</w:t>
            </w:r>
            <w:r>
              <w:rPr>
                <w:rFonts w:ascii="Times" w:hAnsi="Times" w:cs="Times"/>
                <w:color w:val="000000"/>
                <w:sz w:val="16"/>
                <w:szCs w:val="16"/>
              </w:rPr>
              <w:br/>
            </w:r>
            <w:r>
              <w:rPr>
                <w:rFonts w:ascii="Times" w:hAnsi="Times" w:cs="Times"/>
                <w:color w:val="000000"/>
                <w:sz w:val="16"/>
                <w:szCs w:val="16"/>
              </w:rPr>
              <w:br/>
              <w:t>All-cause mortality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Q1 cases: 263, total: 2194, Q2 cases: 1209, total: 9711, Q3 cases: 1203, total: 9877, Q4 cases: 535, total: 4850, Q5 cases: 221, total: 2249</w:t>
            </w:r>
            <w:r>
              <w:rPr>
                <w:rFonts w:ascii="Times" w:hAnsi="Times" w:cs="Times"/>
                <w:color w:val="000000"/>
                <w:sz w:val="16"/>
                <w:szCs w:val="16"/>
              </w:rPr>
              <w:br/>
              <w:t>Adjustment: Age, sex, ethnicity (white versus non-white), prior history of stroke or myocardial infarction, creatinine, BMI, co-morbid vascular risk factors (hypertension, diabetes mellitus, atrial fibrillation, smoking, LDL and HDL), treatment allocation (ramipril, telmisartan or both) and treatment with statins, beta-blockers, diuretic therapy, calcium antagonist, and antithrombotic therapy, fruit and vegetable consumption, level of exercise, baseline blood pressure and change in systolic blood pressure from baseline to last follow-up, and urinary sodium</w:t>
            </w:r>
            <w:r>
              <w:rPr>
                <w:rFonts w:ascii="Times" w:hAnsi="Times" w:cs="Times"/>
                <w:color w:val="000000"/>
                <w:sz w:val="16"/>
                <w:szCs w:val="16"/>
              </w:rPr>
              <w:br/>
              <w:t>No significant association between potassium intake and risk of all-cause moratlity.</w:t>
            </w:r>
            <w:r>
              <w:rPr>
                <w:rFonts w:ascii="Times" w:hAnsi="Times" w:cs="Times"/>
                <w:color w:val="000000"/>
                <w:sz w:val="16"/>
                <w:szCs w:val="16"/>
              </w:rPr>
              <w:br/>
            </w:r>
            <w:r>
              <w:rPr>
                <w:rFonts w:ascii="Times" w:hAnsi="Times" w:cs="Times"/>
                <w:color w:val="000000"/>
                <w:sz w:val="16"/>
                <w:szCs w:val="16"/>
              </w:rPr>
              <w:br/>
              <w:t>CHF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Q1 cases: 97, total: 2194, Q2 cases: 431, total: 9711, Q3 cases: 401, total: 9877, Q4 cases: 187, total: 4850, Q5 cases: 97, total: 2249</w:t>
            </w:r>
            <w:r>
              <w:rPr>
                <w:rFonts w:ascii="Times" w:hAnsi="Times" w:cs="Times"/>
                <w:color w:val="000000"/>
                <w:sz w:val="16"/>
                <w:szCs w:val="16"/>
              </w:rPr>
              <w:br/>
              <w:t>Adjustment: Age, sex, ethnicity (white versus non-white), prior history of stroke or myocardial infarction, creatinine, BMI, co-morbid vascular risk factors (hypertension, diabetes mellitus, atrial fibrillation, smoking, LDL and HDL), treatment allocation (ramipril, telmisartan or both) and treatment with statins, beta-blockers, diuretic therapy, calcium antagonist, and antithrombotic therapy, fruit and vegetable consumption, level of exercise, baseline blood pressure and change in systolic blood pressure from baseline to last follow-up, and urinary sodium</w:t>
            </w:r>
            <w:r>
              <w:rPr>
                <w:rFonts w:ascii="Times" w:hAnsi="Times" w:cs="Times"/>
                <w:color w:val="000000"/>
                <w:sz w:val="16"/>
                <w:szCs w:val="16"/>
              </w:rPr>
              <w:br/>
              <w:t>There was no significant association between potassium excretion and CV mortality, MI, and hospitalization for CHF</w:t>
            </w:r>
            <w:r>
              <w:rPr>
                <w:rFonts w:ascii="Times" w:hAnsi="Times" w:cs="Times"/>
                <w:color w:val="000000"/>
                <w:sz w:val="16"/>
                <w:szCs w:val="16"/>
              </w:rPr>
              <w:br/>
            </w:r>
            <w:r>
              <w:rPr>
                <w:rFonts w:ascii="Times" w:hAnsi="Times" w:cs="Times"/>
                <w:color w:val="000000"/>
                <w:sz w:val="16"/>
                <w:szCs w:val="16"/>
              </w:rPr>
              <w:br/>
              <w:t>CV death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Q1 cases: 173, total: 2194, Q2 cases: 725, total: 9711, Q3 cases: 695, total: 9877, Q4 cases: 320, total: 4850, Q5 cases: 145, total: 2249</w:t>
            </w:r>
            <w:r>
              <w:rPr>
                <w:rFonts w:ascii="Times" w:hAnsi="Times" w:cs="Times"/>
                <w:color w:val="000000"/>
                <w:sz w:val="16"/>
                <w:szCs w:val="16"/>
              </w:rPr>
              <w:br/>
              <w:t>Adjustment: Age, sex, ethnicity (white versus non-white), prior history of stroke or myocardial infarction, creatinine, BMI, co-morbid vascular risk factors (hypertension, diabetes mellitus, atrial fibrillation, smoking, LDL and HDL), treatment allocation (ramipril, telmisartan or both) and treatment with statins, beta-blockers, diuretic therapy, calcium antagonist, and antithrombotic therapy, fruit and vegetable consumption, level of exercise, baseline blood pressure and change in systolic blood pressure from baseline to last follow-up, and urinary sodium</w:t>
            </w:r>
            <w:r>
              <w:rPr>
                <w:rFonts w:ascii="Times" w:hAnsi="Times" w:cs="Times"/>
                <w:color w:val="000000"/>
                <w:sz w:val="16"/>
                <w:szCs w:val="16"/>
              </w:rPr>
              <w:br/>
              <w:t>There was no significant association between potassium excretion and CV mortality, MI, and hospitalization for CHF</w:t>
            </w:r>
            <w:r>
              <w:rPr>
                <w:rFonts w:ascii="Times" w:hAnsi="Times" w:cs="Times"/>
                <w:color w:val="000000"/>
                <w:sz w:val="16"/>
                <w:szCs w:val="16"/>
              </w:rPr>
              <w:br/>
            </w:r>
            <w:r>
              <w:rPr>
                <w:rFonts w:ascii="Times" w:hAnsi="Times" w:cs="Times"/>
                <w:color w:val="000000"/>
                <w:sz w:val="16"/>
                <w:szCs w:val="16"/>
              </w:rPr>
              <w:br/>
              <w:t>MI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Q1 cases: 86, total: 2194, Q2 cases: 495, total: 9711, Q3 cases: 483, total: 9877, Q4 cases: 241, total: 4850, Q5 cases: 107, total: 2249</w:t>
            </w:r>
            <w:r>
              <w:rPr>
                <w:rFonts w:ascii="Times" w:hAnsi="Times" w:cs="Times"/>
                <w:color w:val="000000"/>
                <w:sz w:val="16"/>
                <w:szCs w:val="16"/>
              </w:rPr>
              <w:br/>
              <w:t xml:space="preserve">Adjustment: Age, sex, ethnicity (white versus non-white), prior history of stroke or myocardial infarction, creatinine, BMI, co-morbid vascular risk factors (hypertension, diabetes mellitus, atrial fibrillation, smoking, LDL and HDL), treatment allocation (ramipril, telmisartan or both) and treatment with statins, beta-blockers, diuretic therapy, calcium antagonist, and antithrombotic therapy, fruit and vegetable </w:t>
            </w:r>
            <w:r>
              <w:rPr>
                <w:rFonts w:ascii="Times" w:hAnsi="Times" w:cs="Times"/>
                <w:color w:val="000000"/>
                <w:sz w:val="16"/>
                <w:szCs w:val="16"/>
              </w:rPr>
              <w:lastRenderedPageBreak/>
              <w:t>consumption, level of exercise, baseline blood pressure and change in systolic blood pressure from baseline to last follow-up, and urinary sodium</w:t>
            </w:r>
            <w:r>
              <w:rPr>
                <w:rFonts w:ascii="Times" w:hAnsi="Times" w:cs="Times"/>
                <w:color w:val="000000"/>
                <w:sz w:val="16"/>
                <w:szCs w:val="16"/>
              </w:rPr>
              <w:br/>
              <w:t>There was no significant association between potassium excretion and CV mortality, MI, and hospitalization for CHF</w:t>
            </w:r>
            <w:r>
              <w:rPr>
                <w:rFonts w:ascii="Times" w:hAnsi="Times" w:cs="Times"/>
                <w:color w:val="000000"/>
                <w:sz w:val="16"/>
                <w:szCs w:val="16"/>
              </w:rPr>
              <w:br/>
            </w:r>
            <w:r>
              <w:rPr>
                <w:rFonts w:ascii="Times" w:hAnsi="Times" w:cs="Times"/>
                <w:color w:val="000000"/>
                <w:sz w:val="16"/>
                <w:szCs w:val="16"/>
              </w:rPr>
              <w:br/>
              <w:t>Primary outcome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Q1 cases: 375, total: 2194, Q2 cases: 1633, total: 9711, Q3 cases: 1617, total: 9877, Q4 cases: 750, total: 4850, Q5 cases: 355, total: 2249</w:t>
            </w:r>
            <w:r>
              <w:rPr>
                <w:rFonts w:ascii="Times" w:hAnsi="Times" w:cs="Times"/>
                <w:color w:val="000000"/>
                <w:sz w:val="16"/>
                <w:szCs w:val="16"/>
              </w:rPr>
              <w:br/>
              <w:t>Adjustment: Age, sex, ethnicity (white versus non-white), prior history of stroke or myocardial infarction, creatinine, BMI, co-morbid vascular risk factors (hypertension, diabetes mellitus, atrial fibrillation, smoking, LDL and HDL), treatment allocation (ramipril, telmisartan or both) and treatment with statins, beta-blockers, diuretic therapy, calcium antagonist, and antithrombotic therapy, fruit and vegetable consumption, level of exercise, baseline blood pressure and change in systolic blood pressure from baseline to last follow-up, and urinary sodium</w:t>
            </w:r>
            <w:r>
              <w:rPr>
                <w:rFonts w:ascii="Times" w:hAnsi="Times" w:cs="Times"/>
                <w:color w:val="000000"/>
                <w:sz w:val="16"/>
                <w:szCs w:val="16"/>
              </w:rPr>
              <w:br/>
              <w:t>No significant association between potassium intake and risk of composite outcome.</w:t>
            </w:r>
            <w:r>
              <w:rPr>
                <w:rFonts w:ascii="Times" w:hAnsi="Times" w:cs="Times"/>
                <w:color w:val="000000"/>
                <w:sz w:val="16"/>
                <w:szCs w:val="16"/>
              </w:rPr>
              <w:br/>
            </w:r>
            <w:r>
              <w:rPr>
                <w:rFonts w:ascii="Times" w:hAnsi="Times" w:cs="Times"/>
                <w:color w:val="000000"/>
                <w:sz w:val="16"/>
                <w:szCs w:val="16"/>
              </w:rPr>
              <w:br/>
              <w:t>Stroke (Composite outcome includes CV mortality, MI, stroke, and hospitalization for CHF) (g/d/Outcome):</w:t>
            </w:r>
            <w:r>
              <w:rPr>
                <w:rFonts w:ascii="Times" w:hAnsi="Times" w:cs="Times"/>
                <w:color w:val="000000"/>
                <w:sz w:val="16"/>
                <w:szCs w:val="16"/>
              </w:rPr>
              <w:br/>
              <w:t>Median 56 months (IQR 53-60) FU</w:t>
            </w:r>
            <w:r>
              <w:rPr>
                <w:rFonts w:ascii="Times" w:hAnsi="Times" w:cs="Times"/>
                <w:color w:val="000000"/>
                <w:sz w:val="16"/>
                <w:szCs w:val="16"/>
              </w:rPr>
              <w:br/>
              <w:t>Q1 cases: 135, total: 2194, Q2 cases: 454, total: 9711, Q3 cases: 425, total: 9877, Q4 cases: 189, total: 4850, Q5 cases: 79, total: 2249</w:t>
            </w:r>
            <w:r>
              <w:rPr>
                <w:rFonts w:ascii="Times" w:hAnsi="Times" w:cs="Times"/>
                <w:color w:val="000000"/>
                <w:sz w:val="16"/>
                <w:szCs w:val="16"/>
              </w:rPr>
              <w:br/>
              <w:t>Adjustment: Age, sex, ethnicity (white versus non-white), prior history of stroke or myocardial infarction, creatinine, BMI, co-morbid vascular risk factors (hypertension, diabetes mellitus, atrial fibrillation, smoking, LDL and HDL), treatment allocation (ramipril, telm</w:t>
            </w:r>
          </w:p>
        </w:tc>
      </w:tr>
    </w:tbl>
    <w:p w14:paraId="76D48B5D" w14:textId="77777777" w:rsidR="00264F31" w:rsidRDefault="00264F31" w:rsidP="006B202D">
      <w:pPr>
        <w:pStyle w:val="TableTitle"/>
        <w:keepNext w:val="0"/>
      </w:pPr>
    </w:p>
    <w:sectPr w:rsidR="00264F31" w:rsidSect="006B202D">
      <w:footerReference w:type="default" r:id="rId8"/>
      <w:pgSz w:w="15840" w:h="12240" w:orient="landscape"/>
      <w:pgMar w:top="360" w:right="360" w:bottom="360" w:left="360" w:header="720" w:footer="360" w:gutter="0"/>
      <w:pgNumType w:start="1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350A71">
          <w:rPr>
            <w:noProof/>
            <w:sz w:val="24"/>
            <w:szCs w:val="24"/>
          </w:rPr>
          <w:t>134</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2F549E"/>
    <w:rsid w:val="00320524"/>
    <w:rsid w:val="00322AA1"/>
    <w:rsid w:val="00335A22"/>
    <w:rsid w:val="00350A71"/>
    <w:rsid w:val="00374DDC"/>
    <w:rsid w:val="004211D8"/>
    <w:rsid w:val="00424DDC"/>
    <w:rsid w:val="004A2C6C"/>
    <w:rsid w:val="004C6E86"/>
    <w:rsid w:val="004F7E05"/>
    <w:rsid w:val="005774C4"/>
    <w:rsid w:val="005B7326"/>
    <w:rsid w:val="005C3DE6"/>
    <w:rsid w:val="005C4061"/>
    <w:rsid w:val="00650839"/>
    <w:rsid w:val="006508A5"/>
    <w:rsid w:val="00675FDE"/>
    <w:rsid w:val="006B202D"/>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2329</Words>
  <Characters>16084</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6</cp:revision>
  <dcterms:created xsi:type="dcterms:W3CDTF">2018-06-05T16:25:00Z</dcterms:created>
  <dcterms:modified xsi:type="dcterms:W3CDTF">2018-08-16T11:57:00Z</dcterms:modified>
</cp:coreProperties>
</file>