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6D" w:rsidRDefault="00D6676D" w:rsidP="006651E7">
      <w:pPr>
        <w:pStyle w:val="TableTitle0"/>
        <w:tabs>
          <w:tab w:val="left" w:pos="1260"/>
        </w:tabs>
        <w:spacing w:before="120"/>
      </w:pPr>
    </w:p>
    <w:p w:rsidR="006651E7" w:rsidRPr="004B7958" w:rsidRDefault="006651E7" w:rsidP="006651E7">
      <w:pPr>
        <w:pStyle w:val="TableTitle0"/>
        <w:tabs>
          <w:tab w:val="left" w:pos="1260"/>
        </w:tabs>
        <w:spacing w:before="120"/>
      </w:pPr>
      <w:r>
        <w:t>Table C-</w:t>
      </w:r>
      <w:r w:rsidR="00082A3C">
        <w:t>11</w:t>
      </w:r>
      <w:r>
        <w:t>.</w:t>
      </w:r>
      <w:r>
        <w:tab/>
        <w:t>Study characteristics of mattress cover studies</w:t>
      </w:r>
    </w:p>
    <w:tbl>
      <w:tblPr>
        <w:tblW w:w="5000" w:type="pct"/>
        <w:tblInd w:w="-5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195"/>
        <w:gridCol w:w="3196"/>
        <w:gridCol w:w="2436"/>
        <w:gridCol w:w="2790"/>
        <w:gridCol w:w="4927"/>
      </w:tblGrid>
      <w:tr w:rsidR="006651E7" w:rsidRPr="004B7958" w:rsidTr="009D0F53">
        <w:trPr>
          <w:cantSplit/>
          <w:tblHeader/>
        </w:trPr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lastRenderedPageBreak/>
              <w:t>Study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Intervention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 Design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Demographic Factors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C61FFE">
              <w:t>Clinical Factors</w:t>
            </w:r>
          </w:p>
        </w:tc>
      </w:tr>
      <w:tr w:rsidR="006651E7" w:rsidRPr="004B7958" w:rsidTr="009D0F53">
        <w:tc>
          <w:tcPr>
            <w:tcW w:w="1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Murray et al. 2017</w:t>
            </w:r>
            <w:r w:rsidR="006C0A0B">
              <w:fldChar w:fldCharType="begin"/>
            </w:r>
            <w:r>
              <w:instrText xml:space="preserve"> ADDIN REFMGR.CITE &lt;Refman&gt;&lt;Cite&gt;&lt;Author&gt;Murray&lt;/Author&gt;&lt;Year&gt;2017&lt;/Year&gt;&lt;RecNum&gt;902439&lt;/RecNum&gt;&lt;IDText&gt;Preventing severe asthma exacerbations in children: a randomised trial of mite impermeable bedcovers&lt;/IDText&gt;&lt;MDL Ref_Type="Journal"&gt;&lt;Ref_Type&gt;Journal&lt;/Ref_Type&gt;&lt;Ref_ID&gt;902439&lt;/Ref_ID&gt;&lt;Title_Primary&gt;Preventing severe asthma exacerbations in children: a randomised trial of mite impermeable bedcovers&lt;/Title_Primary&gt;&lt;Authors_Primary&gt;Murray,C.S.&lt;/Authors_Primary&gt;&lt;Authors_Primary&gt;Foden,P.&lt;/Authors_Primary&gt;&lt;Authors_Primary&gt;Sumner,H.&lt;/Authors_Primary&gt;&lt;Authors_Primary&gt;Shepley,E.&lt;/Authors_Primary&gt;&lt;Authors_Primary&gt;Custovic,A.&lt;/Authors_Primary&gt;&lt;Authors_Primary&gt;Simpson,A.&lt;/Authors_Primary&gt;&lt;Date_Primary&gt;2017/3/10&lt;/Date_Primary&gt;&lt;Reprint&gt;Not in File&lt;/Reprint&gt;&lt;Start_Page&gt;Epub&lt;/Start_Page&gt;&lt;Periodical&gt;Am J Respir Crit Care Med&lt;/Periodical&gt;&lt;User_Def_2&gt;Pubmed 4/21/2017&lt;/User_Def_2&gt;&lt;User_Def_3&gt;Given to Distiller on 5/8/2017 for EPC0039_EnviroTab&lt;/User_Def_3&gt;&lt;ISSN_ISBN&gt;28282501&lt;/ISSN_ISBN&gt;&lt;Availability&gt;Distiller, EPC0039_EnviroTab, SRPMEPC39_KQ1_042117, EPC39_adds_062017&lt;/Availability&gt;&lt;ZZ_JournalStdAbbrev&gt;&lt;f name="System"&gt;Am J Respir Crit Care Med&lt;/f&gt;&lt;/ZZ_JournalStdAbbrev&gt;&lt;ZZ_WorkformID&gt;1&lt;/ZZ_WorkformID&gt;&lt;/MDL&gt;&lt;/Cite&gt;&lt;/Refman&gt;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18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 xml:space="preserve">Arm </w:t>
            </w:r>
            <w:r w:rsidRPr="007B4C19">
              <w:rPr>
                <w:b/>
                <w:i/>
              </w:rPr>
              <w:t>1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Impermeable covers (Astex Pristine) on mattresses, pillows, duvets</w:t>
            </w:r>
          </w:p>
          <w:p w:rsidR="006651E7" w:rsidRPr="00A67FE4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Placebo covers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 xml:space="preserve">RCT </w:t>
            </w:r>
          </w:p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>
              <w:t xml:space="preserve"> 284</w:t>
            </w:r>
          </w:p>
          <w:p w:rsidR="006651E7" w:rsidRPr="00F22A2B" w:rsidRDefault="006651E7" w:rsidP="009D0F53">
            <w:pPr>
              <w:pStyle w:val="TableText"/>
              <w:spacing w:before="20"/>
            </w:pPr>
            <w:r w:rsidRPr="00D87C41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15%</w:t>
            </w:r>
          </w:p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7B4C19">
              <w:rPr>
                <w:b/>
              </w:rPr>
              <w:t xml:space="preserve"> </w:t>
            </w:r>
            <w:r w:rsidRPr="00711970">
              <w:t>Mixed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7B4C19">
              <w:rPr>
                <w:b/>
              </w:rPr>
              <w:t xml:space="preserve"> </w:t>
            </w:r>
            <w:r>
              <w:t>United Kingdom</w:t>
            </w:r>
          </w:p>
          <w:p w:rsidR="006651E7" w:rsidRPr="00A67FE4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7B4C19">
              <w:rPr>
                <w:b/>
              </w:rPr>
              <w:t xml:space="preserve"> </w:t>
            </w:r>
            <w:r>
              <w:t>1 year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D87C41">
              <w:t>mean</w:t>
            </w:r>
            <w:r>
              <w:t xml:space="preserve"> (</w:t>
            </w:r>
            <w:r w:rsidRPr="00D87C41">
              <w:t xml:space="preserve">SD): </w:t>
            </w:r>
          </w:p>
          <w:p w:rsidR="006651E7" w:rsidRDefault="006651E7" w:rsidP="009D0F53">
            <w:pPr>
              <w:pStyle w:val="TableText"/>
            </w:pPr>
            <w:r>
              <w:t>Mattress covers: 7.11 (3.49)</w:t>
            </w:r>
          </w:p>
          <w:p w:rsidR="006651E7" w:rsidRDefault="006651E7" w:rsidP="009D0F53">
            <w:pPr>
              <w:pStyle w:val="TableText"/>
            </w:pPr>
            <w:r>
              <w:t>Placebo: 7.45 (3.55)</w:t>
            </w:r>
          </w:p>
          <w:p w:rsidR="006651E7" w:rsidRPr="004B7958" w:rsidRDefault="006651E7" w:rsidP="009D0F53">
            <w:pPr>
              <w:pStyle w:val="TableText"/>
            </w:pPr>
            <w:r>
              <w:t>Range: 3–17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66%</w:t>
            </w:r>
          </w:p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Default="006651E7" w:rsidP="009D0F53">
            <w:pPr>
              <w:pStyle w:val="TableText"/>
            </w:pPr>
            <w:r>
              <w:t>White: 64%</w:t>
            </w:r>
          </w:p>
          <w:p w:rsidR="006651E7" w:rsidRDefault="006651E7" w:rsidP="009D0F53">
            <w:pPr>
              <w:pStyle w:val="TableText"/>
            </w:pPr>
            <w:r>
              <w:t>Asian: 25%</w:t>
            </w:r>
          </w:p>
          <w:p w:rsidR="006651E7" w:rsidRPr="00031048" w:rsidRDefault="006651E7" w:rsidP="009D0F53">
            <w:pPr>
              <w:pStyle w:val="TableText"/>
            </w:pPr>
            <w:r>
              <w:t>Other: 11%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Homeownership</w:t>
            </w:r>
            <w:r w:rsidRPr="005A017B">
              <w:rPr>
                <w:b/>
                <w:i/>
              </w:rPr>
              <w:t>:</w:t>
            </w:r>
            <w:r>
              <w:t xml:space="preserve"> NR</w:t>
            </w:r>
          </w:p>
          <w:p w:rsidR="006651E7" w:rsidRPr="00A516FF" w:rsidRDefault="006651E7" w:rsidP="009D0F53">
            <w:pPr>
              <w:pStyle w:val="TableText"/>
              <w:rPr>
                <w:b/>
              </w:rPr>
            </w:pPr>
            <w:r w:rsidRPr="00D87C41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NR</w:t>
            </w:r>
          </w:p>
        </w:tc>
        <w:tc>
          <w:tcPr>
            <w:tcW w:w="4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A516FF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797276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>(skin prick test positive): 100%</w:t>
            </w:r>
          </w:p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Asthma severity</w:t>
            </w:r>
            <w:r>
              <w:t>, % GINA step 1/2/3/4/5:</w:t>
            </w:r>
          </w:p>
          <w:p w:rsidR="006651E7" w:rsidRPr="002C4A35" w:rsidRDefault="006651E7" w:rsidP="009D0F53">
            <w:pPr>
              <w:pStyle w:val="TableText"/>
            </w:pPr>
            <w:r>
              <w:t>Mattress cover: 6.8% / 45.2% / 33.6% / 14.4%</w:t>
            </w:r>
            <w:r w:rsidRPr="004B7958">
              <w:rPr>
                <w:i/>
              </w:rPr>
              <w:t xml:space="preserve"> </w:t>
            </w:r>
            <w:r>
              <w:t>/ 0.0%</w:t>
            </w:r>
          </w:p>
          <w:p w:rsidR="006651E7" w:rsidRPr="002C4A35" w:rsidRDefault="006651E7" w:rsidP="009D0F53">
            <w:pPr>
              <w:pStyle w:val="TableText"/>
            </w:pPr>
            <w:r>
              <w:t>Placebo: 3.6% / 48.6% / 34.8% / 12.3% / 0.7%</w:t>
            </w:r>
          </w:p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Default="006651E7" w:rsidP="009D0F53">
            <w:pPr>
              <w:pStyle w:val="TableText"/>
            </w:pPr>
            <w:r w:rsidRPr="002C4A35">
              <w:rPr>
                <w:u w:val="single"/>
              </w:rPr>
              <w:t>Hay fever</w:t>
            </w:r>
            <w:r>
              <w:t xml:space="preserve">: </w:t>
            </w:r>
          </w:p>
          <w:p w:rsidR="006651E7" w:rsidRDefault="006651E7" w:rsidP="009D0F53">
            <w:pPr>
              <w:pStyle w:val="TableText"/>
            </w:pPr>
            <w:r>
              <w:t>Mattress cover: 35.7%</w:t>
            </w:r>
          </w:p>
          <w:p w:rsidR="006651E7" w:rsidRDefault="006651E7" w:rsidP="009D0F53">
            <w:pPr>
              <w:pStyle w:val="TableText"/>
            </w:pPr>
            <w:r>
              <w:t>Placebo: 30.6%</w:t>
            </w:r>
          </w:p>
          <w:p w:rsidR="006651E7" w:rsidRDefault="006651E7" w:rsidP="009D0F53">
            <w:pPr>
              <w:pStyle w:val="TableText"/>
            </w:pPr>
            <w:r w:rsidRPr="002C4A35">
              <w:rPr>
                <w:u w:val="single"/>
              </w:rPr>
              <w:t>Eczema</w:t>
            </w:r>
            <w:r>
              <w:t>:</w:t>
            </w:r>
          </w:p>
          <w:p w:rsidR="006651E7" w:rsidRDefault="006651E7" w:rsidP="009D0F53">
            <w:pPr>
              <w:pStyle w:val="TableText"/>
            </w:pPr>
            <w:r>
              <w:t>Mattress cover: 40.7%</w:t>
            </w:r>
          </w:p>
          <w:p w:rsidR="006651E7" w:rsidRPr="002C4A35" w:rsidRDefault="006651E7" w:rsidP="009D0F53">
            <w:pPr>
              <w:pStyle w:val="TableText"/>
            </w:pPr>
            <w:r>
              <w:t>Placebo: 51.8%</w:t>
            </w:r>
          </w:p>
          <w:p w:rsidR="006651E7" w:rsidRPr="002C4A35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NR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>Cat/dog in home</w:t>
            </w:r>
            <w:r>
              <w:rPr>
                <w:b/>
                <w:i/>
              </w:rPr>
              <w:t xml:space="preserve"> and sensitized</w:t>
            </w:r>
            <w:r w:rsidRPr="005A017B">
              <w:rPr>
                <w:b/>
                <w:i/>
              </w:rPr>
              <w:t>:</w:t>
            </w:r>
          </w:p>
          <w:p w:rsidR="006651E7" w:rsidRDefault="006651E7" w:rsidP="009D0F53">
            <w:pPr>
              <w:pStyle w:val="TableText"/>
            </w:pPr>
            <w:r>
              <w:t>Mattress cover: 21.2%</w:t>
            </w:r>
          </w:p>
          <w:p w:rsidR="006651E7" w:rsidRPr="002C4A35" w:rsidRDefault="006651E7" w:rsidP="009D0F53">
            <w:pPr>
              <w:pStyle w:val="TableText"/>
            </w:pPr>
            <w:r>
              <w:t>Placebo: 21.0%</w:t>
            </w:r>
            <w:r w:rsidRPr="004B7958">
              <w:rPr>
                <w:i/>
              </w:rPr>
              <w:t xml:space="preserve"> 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</w:p>
          <w:p w:rsidR="006651E7" w:rsidRDefault="006651E7" w:rsidP="009D0F53">
            <w:pPr>
              <w:pStyle w:val="TableText"/>
            </w:pPr>
            <w:r>
              <w:t>Mattress cover: 45.9%</w:t>
            </w:r>
          </w:p>
          <w:p w:rsidR="006651E7" w:rsidRPr="00D87C41" w:rsidRDefault="006651E7" w:rsidP="009D0F53">
            <w:pPr>
              <w:pStyle w:val="TableText"/>
              <w:rPr>
                <w:b/>
                <w:i/>
              </w:rPr>
            </w:pPr>
            <w:r>
              <w:t>Placebo: 41.3%</w:t>
            </w:r>
            <w:r w:rsidRPr="004B7958">
              <w:rPr>
                <w:i/>
              </w:rPr>
              <w:t xml:space="preserve"> </w:t>
            </w:r>
          </w:p>
        </w:tc>
      </w:tr>
      <w:tr w:rsidR="006651E7" w:rsidRPr="004B7958" w:rsidTr="009D0F5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Tsurikisawa </w:t>
            </w:r>
            <w:r>
              <w:t>et al. 2</w:t>
            </w:r>
            <w:r w:rsidRPr="004B7958">
              <w:t>016</w:t>
            </w:r>
            <w:r w:rsidR="006C0A0B">
              <w:fldChar w:fldCharType="begin"/>
            </w:r>
            <w:r>
              <w:instrText xml:space="preserve"> ADDIN REFMGR.CITE &lt;Refman&gt;&lt;Cite&gt;&lt;Author&gt;Tsurikisawa&lt;/Author&gt;&lt;Year&gt;2016&lt;/Year&gt;&lt;RecNum&gt;843957&lt;/RecNum&gt;&lt;IDText&gt;Effective allergen avoidance for reducing exposure to house dust mite allergens and improving disease management in adult atopic asthmatics&lt;/IDText&gt;&lt;MDL Ref_Type="Journal"&gt;&lt;Ref_Type&gt;Journal&lt;/Ref_Type&gt;&lt;Ref_ID&gt;843957&lt;/Ref_ID&gt;&lt;Title_Primary&gt;Effective allergen avoidance for reducing exposure to house dust mite allergens and improving disease management in adult atopic asthmatics&lt;/Title_Primary&gt;&lt;Authors_Primary&gt;Tsurikisawa,N.&lt;/Authors_Primary&gt;&lt;Authors_Primary&gt;Saito,A.&lt;/Authors_Primary&gt;&lt;Authors_Primary&gt;Oshikata,C.&lt;/Authors_Primary&gt;&lt;Authors_Primary&gt;Yasueda,H.&lt;/Authors_Primary&gt;&lt;Authors_Primary&gt;Akiyama,K.&lt;/Authors_Primary&gt;&lt;Date_Primary&gt;2016/10&lt;/Date_Primary&gt;&lt;Reprint&gt;Not in File&lt;/Reprint&gt;&lt;Start_Page&gt;843&lt;/Start_Page&gt;&lt;End_Page&gt;853&lt;/End_Page&gt;&lt;Periodical&gt;J Asthma&lt;/Periodical&gt;&lt;Volume&gt;53&lt;/Volume&gt;&lt;Issue&gt;8&lt;/Issue&gt;&lt;User_Def_2&gt;Pubmed 7/20/2016&lt;/User_Def_2&gt;&lt;User_Def_3&gt;Given to Distiller on 10/13/2016 for EPC0039_EnviroTab&lt;/User_Def_3&gt;&lt;ISSN_ISBN&gt;27049597&lt;/ISSN_ISBN&gt;&lt;Availability&gt;Sharepoint, Distiller, EPC0039, SRPMEPC39_KQ1KQ2_072016, EPC0039_EnviroTab, HT_EPC39orders092116, EPC0039_cites_122016&lt;/Availability&gt;&lt;ZZ_JournalStdAbbrev&gt;&lt;f name="System"&gt;J Asthma&lt;/f&gt;&lt;/ZZ_JournalStdAbbrev&gt;&lt;ZZ_WorkformID&gt;1&lt;/ZZ_WorkformID&gt;&lt;/MDL&gt;&lt;/Cite&gt;&lt;/Refman&gt;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19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Arm 1</w:t>
            </w:r>
            <w:r w:rsidRPr="007B4C19">
              <w:rPr>
                <w:b/>
              </w:rPr>
              <w:t>:</w:t>
            </w:r>
            <w:r w:rsidRPr="004B7958">
              <w:t xml:space="preserve"> Microfine covers </w:t>
            </w:r>
            <w:r>
              <w:t>on</w:t>
            </w:r>
            <w:r w:rsidRPr="004B7958">
              <w:t xml:space="preserve"> pillows and mattresses/futons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Vacuum with a nozzle designed to collect HDM on mattresses/futons</w:t>
            </w:r>
          </w:p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Arm 3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N</w:t>
            </w:r>
            <w:r w:rsidRPr="004B7958">
              <w:t xml:space="preserve">o </w:t>
            </w:r>
            <w:r>
              <w:t>intervention</w:t>
            </w:r>
          </w:p>
          <w:p w:rsidR="006651E7" w:rsidRPr="004B7958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4B7958">
              <w:t>Participants in the intervention groups were also given allergen avoidance instructions which included guidance on frequency and quality of vacuuming/cleaning</w:t>
            </w:r>
            <w:r>
              <w:t>/</w:t>
            </w:r>
            <w:r w:rsidRPr="004B7958">
              <w:t>laundering, removal of bedroom carpets, and controlling humidity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 xml:space="preserve">RCT </w:t>
            </w:r>
          </w:p>
          <w:p w:rsidR="006651E7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Population</w:t>
            </w:r>
            <w:r w:rsidRPr="007B4C19">
              <w:rPr>
                <w:b/>
              </w:rPr>
              <w:t>:</w:t>
            </w:r>
            <w:r>
              <w:t xml:space="preserve"> 111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50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13</w:t>
            </w:r>
          </w:p>
          <w:p w:rsidR="006651E7" w:rsidRDefault="006651E7" w:rsidP="009D0F53">
            <w:pPr>
              <w:pStyle w:val="TableText"/>
            </w:pPr>
            <w:r w:rsidRPr="004B7958">
              <w:t>Control: 23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D87C41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22.5%</w:t>
            </w:r>
          </w:p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>
              <w:t>Adult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Japan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7B4C19">
              <w:rPr>
                <w:b/>
              </w:rPr>
              <w:t xml:space="preserve"> </w:t>
            </w:r>
            <w:r w:rsidRPr="004B7958">
              <w:t>1 year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</w:p>
          <w:p w:rsidR="006651E7" w:rsidRPr="0026625E" w:rsidRDefault="006651E7" w:rsidP="009D0F53">
            <w:pPr>
              <w:pStyle w:val="TableTex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D87C41">
              <w:t xml:space="preserve">mean </w:t>
            </w:r>
            <w:r>
              <w:t>(</w:t>
            </w:r>
            <w:r w:rsidRPr="00D87C41">
              <w:t xml:space="preserve">SD):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48.2 (13.4)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53.1 (15.3)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48.9 (13.7)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7B4C19">
              <w:rPr>
                <w:b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34%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23.1%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34.8%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Asian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t>Homeownership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</w:t>
            </w:r>
            <w:r>
              <w:t>R</w:t>
            </w:r>
          </w:p>
          <w:p w:rsidR="006651E7" w:rsidRPr="004B7958" w:rsidRDefault="006651E7" w:rsidP="009D0F53">
            <w:pPr>
              <w:pStyle w:val="TableText"/>
              <w:ind w:right="-106"/>
              <w:rPr>
                <w:i/>
              </w:rPr>
            </w:pPr>
            <w:r w:rsidRPr="00D87C41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</w:t>
            </w:r>
            <w: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D87C41">
              <w:rPr>
                <w:b/>
                <w:i/>
              </w:rPr>
              <w:t>Sensitization</w:t>
            </w:r>
            <w:r>
              <w:rPr>
                <w:b/>
                <w:i/>
              </w:rPr>
              <w:t>,</w:t>
            </w:r>
            <w:r w:rsidRPr="00423208">
              <w:t xml:space="preserve"> (</w:t>
            </w:r>
            <w:r>
              <w:t>serum I</w:t>
            </w:r>
            <w:r w:rsidRPr="004B7958">
              <w:t>gE</w:t>
            </w:r>
            <w:r>
              <w:t>)</w:t>
            </w:r>
            <w:r w:rsidRPr="004B7958">
              <w:t xml:space="preserve"> </w:t>
            </w:r>
            <w:r w:rsidRPr="00921AF3">
              <w:t xml:space="preserve">mean </w:t>
            </w:r>
            <w:r>
              <w:t>(</w:t>
            </w:r>
            <w:r w:rsidRPr="00921AF3">
              <w:t>SE</w:t>
            </w:r>
            <w:r>
              <w:t>):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2.430 (0.549)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2.366 (0.505)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2.421 (0.612)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D87C41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Step 1/2/3/4 severity of asthma</w:t>
            </w:r>
            <w:r w:rsidRPr="004B7958">
              <w:t xml:space="preserve"> (n/n/n/n per category):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2/15/17/16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0/4/5/4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4/6/5/8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 xml:space="preserve">Daily dose </w:t>
            </w:r>
            <w:r w:rsidRPr="00AE28E8">
              <w:rPr>
                <w:u w:val="single"/>
              </w:rPr>
              <w:t>of ICS</w:t>
            </w:r>
            <w:r>
              <w:t xml:space="preserve"> </w:t>
            </w:r>
            <w:r w:rsidRPr="004B7958">
              <w:t xml:space="preserve">(mg; converted to CFC-BDP equivalents):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1092.0 (757.2)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1138.5 (727.5)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1055.1 (672.3)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FeNO,</w:t>
            </w:r>
            <w:r w:rsidRPr="004B7958">
              <w:t xml:space="preserve"> ppb, Mean (SD)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32.1 (18.1)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36.0 (32.8)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33.9 (21.2)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PEF variability</w:t>
            </w:r>
            <w:r w:rsidRPr="004B7958">
              <w:t>, mean (SD) % during 2-week baseline assessment</w:t>
            </w:r>
            <w: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12.4 (9.4)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8.2 (4.0)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12.0 (9.0)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b/>
                <w:i/>
              </w:rPr>
              <w:lastRenderedPageBreak/>
              <w:t>Duration of asthma</w:t>
            </w:r>
            <w:r w:rsidRPr="004B7958">
              <w:t xml:space="preserve"> (y</w:t>
            </w:r>
            <w:r>
              <w:t xml:space="preserve">ears </w:t>
            </w:r>
            <w:r w:rsidRPr="004B7958">
              <w:t>[SD])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21.1 (16.0)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19.5 (13.2)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17.7 (16.1)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D87C41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Atopic rhinitis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70%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69.2%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69.6%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Atopic conjunctivitis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52%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69.2%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56.5%</w:t>
            </w:r>
          </w:p>
          <w:p w:rsidR="006651E7" w:rsidRPr="004B7958" w:rsidRDefault="006651E7" w:rsidP="009D0F53">
            <w:pPr>
              <w:pStyle w:val="TableText"/>
            </w:pPr>
            <w:r w:rsidRPr="00D87C41">
              <w:rPr>
                <w:u w:val="single"/>
              </w:rPr>
              <w:t>Atopic dermatitis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Pillow/mattress covers: 30%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Vacuum: 56.5%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4B7958">
              <w:t>Control: 26.1%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lastRenderedPageBreak/>
              <w:t xml:space="preserve">Tsurikisawa </w:t>
            </w:r>
            <w:r>
              <w:t xml:space="preserve">et al. </w:t>
            </w:r>
            <w:r w:rsidRPr="004B7958">
              <w:t>2013</w:t>
            </w:r>
            <w:r w:rsidR="006C0A0B">
              <w:fldChar w:fldCharType="begin"/>
            </w:r>
            <w:r>
              <w:instrText xml:space="preserve"> ADDIN REFMGR.CITE &lt;Refman&gt;&lt;Cite&gt;&lt;Author&gt;Tsurikisawa&lt;/Author&gt;&lt;Year&gt;2013&lt;/Year&gt;&lt;RecNum&gt;828785&lt;/RecNum&gt;&lt;IDText&gt;Encasing bedding in covers made of microfine fibers reduces exposure to house mite allergens and improves disease management in adult atopic asthmatics&lt;/IDText&gt;&lt;MDL Ref_Type="Journal"&gt;&lt;Ref_Type&gt;Journal&lt;/Ref_Type&gt;&lt;Ref_ID&gt;828785&lt;/Ref_ID&gt;&lt;Title_Primary&gt;Encasing bedding in covers made of microfine fibers reduces exposure to house mite allergens and improves disease management in adult atopic asthmatics&lt;/Title_Primary&gt;&lt;Authors_Primary&gt;Tsurikisawa,N.&lt;/Authors_Primary&gt;&lt;Authors_Primary&gt;Saito,A.&lt;/Authors_Primary&gt;&lt;Authors_Primary&gt;Oshikata,C.&lt;/Authors_Primary&gt;&lt;Authors_Primary&gt;Nakazawa,T.&lt;/Authors_Primary&gt;&lt;Authors_Primary&gt;Yasueda,H.&lt;/Authors_Primary&gt;&lt;Authors_Primary&gt;Akiyama,K.&lt;/Authors_Primary&gt;&lt;Date_Primary&gt;2013&lt;/Date_Primary&gt;&lt;Reprint&gt;Not in File&lt;/Reprint&gt;&lt;Start_Page&gt;44&lt;/Start_Page&gt;&lt;Periodical&gt;Allergy Asthma Clin Immunol&lt;/Periodical&gt;&lt;Volume&gt;9&lt;/Volume&gt;&lt;Issue&gt;1&lt;/Issue&gt;&lt;User_Def_2&gt;Pubmed 7/20/2016, Pubmed 4/7/2016&lt;/User_Def_2&gt;&lt;User_Def_3&gt;Given to Distiller on 8/18/2016 for EPC0039_EnviroTab; Given to Janice Kaczmarek on 4/7/2016 for RFP0102&lt;/User_Def_3&gt;&lt;ISSN_ISBN&gt;24499343&lt;/ISSN_ISBN&gt;&lt;Availability&gt;Sharepoint, Distiller, RFP0102, EPC0039, SRPMEPC39_KQ1KQ2_072016, EPC0039_EnviroTab, EPC39_appendix_122716, HT_EPC39new122716&lt;/Availability&gt;&lt;ZZ_JournalStdAbbrev&gt;&lt;f name="System"&gt;Allergy Asthma Clin Immunol&lt;/f&gt;&lt;/ZZ_JournalStdAbbrev&gt;&lt;ZZ_WorkformID&gt;1&lt;/ZZ_WorkformID&gt;&lt;/MDL&gt;&lt;/Cite&gt;&lt;/Refman&gt;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20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Arm 1</w:t>
            </w:r>
            <w:r w:rsidRPr="005A017B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 xml:space="preserve">Microfine fiber covers (Microguard) on mattresses, futons, pillows + recommendations for routine cleaning of linens, furniture, and floors + recommendations to remove carpeting, pets, and stuffed/soft toys 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>
              <w:t xml:space="preserve"> N</w:t>
            </w:r>
            <w:r w:rsidRPr="004B7958">
              <w:t>o intervention or recommendations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25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0A1F25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0%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Japan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0A1F25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D87073">
              <w:rPr>
                <w:b/>
              </w:rPr>
              <w:t xml:space="preserve"> </w:t>
            </w:r>
            <w:r w:rsidRPr="004B7958">
              <w:t>1 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0A1F25">
              <w:t>mean:</w:t>
            </w:r>
            <w:r w:rsidRPr="004B7958">
              <w:t xml:space="preserve"> 47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36%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  <w:ind w:right="-106"/>
            </w:pPr>
            <w:r w:rsidRPr="000A1F25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0A1F25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>(serum IgE): 1</w:t>
            </w:r>
            <w:r w:rsidRPr="004B7958">
              <w:t>00%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44% severe; 36% moderate; 20% mild persistent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0A1F25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Default="006651E7" w:rsidP="009D0F53">
            <w:pPr>
              <w:pStyle w:val="TableText"/>
            </w:pPr>
            <w:r w:rsidRPr="004B7958">
              <w:t>72% atopic rhinitis</w:t>
            </w:r>
          </w:p>
          <w:p w:rsidR="006651E7" w:rsidRDefault="006651E7" w:rsidP="009D0F53">
            <w:pPr>
              <w:pStyle w:val="TableText"/>
            </w:pPr>
            <w:r w:rsidRPr="004B7958">
              <w:t>68% atopic conjunctivitis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36% atopic dermatitis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0A1F25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28% kept pet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0A1F25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65943">
              <w:rPr>
                <w:b/>
              </w:rPr>
              <w:t xml:space="preserve"> </w:t>
            </w:r>
            <w:r w:rsidRPr="004B7958">
              <w:t>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Glasgow </w:t>
            </w:r>
            <w:r>
              <w:t xml:space="preserve">et al. </w:t>
            </w:r>
            <w:r w:rsidRPr="004B7958">
              <w:t>2011</w:t>
            </w:r>
            <w:r w:rsidR="006C0A0B">
              <w:fldChar w:fldCharType="begin"/>
            </w:r>
            <w:r>
              <w:instrText xml:space="preserve"> ADDIN REFMGR.CITE &lt;Refman&gt;&lt;Cite&gt;&lt;Author&gt;Glasgow&lt;/Author&gt;&lt;Year&gt;2011&lt;/Year&gt;&lt;RecNum&gt;862615&lt;/RecNum&gt;&lt;IDText&gt;Feather bedding and childhood asthma associated with house dust mite sensitisation: A randomised controlled trial&lt;/IDText&gt;&lt;MDL Ref_Type="Journal"&gt;&lt;Ref_Type&gt;Journal&lt;/Ref_Type&gt;&lt;Ref_ID&gt;862615&lt;/Ref_ID&gt;&lt;Title_Primary&gt;Feather bedding and childhood asthma associated with house dust mite sensitisation: A randomised controlled trial&lt;/Title_Primary&gt;&lt;Authors_Primary&gt;Glasgow,N.J.&lt;/Authors_Primary&gt;&lt;Authors_Primary&gt;Ponsonby,A.L.&lt;/Authors_Primary&gt;&lt;Authors_Primary&gt;Kemp,A.&lt;/Authors_Primary&gt;&lt;Authors_Primary&gt;Tovey,E.&lt;/Authors_Primary&gt;&lt;Authors_Primary&gt;Van,Asperen P.&lt;/Authors_Primary&gt;&lt;Authors_Primary&gt;McKay,K.&lt;/Authors_Primary&gt;&lt;Authors_Primary&gt;Forbes,S.&lt;/Authors_Primary&gt;&lt;Date_Primary&gt;2011/6&lt;/Date_Primary&gt;&lt;Keywords&gt;asthma (prevention)&lt;/Keywords&gt;&lt;Keywords&gt;bed&lt;/Keywords&gt;&lt;Keywords&gt;Dermatophagoides&lt;/Keywords&gt;&lt;Keywords&gt;adolescent&lt;/Keywords&gt;&lt;Keywords&gt;article&lt;/Keywords&gt;&lt;Keywords&gt;child&lt;/Keywords&gt;&lt;Keywords&gt;disease association&lt;/Keywords&gt;&lt;Keywords&gt;disease severity&lt;/Keywords&gt;&lt;Keywords&gt;female&lt;/Keywords&gt;&lt;Keywords&gt;human&lt;/Keywords&gt;&lt;Keywords&gt;juniper pediatric quality of life questionnaire&lt;/Keywords&gt;&lt;Keywords&gt;major clinical study&lt;/Keywords&gt;&lt;Keywords&gt;male&lt;/Keywords&gt;&lt;Keywords&gt;multicenter study&lt;/Keywords&gt;&lt;Keywords&gt;priority journal&lt;/Keywords&gt;&lt;Keywords&gt;provocation te&lt;/Keywords&gt;&lt;Reprint&gt;Not in File&lt;/Reprint&gt;&lt;Start_Page&gt;541&lt;/Start_Page&gt;&lt;End_Page&gt;547&lt;/End_Page&gt;&lt;Periodical&gt;Arch Dis Child&lt;/Periodical&gt;&lt;Volume&gt;96&lt;/Volume&gt;&lt;Issue&gt;6&lt;/Issue&gt;&lt;User_Def_2&gt;Embase.com 11/3/2016&lt;/User_Def_2&gt;&lt;User_Def_3&gt;Given to Distiller on 11/10/2016 for EPC0039_EnviroTab&lt;/User_Def_3&gt;&lt;ISSN_ISBN&gt;21451166&lt;/ISSN_ISBN&gt;&lt;Availability&gt;Distiller, EPC0039, SREMEPC39_110316, HT_PEC39orders110816, EPC39_appendix_122716, HT_EPC39new122716&lt;/Availability&gt;&lt;Address&gt;N. J. Glasgow, Building 42, Australian National University, Acton, ACT 0200, Australia. Email: nicholas.glasgow@anu.edu.au&lt;/Address&gt;&lt;ZZ_JournalStdAbbrev&gt;&lt;f name="System"&gt;Arch Dis Child&lt;/f&gt;&lt;/ZZ_JournalStdAbbrev&gt;&lt;ZZ_WorkformID&gt;1&lt;/ZZ_WorkformID&gt;&lt;/MDL&gt;&lt;/Cite&gt;&lt;/Refman&gt;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21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Arm 1</w:t>
            </w:r>
            <w:r w:rsidRPr="005A017B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Feather-filled pillows and feather-filled quilt + impermeable cover on mattresses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 xml:space="preserve">Arm </w:t>
            </w:r>
            <w:r w:rsidRPr="00D87073">
              <w:rPr>
                <w:b/>
                <w:i/>
              </w:rPr>
              <w:t>2</w:t>
            </w:r>
            <w:r w:rsidRPr="005A017B">
              <w:rPr>
                <w:b/>
                <w:i/>
              </w:rPr>
              <w:t>:</w:t>
            </w:r>
            <w:r>
              <w:t xml:space="preserve"> I</w:t>
            </w:r>
            <w:r w:rsidRPr="004B7958">
              <w:t>mpermeable covers on mattress, pillows, quilts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197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797276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4%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Mixed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D87073">
              <w:rPr>
                <w:b/>
              </w:rPr>
              <w:t xml:space="preserve"> </w:t>
            </w:r>
            <w:r w:rsidRPr="004B7958">
              <w:t>Australia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1 year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797276">
              <w:t>mean:</w:t>
            </w:r>
            <w:r w:rsidRPr="004B7958">
              <w:t xml:space="preserve"> 10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t>Range</w:t>
            </w:r>
            <w:r w:rsidRPr="004B7958">
              <w:t xml:space="preserve">: </w:t>
            </w:r>
            <w:r>
              <w:t xml:space="preserve">7 to </w:t>
            </w:r>
            <w:r w:rsidRPr="004B7958">
              <w:t>14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3F2864">
              <w:rPr>
                <w:b/>
              </w:rPr>
              <w:t xml:space="preserve"> </w:t>
            </w:r>
            <w:r w:rsidRPr="004B7958">
              <w:t>65%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  <w:ind w:right="-72"/>
            </w:pPr>
            <w:r w:rsidRPr="0079727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797276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 xml:space="preserve">(skin prick test positive):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NR, but patients were excluded from study if allergic to cat while keeping pet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28%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Nambu </w:t>
            </w:r>
            <w:r>
              <w:t xml:space="preserve">et al. </w:t>
            </w:r>
            <w:r w:rsidRPr="004B7958">
              <w:t>2008</w:t>
            </w:r>
            <w:r w:rsidR="006C0A0B">
              <w:fldChar w:fldCharType="begin"/>
            </w:r>
            <w:r>
              <w:instrText xml:space="preserve"> ADDIN REFMGR.CITE &lt;Refman&gt;&lt;Cite&gt;&lt;Author&gt;Nambu&lt;/Author&gt;&lt;Year&gt;2008&lt;/Year&gt;&lt;RecNum&gt;846552&lt;/RecNum&gt;&lt;IDText&gt;Effect of house dust mite-free pillow on clinical course of asthma and IgE level -- a randomized, double-blind, controlled study&lt;/IDText&gt;&lt;MDL Ref_Type="Journal"&gt;&lt;Ref_Type&gt;Journal&lt;/Ref_Type&gt;&lt;Ref_ID&gt;846552&lt;/Ref_ID&gt;&lt;Title_Primary&gt;Effect of house dust mite-free pillow on clinical course of asthma and IgE level -- a randomized, double-blind, controlled study&lt;/Title_Primary&gt;&lt;Authors_Primary&gt;Nambu,M.&lt;/Authors_Primary&gt;&lt;Authors_Primary&gt;Shirai,H.&lt;/Authors_Primary&gt;&lt;Authors_Primary&gt;Sakaguchi,M.&lt;/Authors_Primary&gt;&lt;Authors_Primary&gt;Aihara,M.&lt;/Authors_Primary&gt;&lt;Authors_Primary&gt;Takatori,K.&lt;/Authors_Primary&gt;&lt;Date_Primary&gt;2008/9&lt;/Date_Primary&gt;&lt;Keywords&gt;Allergens&lt;/Keywords&gt;&lt;Keywords&gt;Asthma Prevention and Control&lt;/Keywords&gt;&lt;Keywords&gt;Dust Adverse Effects&lt;/Keywords&gt;&lt;Keywords&gt;Home Environment&lt;/Keywords&gt;&lt;Keywords&gt;Immunoglobulins Blood&lt;/Keywords&gt;&lt;Keywords&gt;Analysis of Variance&lt;/Keywords&gt;&lt;Keywords&gt;Child&lt;/Keywords&gt;&lt;Keywords&gt;Clinical Trials&lt;/Keywords&gt;&lt;Keywords&gt;Environmental Pollutants&lt;/Keywords&gt;&lt;Keywords&gt;Female&lt;/Keywords&gt;&lt;Keywords&gt;Fisher&amp;apos;s Exact Test&lt;/Keywords&gt;&lt;Keywords&gt;Fungi&lt;/Keywords&gt;&lt;Keywords&gt;Male&lt;/Keywords&gt;&lt;Keywords&gt;Mann-Whitney U Test&lt;/Keywords&gt;&lt;Keywords&gt;Pillows and Cushions&lt;/Keywords&gt;&lt;Keywords&gt;T-Tests&lt;/Keywords&gt;&lt;Reprint&gt;Not in File&lt;/Reprint&gt;&lt;Start_Page&gt;137&lt;/Start_Page&gt;&lt;End_Page&gt;144&lt;/End_Page&gt;&lt;Periodical&gt;Pediatric Asthma, Allergy &amp;amp; Immunology&lt;/Periodical&gt;&lt;Volume&gt;21&lt;/Volume&gt;&lt;Issue&gt;3&lt;/Issue&gt;&lt;User_Def_2&gt;CINAHL-New 7/20/2016&lt;/User_Def_2&gt;&lt;User_Def_3&gt;Given to Distiller on 10/18/2016 for EPC0039_EnviroTab&lt;/User_Def_3&gt;&lt;Availability&gt;Sharepoint, Distiller, EPC0039, SRCIEPC39_072016, EPC0039_EnviroTab, HT_EPC39order091516, EPC39_appendix_122716, HT_EPC39new122716&lt;/Availability&gt;&lt;ZZ_JournalStdAbbrev&gt;&lt;f name="System"&gt;Pediatric Asthma, Allergy &amp;amp; Immunology&lt;/f&gt;&lt;/ZZ_JournalStdAbbrev&gt;&lt;ZZ_WorkformID&gt;1&lt;/ZZ_WorkformID&gt;&lt;/MDL&gt;&lt;/Cite&gt;&lt;/Refman&gt;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22</w:t>
            </w:r>
            <w:r w:rsidR="006C0A0B">
              <w:fldChar w:fldCharType="end"/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Arm 1</w:t>
            </w:r>
            <w:r w:rsidRPr="005A017B">
              <w:rPr>
                <w:b/>
                <w:i/>
              </w:rPr>
              <w:t>:</w:t>
            </w:r>
            <w:r>
              <w:t xml:space="preserve"> I</w:t>
            </w:r>
            <w:r w:rsidRPr="004B7958">
              <w:t>mpermeable pillow (Yamasei; the pillow is designed to be house dust mite-impermeable without an additional cover)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>
              <w:t xml:space="preserve"> P</w:t>
            </w:r>
            <w:r w:rsidRPr="004B7958">
              <w:t>lacebo pillow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20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797276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Child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Japan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3F2864">
              <w:rPr>
                <w:b/>
              </w:rPr>
              <w:t xml:space="preserve"> </w:t>
            </w:r>
            <w:r w:rsidRPr="004B7958">
              <w:t>1 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4B7958">
              <w:t>median</w:t>
            </w:r>
            <w:r>
              <w:t>:</w:t>
            </w:r>
            <w:r w:rsidRPr="004B7958">
              <w:t xml:space="preserve"> 7 </w:t>
            </w:r>
            <w:r>
              <w:t>vs.</w:t>
            </w:r>
            <w:r w:rsidRPr="004B7958">
              <w:t xml:space="preserve"> 6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>Range</w:t>
            </w:r>
            <w:r w:rsidRPr="004B7958">
              <w:t xml:space="preserve">: </w:t>
            </w:r>
            <w:r>
              <w:t xml:space="preserve">4 to </w:t>
            </w:r>
            <w:r w:rsidRPr="004B7958">
              <w:t>11</w:t>
            </w:r>
          </w:p>
          <w:p w:rsidR="006651E7" w:rsidRPr="004B7958" w:rsidRDefault="006651E7" w:rsidP="009D0F53">
            <w:pPr>
              <w:pStyle w:val="TableText"/>
            </w:pPr>
            <w:r w:rsidRPr="00465943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80%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797276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 xml:space="preserve">(serum IgE):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Default="006651E7" w:rsidP="009D0F53">
            <w:pPr>
              <w:pStyle w:val="TableText"/>
            </w:pPr>
            <w:r w:rsidRPr="004B7958">
              <w:t>20% dermatitis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15% rhinitis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CD255F" w:rsidRDefault="006651E7" w:rsidP="009D0F53">
            <w:pPr>
              <w:pStyle w:val="TableText"/>
            </w:pPr>
            <w:r w:rsidRPr="00CD255F">
              <w:lastRenderedPageBreak/>
              <w:t>de Vries et al. 2007</w:t>
            </w:r>
            <w:r w:rsidR="006C0A0B">
              <w:fldChar w:fldCharType="begin"/>
            </w:r>
            <w:r>
              <w:instrText xml:space="preserve"> ADDIN REFMGR.CITE &lt;Refman&gt;&lt;Cite&gt;&lt;Author&gt;De Vries&lt;/Author&gt;&lt;Year&gt;2007&lt;/Year&gt;&lt;RecNum&gt;845007&lt;/RecNum&gt;&lt;IDText&gt;House dust mite allergen avoidance and self-management in allergic patients with asthma: Randomised controlled trial&lt;/IDText&gt;&lt;MDL Ref_Type="Journal"&gt;&lt;Ref_Type&gt;Journal&lt;/Ref_Type&gt;&lt;Ref_ID&gt;845007&lt;/Ref_ID&gt;&lt;Title_Primary&gt;House dust mite allergen avoidance and self-management in allergic patients with asthma: Randomised controlled trial&lt;/Title_Primary&gt;&lt;Authors_Primary&gt;De Vries,M.P.&lt;/Authors_Primary&gt;&lt;Authors_Primary&gt;Van Den,Bemt L.&lt;/Authors_Primary&gt;&lt;Authors_Primary&gt;Aretz,K.&lt;/Authors_Primary&gt;&lt;Authors_Primary&gt;Thoonen,B.P.&lt;/Authors_Primary&gt;&lt;Authors_Primary&gt;Muris,J.W.&lt;/Authors_Primary&gt;&lt;Authors_Primary&gt;Kester,A.D.&lt;/Authors_Primary&gt;&lt;Authors_Primary&gt;Cloosterman,S.&lt;/Authors_Primary&gt;&lt;Authors_Primary&gt;Van Schayck,C.P.&lt;/Authors_Primary&gt;&lt;Date_Primary&gt;2007/3&lt;/Date_Primary&gt;&lt;Keywords&gt;beta adrenergic receptor stimulating agent (drug therapy)&lt;/Keywords&gt;&lt;Keywords&gt;bronchodilating agent (drug therapy)&lt;/Keywords&gt;&lt;Keywords&gt;budesonide (clinical trial&lt;/Keywords&gt;&lt;Keywords&gt;drug therapy&lt;/Keywords&gt;&lt;Keywords&gt;inhalational drug administration)&lt;/Keywords&gt;&lt;Keywords&gt;corticosteroid (clinical trial&lt;/Keywords&gt;&lt;Keywords&gt;drug therapy&lt;/Keywords&gt;&lt;Keywords&gt;inhalational drug administration)&lt;/Keywords&gt;&lt;Reprint&gt;Not in File&lt;/Reprint&gt;&lt;Start_Page&gt;184&lt;/Start_Page&gt;&lt;End_Page&gt;190&lt;/End_Page&gt;&lt;Periodical&gt;Br J Gen Pract&lt;/Periodical&gt;&lt;Volume&gt;57&lt;/Volume&gt;&lt;Issue&gt;536&lt;/Issue&gt;&lt;User_Def_2&gt;Embase.com 7/19/2016&lt;/User_Def_2&gt;&lt;User_Def_3&gt;Given to Distiller on 9/12/2016 for EPC0039_EnviroTab&lt;/User_Def_3&gt;&lt;ISSN_ISBN&gt;17359604&lt;/ISSN_ISBN&gt;&lt;Availability&gt;Sharepoint, Distiller, EPC0039, SREMEPC39_KQ1KQ2_071916C, EPC0039_EnviroTab, HT_ordersEPC39enviro090716, EPC39_appendix_122716, HT_EPC39new122716&lt;/Availability&gt;&lt;Address&gt;C.P.O. Van Schayck, Department of General Practice, PO Box 616, 6200 MD Maastricht, Netherlands. Email: onno.vanschayck@hag.unimaas.nl&lt;/Address&gt;&lt;ZZ_JournalStdAbbrev&gt;&lt;f name="System"&gt;Br J Gen Pract&lt;/f&gt;&lt;/ZZ_JournalStdAbbrev&gt;&lt;ZZ_WorkformID&gt;1&lt;/ZZ_WorkformID&gt;&lt;/MDL&gt;&lt;/Cite&gt;&lt;/Refman&gt;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23</w:t>
            </w:r>
            <w:r w:rsidR="006C0A0B">
              <w:fldChar w:fldCharType="end"/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t>and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t>van den Bemt et al. 2007</w:t>
            </w:r>
            <w:r w:rsidR="006C0A0B">
              <w:fldChar w:fldCharType="begin"/>
            </w:r>
            <w:r>
              <w:instrText xml:space="preserve"> ADDIN REFMGR.CITE &lt;Refman&gt;&lt;Cite&gt;&lt;Author&gt;Bemt&lt;/Author&gt;&lt;Year&gt;2007&lt;/Year&gt;&lt;RecNum&gt;844931&lt;/RecNum&gt;&lt;IDText&gt;Influence of house dust mite impermeable covers on health-related quality of life of adult patients with asthma: Results of a randomized clinical trial&lt;/IDText&gt;&lt;MDL Ref_Type="Journal"&gt;&lt;Ref_Type&gt;Journal&lt;/Ref_Type&gt;&lt;Ref_ID&gt;844931&lt;/Ref_ID&gt;&lt;Title_Primary&gt;Influence of house dust mite impermeable covers on health-related quality of life of adult patients with asthma: Results of a randomized clinical trial&lt;/Title_Primary&gt;&lt;Authors_Primary&gt;Bemt,L.V.&lt;/Authors_Primary&gt;&lt;Authors_Primary&gt;De Vries,M.P.&lt;/Authors_Primary&gt;&lt;Authors_Primary&gt;Cloosterman,S.&lt;/Authors_Primary&gt;&lt;Authors_Primary&gt;Thoonen,B.&lt;/Authors_Primary&gt;&lt;Authors_Primary&gt;Muris,J.W.&lt;/Authors_Primary&gt;&lt;Authors_Primary&gt;Goossens,M.&lt;/Authors_Primary&gt;&lt;Authors_Primary&gt;Wesseling,G.&lt;/Authors_Primary&gt;&lt;Authors_Primary&gt;Van Schayck,C.P.&lt;/Authors_Primary&gt;&lt;Date_Primary&gt;2007/12&lt;/Date_Primary&gt;&lt;Keywords&gt;house dust allergen&lt;/Keywords&gt;&lt;Keywords&gt;placebo&lt;/Keywords&gt;&lt;Keywords&gt;asthma (epidemiology&lt;/Keywords&gt;&lt;Keywords&gt;etiology)&lt;/Keywords&gt;&lt;Keywords&gt;quality of life&lt;/Keywords&gt;&lt;Keywords&gt;adult&lt;/Keywords&gt;&lt;Keywords&gt;article&lt;/Keywords&gt;&lt;Keywords&gt;clinical trial&lt;/Keywords&gt;&lt;Keywords&gt;comparative study&lt;/Keywords&gt;&lt;Keywords&gt;controlled clinical trial&lt;/Keywords&gt;&lt;Keywords&gt;controlled study&lt;/Keywords&gt;&lt;Keywords&gt;Dermatophagoides&lt;/Keywords&gt;&lt;Keywords&gt;female&lt;/Keywords&gt;&lt;Keywords&gt;human&lt;/Keywords&gt;&lt;Keywords&gt;major clinical study&lt;/Keywords&gt;&lt;Keywords&gt;male&lt;/Keywords&gt;&lt;Keywords&gt;mini asthma quality o&lt;/Keywords&gt;&lt;Reprint&gt;Not in File&lt;/Reprint&gt;&lt;Start_Page&gt;843&lt;/Start_Page&gt;&lt;End_Page&gt;848&lt;/End_Page&gt;&lt;Periodical&gt;J Asthma&lt;/Periodical&gt;&lt;Volume&gt;44&lt;/Volume&gt;&lt;Issue&gt;10&lt;/Issue&gt;&lt;User_Def_2&gt;Embase.com 7/19/2016&lt;/User_Def_2&gt;&lt;User_Def_3&gt;Given to Distiller on 9/12/2016 for EPC0039_EnviroTab&lt;/User_Def_3&gt;&lt;ISSN_ISBN&gt;18097861&lt;/ISSN_ISBN&gt;&lt;Availability&gt;Sharepoint, Distiller, EPC0039, SREMEPC39_KQ1KQ2_071916B, EPC0039_EnviroTab, HT_ordersEPC39enviro090716, EPC39_appendix_122716, HT_EPC39new122716&lt;/Availability&gt;&lt;Address&gt;L.V.D. Bemt, Radboud University Nijmegen Medical Centre, Department of General Practice, Route 117, 6500 HB Nijmegen, Netherlands. Email: L.vandenbemt@hag.umcn.nl&lt;/Address&gt;&lt;ZZ_JournalStdAbbrev&gt;&lt;f name="System"&gt;J Asthma&lt;/f&gt;&lt;/ZZ_JournalStdAbbrev&gt;&lt;ZZ_WorkformID&gt;1&lt;/ZZ_WorkformID&gt;&lt;/MDL&gt;&lt;/Cite&gt;&lt;/Refman&gt;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24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CD255F" w:rsidRDefault="006651E7" w:rsidP="009D0F53">
            <w:pPr>
              <w:pStyle w:val="TableText"/>
              <w:rPr>
                <w:i/>
              </w:rPr>
            </w:pPr>
            <w:r w:rsidRPr="00CD255F">
              <w:rPr>
                <w:b/>
                <w:i/>
              </w:rPr>
              <w:t>Arm 1:</w:t>
            </w:r>
            <w:r w:rsidRPr="00CD255F">
              <w:t xml:space="preserve"> Non-polyurethane impermeable covers (Cara C’air) on mattresses, pillows, duvets 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Arm 2:</w:t>
            </w:r>
            <w:r w:rsidRPr="00CD255F">
              <w:t xml:space="preserve"> Placebo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Type of study:</w:t>
            </w:r>
            <w:r w:rsidRPr="00CD255F">
              <w:rPr>
                <w:i/>
              </w:rPr>
              <w:t xml:space="preserve"> </w:t>
            </w:r>
            <w:r w:rsidRPr="00CD255F">
              <w:t>RCT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Population:</w:t>
            </w:r>
            <w:r w:rsidRPr="00CD255F">
              <w:rPr>
                <w:i/>
              </w:rPr>
              <w:t xml:space="preserve"> </w:t>
            </w:r>
            <w:r w:rsidRPr="00CD255F">
              <w:t>126</w:t>
            </w:r>
          </w:p>
          <w:p w:rsidR="006651E7" w:rsidRPr="00CD255F" w:rsidRDefault="006651E7" w:rsidP="009D0F53">
            <w:pPr>
              <w:pStyle w:val="TableText"/>
              <w:spacing w:before="20"/>
            </w:pPr>
            <w:r w:rsidRPr="00CD255F">
              <w:rPr>
                <w:b/>
                <w:i/>
              </w:rPr>
              <w:t>Attrition:</w:t>
            </w:r>
            <w:r w:rsidRPr="00CD255F">
              <w:rPr>
                <w:i/>
              </w:rPr>
              <w:t xml:space="preserve"> </w:t>
            </w:r>
            <w:r w:rsidRPr="00CD255F">
              <w:t>17%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Age cohort:</w:t>
            </w:r>
            <w:r w:rsidRPr="00CD255F">
              <w:t xml:space="preserve"> Adult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Country:</w:t>
            </w:r>
            <w:r w:rsidRPr="00CD255F">
              <w:t xml:space="preserve"> Netherlands</w:t>
            </w:r>
          </w:p>
          <w:p w:rsidR="006651E7" w:rsidRPr="00CD255F" w:rsidRDefault="006651E7" w:rsidP="009D0F53">
            <w:pPr>
              <w:pStyle w:val="TableText"/>
            </w:pPr>
            <w:r w:rsidRPr="00CD255F">
              <w:rPr>
                <w:b/>
                <w:i/>
              </w:rPr>
              <w:t>Followup:</w:t>
            </w:r>
            <w:r w:rsidRPr="00CD255F">
              <w:t xml:space="preserve"> 2 years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797276">
              <w:t>mean:</w:t>
            </w:r>
            <w:r w:rsidRPr="004B7958">
              <w:t xml:space="preserve"> 42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16 to </w:t>
            </w:r>
            <w:r w:rsidRPr="004B7958">
              <w:t>60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58%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797276">
              <w:rPr>
                <w:b/>
                <w:i/>
              </w:rPr>
              <w:t>Sensitization</w:t>
            </w:r>
            <w:r>
              <w:t xml:space="preserve"> (serum IgE):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NR, but patients were excluded from study if allergic to cat or dog while keeping pet 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7% of patients were current smokers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Dharmage </w:t>
            </w:r>
            <w:r>
              <w:t xml:space="preserve">et al. </w:t>
            </w:r>
            <w:r w:rsidRPr="004B7958">
              <w:t>2006</w:t>
            </w:r>
            <w:r w:rsidR="006C0A0B">
              <w:fldChar w:fldCharType="begin"/>
            </w:r>
            <w:r>
              <w:instrText xml:space="preserve"> ADDIN REFMGR.CITE &lt;Refman&gt;&lt;Cite&gt;&lt;Author&gt;Dharmage&lt;/Author&gt;&lt;Year&gt;2006&lt;/Year&gt;&lt;RecNum&gt;845139&lt;/RecNum&gt;&lt;IDText&gt;Encasement of bedding does not improve asthma in atopic adult asthmatics&lt;/IDText&gt;&lt;MDL Ref_Type="Journal"&gt;&lt;Ref_Type&gt;Journal&lt;/Ref_Type&gt;&lt;Ref_ID&gt;845139&lt;/Ref_ID&gt;&lt;Title_Primary&gt;Encasement of bedding does not improve asthma in atopic adult asthmatics&lt;/Title_Primary&gt;&lt;Authors_Primary&gt;Dharmage,S.&lt;/Authors_Primary&gt;&lt;Authors_Primary&gt;Walters,E.H.&lt;/Authors_Primary&gt;&lt;Authors_Primary&gt;Thien,F.&lt;/Authors_Primary&gt;&lt;Authors_Primary&gt;Bailey,M.&lt;/Authors_Primary&gt;&lt;Authors_Primary&gt;Raven,J.&lt;/Authors_Primary&gt;&lt;Authors_Primary&gt;Wharton,C.&lt;/Authors_Primary&gt;&lt;Authors_Primary&gt;Rolland,J.&lt;/Authors_Primary&gt;&lt;Authors_Primary&gt;Light,L.&lt;/Authors_Primary&gt;&lt;Authors_Primary&gt;Freezer,N.&lt;/Authors_Primary&gt;&lt;Authors_Primary&gt;Abramson,M.&lt;/Authors_Primary&gt;&lt;Date_Primary&gt;2006/1&lt;/Date_Primary&gt;&lt;Keywords&gt;house dust allergen&lt;/Keywords&gt;&lt;Keywords&gt;methacholine&lt;/Keywords&gt;&lt;Keywords&gt;allergic asthma (disease management&lt;/Keywords&gt;&lt;Keywords&gt;etiology&lt;/Keywords&gt;&lt;Keywords&gt;therapy)&lt;/Keywords&gt;&lt;Keywords&gt;adult&lt;/Keywords&gt;&lt;Keywords&gt;article&lt;/Keywords&gt;&lt;Keywords&gt;bed&lt;/Keywords&gt;&lt;Keywords&gt;bronchus reactivity&lt;/Keywords&gt;&lt;Keywords&gt;clinical article&lt;/Keywords&gt;&lt;Keywords&gt;clinical trial&lt;/Keywords&gt;&lt;Keywords&gt;controlled clinical trial&lt;/Keywords&gt;&lt;Keywords&gt;controlled study&lt;/Keywords&gt;&lt;Keywords&gt;cotton&lt;/Keywords&gt;&lt;Keywords&gt;Dermatophagoides pteronyssinus&lt;/Keywords&gt;&lt;Keywords&gt;fem&lt;/Keywords&gt;&lt;Reprint&gt;Not in File&lt;/Reprint&gt;&lt;Start_Page&gt;132&lt;/Start_Page&gt;&lt;End_Page&gt;138&lt;/End_Page&gt;&lt;Periodical&gt;Int Arch Allergy Immunol&lt;/Periodical&gt;&lt;Volume&gt;139&lt;/Volume&gt;&lt;Issue&gt;2&lt;/Issue&gt;&lt;User_Def_2&gt;Embase.com 7/19/2016&lt;/User_Def_2&gt;&lt;User_Def_3&gt;Given to Distiller on 9/13/2016 for EPC0039_EnviroTab&lt;/User_Def_3&gt;&lt;ISSN_ISBN&gt;16374022&lt;/ISSN_ISBN&gt;&lt;Availability&gt;Sharepoint, Distiller, EPC0039, SREMEPC39_KQ1KQ2_071916C, EPC0039_EnviroTab, HT_ordersEPC39enviro090716, EPC39_appendix_122716, HT_EPC39new122716&lt;/Availability&gt;&lt;Address&gt;S. Dharmage, Department of Public Health, School of Population Health, University of Melbourne, Parkville, Vic. 3052, Australia. Email: s.dharmage@unimelb.edu.au&lt;/Address&gt;&lt;ZZ_JournalStdAbbrev&gt;&lt;f name="System"&gt;Int Arch Allergy Immunol&lt;/f&gt;&lt;/ZZ_JournalStdAbbrev&gt;&lt;ZZ_WorkformID&gt;1&lt;/ZZ_WorkformID&gt;&lt;/MDL&gt;&lt;/Cite&gt;&lt;/Refman&gt;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25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 xml:space="preserve">Arm </w:t>
            </w:r>
            <w:r w:rsidRPr="00A53FEC">
              <w:rPr>
                <w:b/>
                <w:i/>
              </w:rPr>
              <w:t>1:</w:t>
            </w:r>
            <w:r>
              <w:t xml:space="preserve"> </w:t>
            </w:r>
            <w:r w:rsidRPr="004B7958">
              <w:t xml:space="preserve">Impermeable covers on mattresses, pillows, </w:t>
            </w:r>
            <w:r w:rsidRPr="00F3278E">
              <w:t>doonas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 xml:space="preserve">Arm </w:t>
            </w:r>
            <w:r w:rsidRPr="00A53FEC">
              <w:rPr>
                <w:b/>
                <w:i/>
              </w:rPr>
              <w:t>2:</w:t>
            </w:r>
            <w:r>
              <w:t xml:space="preserve"> P</w:t>
            </w:r>
            <w:r w:rsidRPr="004B7958">
              <w:t>lacebo cotton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32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797276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6%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Australia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6 months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Age</w:t>
            </w:r>
            <w:r>
              <w:rPr>
                <w:i/>
              </w:rPr>
              <w:t xml:space="preserve">, </w:t>
            </w:r>
            <w:r w:rsidRPr="00797276">
              <w:t>mean</w:t>
            </w:r>
            <w:r>
              <w:t>:</w:t>
            </w:r>
          </w:p>
          <w:p w:rsidR="006651E7" w:rsidRDefault="006651E7" w:rsidP="009D0F53">
            <w:pPr>
              <w:pStyle w:val="TableText"/>
            </w:pPr>
            <w:r>
              <w:t xml:space="preserve">Intervention: </w:t>
            </w:r>
            <w:r w:rsidRPr="004B7958">
              <w:t>30</w:t>
            </w:r>
            <w:r>
              <w:t xml:space="preserve"> years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Control: </w:t>
            </w:r>
            <w:r w:rsidRPr="004B7958">
              <w:t xml:space="preserve">33 </w:t>
            </w:r>
            <w:r>
              <w:t>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Range: 18 to </w:t>
            </w:r>
            <w:r w:rsidRPr="004B7958">
              <w:t>47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37%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797276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>(skin prick test positive): 1</w:t>
            </w:r>
            <w:r w:rsidRPr="004B7958">
              <w:t>00%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75%</w:t>
            </w:r>
          </w:p>
          <w:p w:rsidR="006651E7" w:rsidRPr="004B7958" w:rsidRDefault="006651E7" w:rsidP="009D0F53">
            <w:pPr>
              <w:pStyle w:val="TableText"/>
            </w:pPr>
            <w:r w:rsidRPr="0079727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23% had cats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79727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NR, but current smokers not eligible for enrollment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v</w:t>
            </w:r>
            <w:r w:rsidRPr="004B7958">
              <w:t xml:space="preserve">an den Bemt </w:t>
            </w:r>
            <w:r>
              <w:t xml:space="preserve">et al. </w:t>
            </w:r>
            <w:r w:rsidRPr="004B7958">
              <w:t>2004</w:t>
            </w:r>
            <w:r w:rsidR="006C0A0B">
              <w:fldChar w:fldCharType="begin"/>
            </w:r>
            <w:r>
              <w:instrText xml:space="preserve"> ADDIN REFMGR.CITE &lt;Refman&gt;&lt;Cite&gt;&lt;Author&gt;Van Den&lt;/Author&gt;&lt;Year&gt;2004&lt;/Year&gt;&lt;RecNum&gt;845281&lt;/RecNum&gt;&lt;IDText&gt;Clinical effectiveness of a mite allergen-impermeable bed-covering system in asthmatic mite-sensitive patients&lt;/IDText&gt;&lt;MDL Ref_Type="Journal"&gt;&lt;Ref_Type&gt;Journal&lt;/Ref_Type&gt;&lt;Ref_ID&gt;845281&lt;/Ref_ID&gt;&lt;Title_Primary&gt;Clinical effectiveness of a mite allergen-impermeable bed-covering system in asthmatic mite-sensitive patients&lt;/Title_Primary&gt;&lt;Authors_Primary&gt;Van Den,Bemt L.&lt;/Authors_Primary&gt;&lt;Authors_Primary&gt;Van,Knapen L.&lt;/Authors_Primary&gt;&lt;Authors_Primary&gt;De Vries,M.P.&lt;/Authors_Primary&gt;&lt;Authors_Primary&gt;Jansen,M.&lt;/Authors_Primary&gt;&lt;Authors_Primary&gt;Cloosterman,S.&lt;/Authors_Primary&gt;&lt;Authors_Primary&gt;Van Schayck,C.P.&lt;/Authors_Primary&gt;&lt;Date_Primary&gt;2004/10&lt;/Date_Primary&gt;&lt;Keywords&gt;house dust allergen&lt;/Keywords&gt;&lt;Keywords&gt;allergic asthma&lt;/Keywords&gt;&lt;Keywords&gt;protective equipment&lt;/Keywords&gt;&lt;Keywords&gt;adolescent&lt;/Keywords&gt;&lt;Keywords&gt;adult&lt;/Keywords&gt;&lt;Keywords&gt;article&lt;/Keywords&gt;&lt;Keywords&gt;bed&lt;/Keywords&gt;&lt;Keywords&gt;clinical trial&lt;/Keywords&gt;&lt;Keywords&gt;controlled clinical trial&lt;/Keywords&gt;&lt;Keywords&gt;controlled study&lt;/Keywords&gt;&lt;Keywords&gt;Dermatophagoides&lt;/Keywords&gt;&lt;Keywords&gt;double blind procedure&lt;/Keywords&gt;&lt;Keywords&gt;female&lt;/Keywords&gt;&lt;Keywords&gt;house dust allergy&lt;/Keywords&gt;&lt;Keywords&gt;human&lt;/Keywords&gt;&lt;Keywords&gt;major clinical study&lt;/Keywords&gt;&lt;Keywords&gt;mal&lt;/Keywords&gt;&lt;Reprint&gt;Not in File&lt;/Reprint&gt;&lt;Start_Page&gt;858&lt;/Start_Page&gt;&lt;End_Page&gt;862&lt;/End_Page&gt;&lt;Periodical&gt;J Allergy Clin Immunol&lt;/Periodical&gt;&lt;Volume&gt;114&lt;/Volume&gt;&lt;Issue&gt;4&lt;/Issue&gt;&lt;User_Def_2&gt;Embase.com 7/19/2016&lt;/User_Def_2&gt;&lt;User_Def_3&gt;Given to Distiller on 10/3/2016 for EPC0039_EnviroTab&lt;/User_Def_3&gt;&lt;ISSN_ISBN&gt;15480327&lt;/ISSN_ISBN&gt;&lt;Availability&gt;Sharepoint, Distiller, EPC0039, SREMEPC39_KQ1KQ2_071916C, EPC0039_EnviroTab, HT_ordersEPC39enviro090716, EPC39_appendix_122716, HT_EPC39new122716&lt;/Availability&gt;&lt;Address&gt;Department of General Practice, Research Institute Caphri, Maastricht University, . Email: L.vandenbemt@hag.umcn.nl&lt;/Address&gt;&lt;ZZ_JournalStdAbbrev&gt;&lt;f name="System"&gt;J Allergy Clin Immunol&lt;/f&gt;&lt;/ZZ_JournalStdAbbrev&gt;&lt;ZZ_WorkformID&gt;1&lt;/ZZ_WorkformID&gt;&lt;/MDL&gt;&lt;/Cite&gt;&lt;/Refman&gt;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26</w:t>
            </w:r>
            <w:r w:rsidR="006C0A0B"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EE2351">
              <w:rPr>
                <w:b/>
                <w:i/>
              </w:rPr>
              <w:t xml:space="preserve">Arm </w:t>
            </w:r>
            <w:r w:rsidRPr="00A53FEC">
              <w:rPr>
                <w:b/>
                <w:i/>
              </w:rPr>
              <w:t>1:</w:t>
            </w:r>
            <w:r>
              <w:t xml:space="preserve"> </w:t>
            </w:r>
            <w:r w:rsidRPr="004B7958">
              <w:t xml:space="preserve">Non-polyurethane impermeable covers on mattresses, pillows, duvets 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>
              <w:t xml:space="preserve"> P</w:t>
            </w:r>
            <w:r w:rsidRPr="004B7958">
              <w:t>lacebo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52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EE2351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0%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Netherlands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9 weeks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EE2351">
              <w:t>mean:</w:t>
            </w:r>
            <w:r w:rsidRPr="004B7958">
              <w:t xml:space="preserve"> 34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12 to </w:t>
            </w:r>
            <w:r w:rsidRPr="004B7958">
              <w:t>60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52%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EE2351">
              <w:rPr>
                <w:b/>
                <w:i/>
              </w:rPr>
              <w:t>Sensitization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 xml:space="preserve">(serum IgE):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NR, but mean symptom score was 2.1 on a scale of 0</w:t>
            </w:r>
            <w:r>
              <w:t xml:space="preserve"> to </w:t>
            </w:r>
            <w:r w:rsidRPr="004B7958">
              <w:t>60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NR, but patients were excluded from study if allergic to cat or dog while keeping pet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EE2351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21% of patients were current smokers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Halken </w:t>
            </w:r>
            <w:r>
              <w:t xml:space="preserve">et al. </w:t>
            </w:r>
            <w:r w:rsidRPr="004B7958">
              <w:t>2003</w:t>
            </w:r>
            <w:r w:rsidR="006C0A0B">
              <w:fldChar w:fldCharType="begin"/>
            </w:r>
            <w:r>
              <w:instrText xml:space="preserve"> ADDIN REFMGR.CITE &lt;Refman&gt;&lt;Cite&gt;&lt;Author&gt;Halken&lt;/Author&gt;&lt;Year&gt;2003&lt;/Year&gt;&lt;RecNum&gt;845457&lt;/RecNum&gt;&lt;IDText&gt;Effect of mattress and pillow encasings on children with asthma and house dust mite allergy&lt;/IDText&gt;&lt;MDL Ref_Type="Journal"&gt;&lt;Ref_Type&gt;Journal&lt;/Ref_Type&gt;&lt;Ref_ID&gt;845457&lt;/Ref_ID&gt;&lt;Title_Primary&gt;Effect of mattress and pillow encasings on children with asthma and house dust mite allergy&lt;/Title_Primary&gt;&lt;Authors_Primary&gt;Halken,S.&lt;/Authors_Primary&gt;&lt;Authors_Primary&gt;Host,A.&lt;/Authors_Primary&gt;&lt;Authors_Primary&gt;Niklassen,U.&lt;/Authors_Primary&gt;&lt;Authors_Primary&gt;Hansen,L.G.&lt;/Authors_Primary&gt;&lt;Authors_Primary&gt;Nielsen,F.&lt;/Authors_Primary&gt;&lt;Authors_Primary&gt;Pedersen,S.&lt;/Authors_Primary&gt;&lt;Authors_Primary&gt;&amp;#xC3;&amp;#x2DC;sterballe,O.&lt;/Authors_Primary&gt;&lt;Authors_Primary&gt;Veggerby,C.&lt;/Authors_Primary&gt;&lt;Authors_Primary&gt;Poulsen,L.K.&lt;/Authors_Primary&gt;&lt;Date_Primary&gt;2003/1/1&lt;/Date_Primary&gt;&lt;Keywords&gt;beta 2 adrenergic receptor stimulating agent&lt;/Keywords&gt;&lt;Keywords&gt;budesonide&lt;/Keywords&gt;&lt;Keywords&gt;fluticasone&lt;/Keywords&gt;&lt;Keywords&gt;house dust allergen&lt;/Keywords&gt;&lt;Keywords&gt;polyurethan&lt;/Keywords&gt;&lt;Keywords&gt;steroid&lt;/Keywords&gt;&lt;Keywords&gt;allergic asthma (etiology&lt;/Keywords&gt;&lt;Keywords&gt;therapy)&lt;/Keywords&gt;&lt;Keywords&gt;bed&lt;/Keywords&gt;&lt;Keywords&gt;house dust allergy (diagnosis&lt;/Keywords&gt;&lt;Keywords&gt;therapy)&lt;/Keywords&gt;&lt;Keywords&gt;adolescent&lt;/Keywords&gt;&lt;Keywords&gt;article&lt;/Keywords&gt;&lt;Keywords&gt;bronchus hyperreactivity (diagnosis)&lt;/Keywords&gt;&lt;Reprint&gt;Not in File&lt;/Reprint&gt;&lt;Start_Page&gt;169&lt;/Start_Page&gt;&lt;End_Page&gt;176&lt;/End_Page&gt;&lt;Periodical&gt;J Allergy Clin Immunol&lt;/Periodical&gt;&lt;Volume&gt;111&lt;/Volume&gt;&lt;Issue&gt;1&lt;/Issue&gt;&lt;User_Def_2&gt;Embase.com 7/19/2016, Embase.com 7/19/2016&lt;/User_Def_2&gt;&lt;User_Def_3&gt;Given to Distiller on 10/7/2016 for EPC0039_EnviroTab&lt;/User_Def_3&gt;&lt;ISSN_ISBN&gt;12532114&lt;/ISSN_ISBN&gt;&lt;Availability&gt;Sharepoint, Distiller, EPC0039, SREMEPC39_KQ1KQ2_071916D, EPC0039_EnviroTab, HT_EPC39eOrders091216, HT_EPC39orderEnviro091316, EPC39_appendix_122716, HT_EPC39new122716&lt;/Availability&gt;&lt;Address&gt;S. Halken, Department of Pediatrics, S&amp;#xC3;&amp;#xB8;nderborg Hospital, DK-6400 S&amp;#xC3;&amp;#xB8;nderborg, Denmark&lt;/Address&gt;&lt;ZZ_JournalStdAbbrev&gt;&lt;f name="System"&gt;J Allergy Clin Immunol&lt;/f&gt;&lt;/ZZ_JournalStdAbbrev&gt;&lt;ZZ_WorkformID&gt;1&lt;/ZZ_WorkformID&gt;&lt;/MDL&gt;&lt;/Cite&gt;&lt;/Refman&gt;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27</w:t>
            </w:r>
            <w:r w:rsidR="006C0A0B">
              <w:fldChar w:fldCharType="end"/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4539C8">
              <w:rPr>
                <w:b/>
                <w:i/>
              </w:rPr>
              <w:t>Arm 1:</w:t>
            </w:r>
            <w:r>
              <w:t xml:space="preserve"> </w:t>
            </w:r>
            <w:r w:rsidRPr="004B7958">
              <w:t xml:space="preserve">Semi-permeable polyurethane covers (Allergy Control) on mattresses, pillows </w:t>
            </w:r>
          </w:p>
          <w:p w:rsidR="006651E7" w:rsidRPr="004B7958" w:rsidRDefault="006651E7" w:rsidP="009D0F53">
            <w:pPr>
              <w:pStyle w:val="TableText"/>
            </w:pPr>
            <w:r w:rsidRPr="004539C8">
              <w:rPr>
                <w:b/>
                <w:i/>
              </w:rPr>
              <w:t>Arm 2:</w:t>
            </w:r>
            <w:r>
              <w:t xml:space="preserve"> P</w:t>
            </w:r>
            <w:r w:rsidRPr="004B7958">
              <w:t>lacebo cotton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60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EE2351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17%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Mixed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Denmark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1 year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EE2351">
              <w:t>mean: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5 to </w:t>
            </w:r>
            <w:r w:rsidRPr="004B7958">
              <w:t>15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Race</w:t>
            </w:r>
            <w:r w:rsidRPr="004B7958">
              <w:t xml:space="preserve"> NR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EE2351">
              <w:rPr>
                <w:b/>
                <w:i/>
              </w:rPr>
              <w:t>Sensitization</w:t>
            </w:r>
            <w:r>
              <w:t xml:space="preserve"> (skin prick test positive):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>NR, but patients were excluded from study if allergic to cat or dog while keeping pet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EE2351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E0FA1">
              <w:rPr>
                <w:i/>
              </w:rPr>
              <w:t xml:space="preserve"> </w:t>
            </w:r>
            <w:r w:rsidRPr="004B7958">
              <w:t xml:space="preserve">NR 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8E01DD">
              <w:t>Lee</w:t>
            </w:r>
            <w:r>
              <w:t xml:space="preserve"> </w:t>
            </w:r>
            <w:r w:rsidRPr="004B7958">
              <w:t>2003</w:t>
            </w:r>
            <w:r w:rsidR="006C0A0B">
              <w:fldChar w:fldCharType="begin"/>
            </w:r>
            <w:r>
              <w:instrText xml:space="preserve"> ADDIN REFMGR.CITE &lt;Refman&gt;&lt;Cite&gt;&lt;Author&gt;Lee&lt;/Author&gt;&lt;Year&gt;2003&lt;/Year&gt;&lt;RecNum&gt;724493&lt;/RecNum&gt;&lt;IDText&gt;Effect of bedding control on amount of house dust mite allergens, asthma symptoms, and peak expiratory flow rate&lt;/IDText&gt;&lt;MDL Ref_Type="Journal"&gt;&lt;Ref_Type&gt;Journal&lt;/Ref_Type&gt;&lt;Ref_ID&gt;724493&lt;/Ref_ID&gt;&lt;Title_Primary&gt;Effect of bedding control on amount of house dust mite allergens, asthma symptoms, and peak expiratory flow rate&lt;/Title_Primary&gt;&lt;Authors_Primary&gt;Lee,I.S.&lt;/Authors_Primary&gt;&lt;Date_Primary&gt;2003/4/30&lt;/Date_Primary&gt;&lt;Keywords&gt;house dust allergen&lt;/Keywords&gt;&lt;Keywords&gt;methacholine&lt;/Keywords&gt;&lt;Keywords&gt;asthma (etiology&lt;/Keywords&gt;&lt;Keywords&gt;prevention)&lt;/Keywords&gt;&lt;Keywords&gt;house dust allergy (prevention)&lt;/Keywords&gt;&lt;Keywords&gt;article&lt;/Keywords&gt;&lt;Keywords&gt;bed&lt;/Keywords&gt;&lt;Keywords&gt;clinical article&lt;/Keywords&gt;&lt;Keywords&gt;controlled study&lt;/Keywords&gt;&lt;Keywords&gt;cotton&lt;/Keywords&gt;&lt;Keywords&gt;Dermatophagoides farinae&lt;/Keywords&gt;&lt;Keywords&gt;Dermatophagoides pteronyssinus&lt;/Keywords&gt;&lt;Keywords&gt;disinfection&lt;/Keywords&gt;&lt;Keywords&gt;dyspnea&lt;/Keywords&gt;&lt;Keywords&gt;experimental design&lt;/Keywords&gt;&lt;Reprint&gt;Not in File&lt;/Reprint&gt;&lt;Start_Page&gt;313&lt;/Start_Page&gt;&lt;End_Page&gt;322&lt;/End_Page&gt;&lt;Periodical&gt;Yonsei Med J&lt;/Periodical&gt;&lt;Volume&gt;44&lt;/Volume&gt;&lt;Issue&gt;2&lt;/Issue&gt;&lt;User_Def_2&gt;Embase.com 7/19/2016, Embase.com 7/19/2016, EMBASE (OVID) 8/24/2014&lt;/User_Def_2&gt;&lt;User_Def_3&gt;Given to Distiller on 9/12/2016 for EPC0039_EnviroTab&lt;/User_Def_3&gt;&lt;ISSN_ISBN&gt;12728474&lt;/ISSN_ISBN&gt;&lt;Availability&gt;Sharepoint, Distiller, EPC0036, SREMEPC36_082414e, EPC0039, SREMEPC39_KQ1KQ2_071916D, EPC0039_EnviroTab, HT_ordersEPC39enviro090716, EPC39_appendix_122716, HT_EPC39new122716&lt;/Availability&gt;&lt;Address&gt;I.-S. Lee, Department of Nursing, Keukdong College, Chungcheongbuk-do, South Korea. Email: ilee001@hanmail.net&lt;/Address&gt;&lt;ZZ_JournalStdAbbrev&gt;&lt;f name="System"&gt;Yonsei Med J&lt;/f&gt;&lt;/ZZ_JournalStdAbbrev&gt;&lt;ZZ_WorkformID&gt;1&lt;/ZZ_WorkformID&gt;&lt;/MDL&gt;&lt;/Cite&gt;&lt;/Refman&gt;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28</w:t>
            </w:r>
            <w:r w:rsidR="006C0A0B">
              <w:fldChar w:fldCharType="end"/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539C8">
              <w:rPr>
                <w:b/>
                <w:i/>
              </w:rPr>
              <w:t>Arm 1:</w:t>
            </w:r>
            <w:r>
              <w:t xml:space="preserve"> </w:t>
            </w:r>
            <w:r w:rsidRPr="004B7958">
              <w:t>Cotton bed covers boiled for 10 minutes every 2 weeks, and exposed to sunlight for more than 3 hours every 2 weeks</w:t>
            </w:r>
          </w:p>
          <w:p w:rsidR="006651E7" w:rsidRPr="004B7958" w:rsidRDefault="006651E7" w:rsidP="009D0F53">
            <w:pPr>
              <w:pStyle w:val="TableText"/>
            </w:pPr>
            <w:r w:rsidRPr="004539C8">
              <w:rPr>
                <w:b/>
                <w:i/>
              </w:rPr>
              <w:t>Arm 2:</w:t>
            </w:r>
            <w:r>
              <w:t xml:space="preserve"> No</w:t>
            </w:r>
            <w:r w:rsidRPr="004B7958">
              <w:t xml:space="preserve"> intervention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42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EE2351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Korea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E0FA1">
              <w:t xml:space="preserve"> </w:t>
            </w:r>
            <w:r w:rsidRPr="004B7958">
              <w:t>4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EE2351">
              <w:t>mean:</w:t>
            </w:r>
            <w:r w:rsidRPr="004B7958">
              <w:t xml:space="preserve"> 43% &lt;30 years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55%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EE2351">
              <w:rPr>
                <w:b/>
                <w:i/>
              </w:rPr>
              <w:t>Sensitization</w:t>
            </w:r>
            <w:r w:rsidRPr="004B7958">
              <w:rPr>
                <w:i/>
              </w:rPr>
              <w:t xml:space="preserve"> </w:t>
            </w:r>
            <w:r>
              <w:t xml:space="preserve">(skin prick test positive):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36%</w:t>
            </w:r>
          </w:p>
          <w:p w:rsidR="006651E7" w:rsidRPr="004B7958" w:rsidRDefault="006651E7" w:rsidP="009D0F53">
            <w:pPr>
              <w:pStyle w:val="TableText"/>
            </w:pPr>
            <w:r w:rsidRPr="00EE2351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Luczynska </w:t>
            </w:r>
            <w:r>
              <w:t xml:space="preserve">et al. </w:t>
            </w:r>
            <w:r w:rsidRPr="004B7958">
              <w:t>2003</w:t>
            </w:r>
            <w:r w:rsidR="006C0A0B">
              <w:fldChar w:fldCharType="begin"/>
            </w:r>
            <w:r>
              <w:instrText xml:space="preserve"> ADDIN REFMGR.CITE &lt;Refman&gt;&lt;Cite&gt;&lt;Author&gt;Luczynska&lt;/Author&gt;&lt;Year&gt;2003&lt;/Year&gt;&lt;RecNum&gt;845366&lt;/RecNum&gt;&lt;IDText&gt;A randomized controlled trial of mite allergen-impermeable bed covers in adult mite-sensitized asthmatics&lt;/IDText&gt;&lt;MDL Ref_Type="Journal"&gt;&lt;Ref_Type&gt;Journal&lt;/Ref_Type&gt;&lt;Ref_ID&gt;845366&lt;/Ref_ID&gt;&lt;Title_Primary&gt;A randomized controlled trial of mite allergen-impermeable bed covers in adult mite-sensitized asthmatics&lt;/Title_Primary&gt;&lt;Authors_Primary&gt;Luczynska,C.&lt;/Authors_Primary&gt;&lt;Authors_Primary&gt;Tredwell,E.&lt;/Authors_Primary&gt;&lt;Authors_Primary&gt;Smeeton,N.&lt;/Authors_Primary&gt;&lt;Authors_Primary&gt;Burney,P.&lt;/Authors_Primary&gt;&lt;Date_Primary&gt;2003/12&lt;/Date_Primary&gt;&lt;Keywords&gt;house dust allergen&lt;/Keywords&gt;&lt;Keywords&gt;immunoglobulin E (endogenous compound)&lt;/Keywords&gt;&lt;Keywords&gt;allergic asthma (prevention&lt;/Keywords&gt;&lt;Keywords&gt;therapy)&lt;/Keywords&gt;&lt;Keywords&gt;bed&lt;/Keywords&gt;&lt;Keywords&gt;sensitization&lt;/Keywords&gt;&lt;Keywords&gt;adult&lt;/Keywords&gt;&lt;Keywords&gt;article&lt;/Keywords&gt;&lt;Keywords&gt;cat&lt;/Keywords&gt;&lt;Keywords&gt;clinical trial&lt;/Keywords&gt;&lt;Keywords&gt;controlled clinical trial&lt;/Keywords&gt;&lt;Keywords&gt;controlled study&lt;/Keywords&gt;&lt;Keywords&gt;dog&lt;/Keywords&gt;&lt;Keywords&gt;exposure&lt;/Keywords&gt;&lt;Keywords&gt;female&lt;/Keywords&gt;&lt;Keywords&gt;house dust&lt;/Keywords&gt;&lt;Keywords&gt;human&lt;/Keywords&gt;&lt;Keywords&gt;immunoglobulin&lt;/Keywords&gt;&lt;Reprint&gt;Not in File&lt;/Reprint&gt;&lt;Start_Page&gt;1648&lt;/Start_Page&gt;&lt;End_Page&gt;1653&lt;/End_Page&gt;&lt;Periodical&gt;Clin Exp Allergy&lt;/Periodical&gt;&lt;Volume&gt;33&lt;/Volume&gt;&lt;Issue&gt;12&lt;/Issue&gt;&lt;User_Def_2&gt;Embase.com 7/19/2016, Embase.com 7/19/2016&lt;/User_Def_2&gt;&lt;User_Def_3&gt;Given to Distiller on 9/12/2016 for EPC0039_EnviroTab&lt;/User_Def_3&gt;&lt;ISSN_ISBN&gt;14656350&lt;/ISSN_ISBN&gt;&lt;Availability&gt;Sharepoint, Distiller, EPC0039, SREMEPC39_KQ1KQ2_071916D, EPC0039_EnviroTab, HT_ordersEPC39enviro090716, EPC39_appendix_122716, HT_EPC39new122716&lt;/Availability&gt;&lt;Address&gt;C. Luczynska, Department of Public Health Sciences, Capital House, 42 Weston Street, London SE1 3QD, United Kingdom. Email: christina.luczynska@kcl.ac.uk&lt;/Address&gt;&lt;ZZ_JournalStdAbbrev&gt;&lt;f name="System"&gt;Clin Exp Allergy&lt;/f&gt;&lt;/ZZ_JournalStdAbbrev&gt;&lt;ZZ_WorkformID&gt;1&lt;/ZZ_WorkformID&gt;&lt;/MDL&gt;&lt;/Cite&gt;&lt;/Refman&gt;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29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FC13E5">
              <w:rPr>
                <w:b/>
                <w:i/>
              </w:rPr>
              <w:t>Arm 1</w:t>
            </w:r>
            <w:r w:rsidRPr="004539C8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Microfiber impermeable covers (Allerguard) on mattresses, pillows, duvets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Arm 2</w:t>
            </w:r>
            <w:r w:rsidRPr="004539C8">
              <w:rPr>
                <w:b/>
                <w:i/>
              </w:rPr>
              <w:t>:</w:t>
            </w:r>
            <w:r>
              <w:t xml:space="preserve"> P</w:t>
            </w:r>
            <w:r w:rsidRPr="004B7958">
              <w:t>lacebo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55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FC13E5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18%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B8209E">
              <w:t xml:space="preserve"> </w:t>
            </w:r>
            <w:r w:rsidRPr="004B7958">
              <w:t>1 year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FC13E5">
              <w:t>mean:</w:t>
            </w:r>
            <w:r w:rsidRPr="004B7958">
              <w:t xml:space="preserve"> 36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18 to </w:t>
            </w:r>
            <w:r w:rsidRPr="004B7958">
              <w:t>54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49%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Urban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FC13E5">
              <w:rPr>
                <w:b/>
                <w:i/>
              </w:rPr>
              <w:t>Sensitization</w:t>
            </w:r>
            <w:r>
              <w:t xml:space="preserve"> (serum IgE):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B8209E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NR, but patients were excluded from study if allergic to cat or dog while keeping pet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FC13E5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lastRenderedPageBreak/>
              <w:t xml:space="preserve">Woodcock </w:t>
            </w:r>
            <w:r>
              <w:t xml:space="preserve">et al. </w:t>
            </w:r>
            <w:r w:rsidRPr="004B7958">
              <w:t>2003</w:t>
            </w:r>
            <w:r w:rsidR="006C0A0B">
              <w:fldChar w:fldCharType="begin"/>
            </w:r>
            <w:r>
              <w:instrText xml:space="preserve"> ADDIN REFMGR.CITE &lt;Refman&gt;&lt;Cite&gt;&lt;Author&gt;Woodcock&lt;/Author&gt;&lt;Year&gt;2003&lt;/Year&gt;&lt;RecNum&gt;845405&lt;/RecNum&gt;&lt;IDText&gt;Control of exposure to mite allergen and allergen-impermeable bed covers for adults with asthma&lt;/IDText&gt;&lt;MDL Ref_Type="Journal"&gt;&lt;Ref_Type&gt;Journal&lt;/Ref_Type&gt;&lt;Ref_ID&gt;845405&lt;/Ref_ID&gt;&lt;Title_Primary&gt;Control of exposure to mite allergen and allergen-impermeable bed covers for adults with asthma&lt;/Title_Primary&gt;&lt;Authors_Primary&gt;Woodcock,A.&lt;/Authors_Primary&gt;&lt;Authors_Primary&gt;Forster,L.&lt;/Authors_Primary&gt;&lt;Authors_Primary&gt;Matthews,E.&lt;/Authors_Primary&gt;&lt;Authors_Primary&gt;Martin,J.&lt;/Authors_Primary&gt;&lt;Authors_Primary&gt;Letley,L.&lt;/Authors_Primary&gt;&lt;Authors_Primary&gt;Vickers,M.&lt;/Authors_Primary&gt;&lt;Authors_Primary&gt;Britton,J.&lt;/Authors_Primary&gt;&lt;Authors_Primary&gt;Strachan,D.&lt;/Authors_Primary&gt;&lt;Authors_Primary&gt;Howarth,P.&lt;/Authors_Primary&gt;&lt;Authors_Primary&gt;Altmann,D.&lt;/Authors_Primary&gt;&lt;Authors_Primary&gt;Frost,C.&lt;/Authors_Primary&gt;&lt;Authors_Primary&gt;Custovic,A.&lt;/Authors_Primary&gt;&lt;Date_Primary&gt;2003/7/17&lt;/Date_Primary&gt;&lt;Keywords&gt;allergen&lt;/Keywords&gt;&lt;Keywords&gt;corticosteroid (drug dose&lt;/Keywords&gt;&lt;Keywords&gt;drug therapy&lt;/Keywords&gt;&lt;Keywords&gt;inhalational drug administration)&lt;/Keywords&gt;&lt;Keywords&gt;asthma (drug therapy&lt;/Keywords&gt;&lt;Keywords&gt;etiology&lt;/Keywords&gt;&lt;Keywords&gt;prevention&lt;/Keywords&gt;&lt;Keywords&gt;therapy)&lt;/Keywords&gt;&lt;Keywords&gt;adult&lt;/Keywords&gt;&lt;Keywords&gt;article&lt;/Keywords&gt;&lt;Keywords&gt;bed&lt;/Keywords&gt;&lt;Keywords&gt;clinical trial&lt;/Keywords&gt;&lt;Keywords&gt;controlled clinical trial&lt;/Keywords&gt;&lt;Keywords&gt;controlled study&lt;/Keywords&gt;&lt;Keywords&gt;corticosteroid therapy&lt;/Keywords&gt;&lt;Keywords&gt;Dermatophago&lt;/Keywords&gt;&lt;Reprint&gt;Not in File&lt;/Reprint&gt;&lt;Start_Page&gt;225&lt;/Start_Page&gt;&lt;End_Page&gt;236&lt;/End_Page&gt;&lt;Periodical&gt;N Engl J Med&lt;/Periodical&gt;&lt;Volume&gt;349&lt;/Volume&gt;&lt;Issue&gt;3&lt;/Issue&gt;&lt;User_Def_2&gt;Embase.com 7/19/2016, Embase.com 7/19/2016&lt;/User_Def_2&gt;&lt;User_Def_3&gt;Given to Distiller on 9/12/2016 for EPC0039_EnviroTab&lt;/User_Def_3&gt;&lt;ISSN_ISBN&gt;12867606&lt;/ISSN_ISBN&gt;&lt;Availability&gt;Sharepoint, Distiller, EPC0039, SREMEPC39_KQ1KQ2_071916D, EPC0039_EnviroTab, HT_ordersEPC39enviro090716, EPC39_appendix_122716, HT_EPC39new122716&lt;/Availability&gt;&lt;Address&gt;A. Woodcock, North West Lung Centre, Wythenshawe Hospital, Manchester M23 9LT, United Kingdom. Email: ashley.a.woodcock@man.ac.uk&lt;/Address&gt;&lt;ZZ_JournalStdAbbrev&gt;&lt;f name="System"&gt;N Engl J Med&lt;/f&gt;&lt;/ZZ_JournalStdAbbrev&gt;&lt;ZZ_WorkformID&gt;1&lt;/ZZ_WorkformID&gt;&lt;/MDL&gt;&lt;/Cite&gt;&lt;/Refman&gt;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30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FC13E5">
              <w:rPr>
                <w:b/>
                <w:i/>
              </w:rPr>
              <w:t>Arm 1</w:t>
            </w:r>
            <w:r w:rsidRPr="004E504E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 xml:space="preserve">Impermeable covers (Allergy Control Products) on mattresses, pillows, quilt covers 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Arm 2</w:t>
            </w:r>
            <w:r>
              <w:t>: P</w:t>
            </w:r>
            <w:r w:rsidRPr="004B7958">
              <w:t>lacebo polyester-cotton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FC13E5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1,122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FC13E5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16%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B8209E">
              <w:t xml:space="preserve"> </w:t>
            </w:r>
            <w:r>
              <w:t>United Kingdom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B8209E">
              <w:t xml:space="preserve"> </w:t>
            </w:r>
            <w:r w:rsidRPr="004B7958">
              <w:t>1 year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FC13E5">
              <w:t>mean:</w:t>
            </w:r>
            <w:r w:rsidRPr="004B7958">
              <w:t xml:space="preserve"> 37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18 to </w:t>
            </w:r>
            <w:r w:rsidRPr="004B7958">
              <w:t>50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36%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98% White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  <w:r w:rsidRPr="004B7958">
              <w:rPr>
                <w:i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FC13E5">
              <w:rPr>
                <w:b/>
                <w:i/>
              </w:rPr>
              <w:t>Sensitization</w:t>
            </w:r>
            <w:r>
              <w:t xml:space="preserve"> (serum IgE):</w:t>
            </w:r>
            <w:r w:rsidRPr="004B7958">
              <w:rPr>
                <w:i/>
              </w:rPr>
              <w:t xml:space="preserve"> </w:t>
            </w:r>
            <w:r w:rsidRPr="004B7958">
              <w:t>65%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FC13E5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55%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FC13E5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23%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Rijssenbeek-Nouwens </w:t>
            </w:r>
            <w:r>
              <w:t xml:space="preserve">et al. </w:t>
            </w:r>
            <w:r w:rsidRPr="004B7958">
              <w:t>2002</w:t>
            </w:r>
            <w:r w:rsidR="006C0A0B">
              <w:fldChar w:fldCharType="begin"/>
            </w:r>
            <w:r>
              <w:instrText xml:space="preserve"> ADDIN REFMGR.CITE &lt;Refman&gt;&lt;Cite&gt;&lt;Author&gt;Rijssenbeek-Nouwens&lt;/Author&gt;&lt;Year&gt;2002&lt;/Year&gt;&lt;RecNum&gt;845494&lt;/RecNum&gt;&lt;IDText&gt;Clinical evaluation of the effect of anti-allergic mattress covers in patients with moderate to severe asthma and house dust mite allergy: A randomised double blind placebo controlled study&lt;/IDText&gt;&lt;MDL Ref_Type="Journal"&gt;&lt;Ref_Type&gt;Journal&lt;/Ref_Type&gt;&lt;Ref_ID&gt;845494&lt;/Ref_ID&gt;&lt;Title_Primary&gt;Clinical evaluation of the effect of anti-allergic mattress covers in patients with moderate to severe asthma and house dust mite allergy: A randomised double blind placebo controlled study&lt;/Title_Primary&gt;&lt;Authors_Primary&gt;Rijssenbeek-Nouwens,L.H.M.&lt;/Authors_Primary&gt;&lt;Authors_Primary&gt;Oosting,A.J.&lt;/Authors_Primary&gt;&lt;Authors_Primary&gt;De Bruin-Weller,M.S.&lt;/Authors_Primary&gt;&lt;Authors_Primary&gt;Bregman,I.&lt;/Authors_Primary&gt;&lt;Authors_Primary&gt;De Monchy,J.G.R.&lt;/Authors_Primary&gt;&lt;Authors_Primary&gt;Postma,D.S.&lt;/Authors_Primary&gt;&lt;Date_Primary&gt;2002/9&lt;/Date_Primary&gt;&lt;Keywords&gt;cromoglycate disodium (drug therapy&lt;/Keywords&gt;&lt;Keywords&gt;inhalational drug administration)&lt;/Keywords&gt;&lt;Keywords&gt;histamine&lt;/Keywords&gt;&lt;Keywords&gt;steroid (drug therapy&lt;/Keywords&gt;&lt;Keywords&gt;inhalational drug administration)&lt;/Keywords&gt;&lt;Keywords&gt;allergic asthma (disease management&lt;/Keywords&gt;&lt;Keywords&gt;drug therapy&lt;/Keywords&gt;&lt;Keywords&gt;etiology)&lt;/Keywords&gt;&lt;Keywords&gt;house dust allergy (disease management&lt;/Keywords&gt;&lt;Keywords&gt;drug therapy&lt;/Keywords&gt;&lt;Reprint&gt;Not in File&lt;/Reprint&gt;&lt;Start_Page&gt;784&lt;/Start_Page&gt;&lt;End_Page&gt;790&lt;/End_Page&gt;&lt;Periodical&gt;Thorax&lt;/Periodical&gt;&lt;Volume&gt;57&lt;/Volume&gt;&lt;Issue&gt;9&lt;/Issue&gt;&lt;User_Def_2&gt;Embase.com 7/19/2016, Embase.com 7/19/2016&lt;/User_Def_2&gt;&lt;User_Def_3&gt;Given to Distiller on 9/30/2016 for EPC0039_EnviroTab&lt;/User_Def_3&gt;&lt;ISSN_ISBN&gt;12200523&lt;/ISSN_ISBN&gt;&lt;Availability&gt;Sharepoint, Distiller, EPC0039, SREMEPC39_KQ1KQ2_071916D, EPC0039_EnviroTab, HT_EPC39eOrders091216, HT_EPC39orderEnviro091316, EPC39_excluded_122316&lt;/Availability&gt;&lt;Address&gt;L.H.M. Rijssenbeek-Nouwens, Nederlands Asthmacenter Davos, Symondstrasse 11, CH 7270 Davos Platz, Switzerland. Email: Irijssenbeek@nad.ch&lt;/Address&gt;&lt;ZZ_JournalStdAbbrev&gt;&lt;f name="System"&gt;Thorax&lt;/f&gt;&lt;/ZZ_JournalStdAbbrev&gt;&lt;ZZ_WorkformID&gt;1&lt;/ZZ_WorkformID&gt;&lt;/MDL&gt;&lt;/Cite&gt;&lt;/Refman&gt;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31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876BE4">
              <w:rPr>
                <w:b/>
                <w:i/>
              </w:rPr>
              <w:t>Arm 1</w:t>
            </w:r>
            <w:r w:rsidRPr="004E504E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 xml:space="preserve">Impermeable covers (Cara C’air) on mattresses, pillows, bedding </w:t>
            </w:r>
          </w:p>
          <w:p w:rsidR="006651E7" w:rsidRPr="004B7958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Arm 2</w:t>
            </w:r>
            <w:r>
              <w:t>: P</w:t>
            </w:r>
            <w:r w:rsidRPr="004B7958">
              <w:t>lacebo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30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876BE4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21%</w:t>
            </w:r>
          </w:p>
          <w:p w:rsidR="006651E7" w:rsidRPr="004B7958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 (but 2 patients were 11 years old)</w:t>
            </w:r>
          </w:p>
          <w:p w:rsidR="006651E7" w:rsidRPr="004B7958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Netherlands</w:t>
            </w:r>
          </w:p>
          <w:p w:rsidR="006651E7" w:rsidRPr="004B7958" w:rsidRDefault="006651E7" w:rsidP="009D0F53">
            <w:pPr>
              <w:pStyle w:val="TableText"/>
            </w:pPr>
            <w:r w:rsidRPr="00876BE4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1 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Age</w:t>
            </w:r>
            <w:r>
              <w:rPr>
                <w:b/>
                <w:i/>
              </w:rPr>
              <w:t>,</w:t>
            </w:r>
            <w:r w:rsidRPr="004B7958">
              <w:rPr>
                <w:i/>
              </w:rPr>
              <w:t xml:space="preserve"> </w:t>
            </w:r>
            <w:r w:rsidRPr="00180336">
              <w:t>mean:</w:t>
            </w:r>
            <w:r w:rsidRPr="004B7958">
              <w:t xml:space="preserve"> 29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Range: 11 to </w:t>
            </w:r>
            <w:r w:rsidRPr="004B7958">
              <w:t>51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57%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  <w:r w:rsidRPr="004B7958">
              <w:rPr>
                <w:i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180336">
              <w:rPr>
                <w:b/>
                <w:i/>
              </w:rPr>
              <w:t>Sensitization</w:t>
            </w:r>
            <w:r>
              <w:t xml:space="preserve"> (skin prick test positive or serum IgE):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All patients moderate or severe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67% rhinitis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B8209E">
              <w:rPr>
                <w:i/>
              </w:rPr>
              <w:t xml:space="preserve"> </w:t>
            </w:r>
            <w:r w:rsidRPr="004B7958">
              <w:t>Patients with carpeted bedrooms were excluded from the study</w:t>
            </w:r>
          </w:p>
          <w:p w:rsidR="006651E7" w:rsidRPr="004B7958" w:rsidRDefault="006651E7" w:rsidP="009D0F53">
            <w:pPr>
              <w:pStyle w:val="TableText"/>
            </w:pPr>
            <w:r w:rsidRPr="0018033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NR, but patients were excluded from study if allergic to cat or dog while keeping pet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18033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Smokers were excluded from the study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Sheikh </w:t>
            </w:r>
            <w:r>
              <w:t xml:space="preserve">et al. </w:t>
            </w:r>
            <w:r w:rsidRPr="004B7958">
              <w:t>2002</w:t>
            </w:r>
            <w:r w:rsidR="006C0A0B">
              <w:fldChar w:fldCharType="begin"/>
            </w:r>
            <w:r>
              <w:instrText xml:space="preserve"> ADDIN REFMGR.CITE &lt;Refman&gt;&lt;Cite&gt;&lt;Author&gt;Sheikh&lt;/Author&gt;&lt;Year&gt;2002&lt;/Year&gt;&lt;RecNum&gt;845515&lt;/RecNum&gt;&lt;IDText&gt;House dust mite barrier bedding for childhood asthma: randomised placebocontrolled trial in primary care [ISRCTN63308372]&lt;/IDText&gt;&lt;MDL Ref_Type="Journal"&gt;&lt;Ref_Type&gt;Journal&lt;/Ref_Type&gt;&lt;Ref_ID&gt;845515&lt;/Ref_ID&gt;&lt;Title_Primary&gt;House dust mite barrier bedding for childhood asthma: randomised placebocontrolled trial in primary care [ISRCTN63308372]&lt;/Title_Primary&gt;&lt;Authors_Primary&gt;Sheikh,A.&lt;/Authors_Primary&gt;&lt;Authors_Primary&gt;Hurwitz,B.&lt;/Authors_Primary&gt;&lt;Authors_Primary&gt;Sibbald,B.&lt;/Authors_Primary&gt;&lt;Authors_Primary&gt;Barnes,G.&lt;/Authors_Primary&gt;&lt;Authors_Primary&gt;Howe,M.&lt;/Authors_Primary&gt;&lt;Authors_Primary&gt;Durham,S.&lt;/Authors_Primary&gt;&lt;Date_Primary&gt;2002/6/18&lt;/Date_Primary&gt;&lt;Keywords&gt;allergic asthma&lt;/Keywords&gt;&lt;Keywords&gt;bed&lt;/Keywords&gt;&lt;Keywords&gt;childhood disease&lt;/Keywords&gt;&lt;Keywords&gt;primary medical care&lt;/Keywords&gt;&lt;Keywords&gt;adolescent&lt;/Keywords&gt;&lt;Keywords&gt;article&lt;/Keywords&gt;&lt;Keywords&gt;child&lt;/Keywords&gt;&lt;Keywords&gt;clinical article&lt;/Keywords&gt;&lt;Keywords&gt;controlled study&lt;/Keywords&gt;&lt;Keywords&gt;Dermatophagoides&lt;/Keywords&gt;&lt;Keywords&gt;health care utilization&lt;/Keywords&gt;&lt;Keywords&gt;human&lt;/Keywords&gt;&lt;Keywords&gt;peak expiratory flow&lt;/Keywords&gt;&lt;Keywords&gt;statistical analysis&lt;/Keywords&gt;&lt;Keywords&gt;symptom&lt;/Keywords&gt;&lt;Reprint&gt;Not in File&lt;/Reprint&gt;&lt;Start_Page&gt;1&lt;/Start_Page&gt;&lt;End_Page&gt;6&lt;/End_Page&gt;&lt;Periodical&gt;BMC Fam Pract&lt;/Periodical&gt;&lt;User_Def_2&gt;Embase.com 7/19/2016, Embase.com 7/19/2016&lt;/User_Def_2&gt;&lt;User_Def_3&gt;Given to Distiller on 9/30/2016 for EPC0039_EnviroTab&lt;/User_Def_3&gt;&lt;ISSN_ISBN&gt;12079502&lt;/ISSN_ISBN&gt;&lt;Availability&gt;Sharepoint, Distiller, EPC0039, SREMEPC39_KQ1KQ2_071916D, EPC0039_EnviroTab, HT_EPC39eOrders091216, HT_EPC39orderEnviro091316, EPC39_appendix_122716, HT_EPC39new122716&lt;/Availability&gt;&lt;Address&gt;A. Sheikh, Dept. Prim. Hlth. Care/Gen. Pract., Imp. Coll. of Sci., Technol./Med., London, United Kingdom. Email: aziz.sheikh@ic.ac.uk&lt;/Address&gt;&lt;ZZ_JournalStdAbbrev&gt;&lt;f name="System"&gt;BMC Fam Pract&lt;/f&gt;&lt;/ZZ_JournalStdAbbrev&gt;&lt;ZZ_WorkformID&gt;1&lt;/ZZ_WorkformID&gt;&lt;/MDL&gt;&lt;/Cite&gt;&lt;/Refman&gt;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32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35237B">
              <w:rPr>
                <w:b/>
                <w:i/>
              </w:rPr>
              <w:t>Arm 1</w:t>
            </w:r>
            <w:r w:rsidRPr="004E504E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 xml:space="preserve">Impermeable covers (Allerayde) on mattresses, pillows, duvets </w:t>
            </w:r>
          </w:p>
          <w:p w:rsidR="006651E7" w:rsidRPr="004B7958" w:rsidRDefault="006651E7" w:rsidP="009D0F53">
            <w:pPr>
              <w:pStyle w:val="TableText"/>
            </w:pPr>
            <w:r w:rsidRPr="0035237B">
              <w:rPr>
                <w:b/>
                <w:i/>
              </w:rPr>
              <w:t>Arm 2</w:t>
            </w:r>
            <w:r w:rsidRPr="004E504E">
              <w:rPr>
                <w:b/>
                <w:i/>
              </w:rPr>
              <w:t>:</w:t>
            </w:r>
            <w:r>
              <w:t xml:space="preserve"> P</w:t>
            </w:r>
            <w:r w:rsidRPr="004B7958">
              <w:t>lacebo covers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2253DB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47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2253DB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8%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Mixed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1 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2253DB">
              <w:t>mean:</w:t>
            </w:r>
            <w:r w:rsidRPr="004B7958">
              <w:t xml:space="preserve"> 11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 of eligible patients: 5 to </w:t>
            </w:r>
            <w:r w:rsidRPr="004B7958">
              <w:t>14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62%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  <w:r w:rsidRPr="004B7958">
              <w:rPr>
                <w:i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2253DB">
              <w:rPr>
                <w:b/>
                <w:i/>
              </w:rPr>
              <w:t>Sensitization</w:t>
            </w:r>
            <w:r>
              <w:t xml:space="preserve"> (skin prick test positive):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Pet owners were excluded from study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2253DB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Frederick </w:t>
            </w:r>
            <w:r>
              <w:t xml:space="preserve">et al. </w:t>
            </w:r>
            <w:r w:rsidRPr="004B7958">
              <w:t>1997</w:t>
            </w:r>
            <w:r w:rsidR="006C0A0B">
              <w:fldChar w:fldCharType="begin"/>
            </w:r>
            <w:r>
              <w:instrText xml:space="preserve"> ADDIN REFMGR.CITE &lt;Refman&gt;&lt;Cite&gt;&lt;Author&gt;Frederick&lt;/Author&gt;&lt;Year&gt;1997&lt;/Year&gt;&lt;RecNum&gt;845887&lt;/RecNum&gt;&lt;IDText&gt;Effect of a bed covering system in children with asthma and house dust mite hypersensitivity&lt;/IDText&gt;&lt;MDL Ref_Type="Journal"&gt;&lt;Ref_Type&gt;Journal&lt;/Ref_Type&gt;&lt;Ref_ID&gt;845887&lt;/Ref_ID&gt;&lt;Title_Primary&gt;Effect of a bed covering system in children with asthma and house dust mite hypersensitivity&lt;/Title_Primary&gt;&lt;Authors_Primary&gt;Frederick,J.M.&lt;/Authors_Primary&gt;&lt;Authors_Primary&gt;Warner,J.O.&lt;/Authors_Primary&gt;&lt;Authors_Primary&gt;Jessop,W.J.&lt;/Authors_Primary&gt;&lt;Authors_Primary&gt;Enander,I.&lt;/Authors_Primary&gt;&lt;Authors_Primary&gt;Warner,J.A.&lt;/Authors_Primary&gt;&lt;Date_Primary&gt;1997/2&lt;/Date_Primary&gt;&lt;Keywords&gt;asthma (prevention)&lt;/Keywords&gt;&lt;Keywords&gt;bed&lt;/Keywords&gt;&lt;Keywords&gt;house dust allergy (prevention)&lt;/Keywords&gt;&lt;Keywords&gt;adolescent&lt;/Keywords&gt;&lt;Keywords&gt;article&lt;/Keywords&gt;&lt;Keywords&gt;bronchus hyperreactivity&lt;/Keywords&gt;&lt;Keywords&gt;clinical article&lt;/Keywords&gt;&lt;Keywords&gt;clinical trial&lt;/Keywords&gt;&lt;Keywords&gt;controlled clinical trial&lt;/Keywords&gt;&lt;Keywords&gt;controlled study&lt;/Keywords&gt;&lt;Keywords&gt;crossover procedure&lt;/Keywords&gt;&lt;Keywords&gt;female&lt;/Keywords&gt;&lt;Keywords&gt;human&lt;/Keywords&gt;&lt;Keywords&gt;male&lt;/Keywords&gt;&lt;Keywords&gt;preschool child&lt;/Keywords&gt;&lt;Keywords&gt;priority j&lt;/Keywords&gt;&lt;Reprint&gt;Not in File&lt;/Reprint&gt;&lt;Start_Page&gt;361&lt;/Start_Page&gt;&lt;End_Page&gt;366&lt;/End_Page&gt;&lt;Periodical&gt;Eur Respir J&lt;/Periodical&gt;&lt;Volume&gt;10&lt;/Volume&gt;&lt;Issue&gt;2&lt;/Issue&gt;&lt;User_Def_2&gt;Embase.com 7/19/2016&lt;/User_Def_2&gt;&lt;User_Def_3&gt;Given to Distiller on 10/3/2016 for EPC0039_EnviroTab&lt;/User_Def_3&gt;&lt;ISSN_ISBN&gt;9042633&lt;/ISSN_ISBN&gt;&lt;Availability&gt;Sharepoint, Distiller, EPC0039, SREMEPC39_KQ1KQ2_071916E, EPC0039_EnviroTab, HT_EPC39orderEnviro091316, EPC39_appendix_122716, HT_EPC39new122716&lt;/Availability&gt;&lt;Address&gt;J.M. Frederick, Child Health, Southampton General Hospital, Tremona Road, Southampton, SO16 6YD, United Kingdom&lt;/Address&gt;&lt;ZZ_JournalStdAbbrev&gt;&lt;f name="System"&gt;Eur Respir J&lt;/f&gt;&lt;/ZZ_JournalStdAbbrev&gt;&lt;ZZ_WorkformID&gt;1&lt;/ZZ_WorkformID&gt;&lt;/MDL&gt;&lt;/Cite&gt;&lt;/Refman&gt;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33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Arm 1</w:t>
            </w:r>
            <w:r w:rsidRPr="004E504E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Impermeable covers (Intervent) on mattresses, pillows, duvets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Arm 2</w:t>
            </w:r>
            <w:r w:rsidRPr="004E504E">
              <w:rPr>
                <w:b/>
                <w:i/>
              </w:rPr>
              <w:t>:</w:t>
            </w:r>
            <w:r>
              <w:t xml:space="preserve"> P</w:t>
            </w:r>
            <w:r w:rsidRPr="004B7958">
              <w:t>lacebo polycotton covers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RCT, c</w:t>
            </w:r>
            <w:r w:rsidRPr="004B7958">
              <w:t>rossover: intervention for 3 months, then 1 month wash-out period, then groups switched for 3 months</w:t>
            </w:r>
          </w:p>
          <w:p w:rsidR="006651E7" w:rsidRPr="009B4126" w:rsidRDefault="006651E7" w:rsidP="009D0F53">
            <w:pPr>
              <w:pStyle w:val="TableText"/>
              <w:spacing w:before="20"/>
            </w:pPr>
            <w:r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>31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2253DB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Mixed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1 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2253DB">
              <w:t>mean:</w:t>
            </w:r>
            <w:r w:rsidRPr="004B7958">
              <w:t xml:space="preserve"> 9</w:t>
            </w:r>
            <w:r>
              <w:t xml:space="preserve"> years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Range: 5 to </w:t>
            </w:r>
            <w:r w:rsidRPr="004B7958">
              <w:t>15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65%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2253DB">
              <w:rPr>
                <w:b/>
                <w:i/>
              </w:rPr>
              <w:t>Sensitization</w:t>
            </w:r>
            <w:r>
              <w:t xml:space="preserve"> (skin prick test positive or serum IgE): 1</w:t>
            </w:r>
            <w:r w:rsidRPr="004B7958">
              <w:t>00%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23%</w:t>
            </w:r>
          </w:p>
          <w:p w:rsidR="006651E7" w:rsidRPr="004B7958" w:rsidRDefault="006651E7" w:rsidP="009D0F53">
            <w:pPr>
              <w:pStyle w:val="TableText"/>
            </w:pPr>
            <w:r w:rsidRPr="002253DB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Burr </w:t>
            </w:r>
            <w:r>
              <w:t xml:space="preserve">et al. </w:t>
            </w:r>
            <w:r w:rsidRPr="004B7958">
              <w:t>1980</w:t>
            </w:r>
            <w:r w:rsidR="006C0A0B">
              <w:fldChar w:fldCharType="begin"/>
            </w:r>
            <w:r>
              <w:instrText xml:space="preserve"> ADDIN REFMGR.CITE &lt;Refman&gt;&lt;Cite&gt;&lt;Author&gt;Burr&lt;/Author&gt;&lt;Year&gt;1980&lt;/Year&gt;&lt;RecNum&gt;862439&lt;/RecNum&gt;&lt;IDText&gt;Effect of a change to mite-free bedding on children with mite-sensitive asthma: a controlled trial&lt;/IDText&gt;&lt;MDL Ref_Type="Journal"&gt;&lt;Ref_Type&gt;Journal&lt;/Ref_Type&gt;&lt;Ref_ID&gt;862439&lt;/Ref_ID&gt;&lt;Title_Primary&gt;Effect of a change to mite-free bedding on children with mite-sensitive asthma: a controlled trial&lt;/Title_Primary&gt;&lt;Authors_Primary&gt;Burr,M.L.&lt;/Authors_Primary&gt;&lt;Authors_Primary&gt;Neale,E.&lt;/Authors_Primary&gt;&lt;Authors_Primary&gt;Dean,B.V.&lt;/Authors_Primary&gt;&lt;Authors_Primary&gt;Verrier-Jones,E.R.&lt;/Authors_Primary&gt;&lt;Date_Primary&gt;1980/7&lt;/Date_Primary&gt;&lt;Keywords&gt;Animals&lt;/Keywords&gt;&lt;Keywords&gt;Asthma&lt;/Keywords&gt;&lt;Keywords&gt;*etiology&lt;/Keywords&gt;&lt;Keywords&gt;Bedding and Linens&lt;/Keywords&gt;&lt;Keywords&gt;Child&lt;/Keywords&gt;&lt;Keywords&gt;Clinical Trials as Topic&lt;/Keywords&gt;&lt;Keywords&gt;Humans&lt;/Keywords&gt;&lt;Keywords&gt;Mites&lt;/Keywords&gt;&lt;Keywords&gt;Peak Expiratory Flow Rate&lt;/Keywords&gt;&lt;Keywords&gt;Random Allocation&lt;/Keywords&gt;&lt;Reprint&gt;Not in File&lt;/Reprint&gt;&lt;Start_Page&gt;513&lt;/Start_Page&gt;&lt;End_Page&gt;514&lt;/End_Page&gt;&lt;Periodical&gt;Thorax&lt;/Periodical&gt;&lt;Volume&gt;35&lt;/Volume&gt;&lt;Issue&gt;7&lt;/Issue&gt;&lt;User_Def_2&gt;Pubmed 11/3/2016, Embase.com 11/3/2016&lt;/User_Def_2&gt;&lt;User_Def_3&gt;Given to Distiller on 11/17/2016 for EPC0039_EnviroTab&lt;/User_Def_3&gt;&lt;ISSN_ISBN&gt;7001668&lt;/ISSN_ISBN&gt;&lt;Availability&gt;Distiller, EPC0039, SRPMEPC39_110316, SREMEPC39_110316, HT_PEC39orders110816, EPC39_appendix_122716, HT_EPC39new122716&lt;/Availability&gt;&lt;ZZ_JournalStdAbbrev&gt;&lt;f name="System"&gt;Thorax&lt;/f&gt;&lt;/ZZ_JournalStdAbbrev&gt;&lt;ZZ_WorkformID&gt;1&lt;/ZZ_WorkformID&gt;&lt;/MDL&gt;&lt;/Cite&gt;&lt;/Refman&gt;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34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Arm 1</w:t>
            </w:r>
            <w:r w:rsidRPr="004E504E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Impermeable plastic covers on mattresses + provision of new bedding and pillow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Arm 2</w:t>
            </w:r>
            <w:r w:rsidRPr="004E504E">
              <w:rPr>
                <w:b/>
                <w:i/>
              </w:rPr>
              <w:t>:</w:t>
            </w:r>
            <w:r>
              <w:t xml:space="preserve"> N</w:t>
            </w:r>
            <w:r w:rsidRPr="004B7958">
              <w:t>o intervention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RCT, c</w:t>
            </w:r>
            <w:r w:rsidRPr="004B7958">
              <w:t>rossover: intervention for 1 month, then groups switched for 1 month</w:t>
            </w:r>
          </w:p>
          <w:p w:rsidR="006651E7" w:rsidRPr="009B4126" w:rsidRDefault="006651E7" w:rsidP="009D0F53">
            <w:pPr>
              <w:pStyle w:val="TableText"/>
              <w:spacing w:before="20"/>
            </w:pPr>
            <w:r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>21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9B4126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0%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Mixed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9B4126">
              <w:t>mean: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9B4126">
              <w:rPr>
                <w:b/>
                <w:i/>
              </w:rPr>
              <w:t>Sensitization</w:t>
            </w:r>
            <w:r>
              <w:t xml:space="preserve"> (skin prick test positive):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9B412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</w:tr>
      <w:tr w:rsidR="006651E7" w:rsidRPr="004B7958" w:rsidTr="009D0F53">
        <w:trPr>
          <w:cantSplit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lastRenderedPageBreak/>
              <w:t xml:space="preserve">Burr </w:t>
            </w:r>
            <w:r>
              <w:t xml:space="preserve">et al. </w:t>
            </w:r>
            <w:r w:rsidRPr="004B7958">
              <w:t>1976</w:t>
            </w:r>
            <w:r w:rsidR="006C0A0B">
              <w:fldChar w:fldCharType="begin"/>
            </w:r>
            <w:r>
              <w:instrText xml:space="preserve"> ADDIN REFMGR.CITE &lt;Refman&gt;&lt;Cite&gt;&lt;Author&gt;Burr&lt;/Author&gt;&lt;Year&gt;1976&lt;/Year&gt;&lt;RecNum&gt;862440&lt;/RecNum&gt;&lt;IDText&gt;Anti-mite measurements in mite-sensitive adult asthma. A controlled trial&lt;/IDText&gt;&lt;MDL Ref_Type="Journal"&gt;&lt;Ref_Type&gt;Journal&lt;/Ref_Type&gt;&lt;Ref_ID&gt;862440&lt;/Ref_ID&gt;&lt;Title_Primary&gt;Anti-mite measurements in mite-sensitive adult asthma. A controlled trial&lt;/Title_Primary&gt;&lt;Authors_Primary&gt;Burr,M.L.&lt;/Authors_Primary&gt;&lt;Authors_Primary&gt;St Leger,A.S.&lt;/Authors_Primary&gt;&lt;Authors_Primary&gt;Neale,E.&lt;/Authors_Primary&gt;&lt;Date_Primary&gt;1976/2/14&lt;/Date_Primary&gt;&lt;Keywords&gt;Adult&lt;/Keywords&gt;&lt;Keywords&gt;Allergens&lt;/Keywords&gt;&lt;Keywords&gt;Asthma&lt;/Keywords&gt;&lt;Keywords&gt;*drug therapy&lt;/Keywords&gt;&lt;Keywords&gt;Bedding and Linens&lt;/Keywords&gt;&lt;Keywords&gt;Clinical Trials as Topic&lt;/Keywords&gt;&lt;Keywords&gt;Dust&lt;/Keywords&gt;&lt;Keywords&gt;*prevention &amp;amp; control&lt;/Keywords&gt;&lt;Keywords&gt;Female&lt;/Keywords&gt;&lt;Keywords&gt;Follow-Up Studies&lt;/Keywords&gt;&lt;Keywords&gt;Humans&lt;/Keywords&gt;&lt;Keywords&gt;Male&lt;/Keywords&gt;&lt;Keywords&gt;Mite Infestations&lt;/Keywords&gt;&lt;Keywords&gt;*prevention &amp;amp; control&lt;/Keywords&gt;&lt;Keywords&gt;Mites&lt;/Keywords&gt;&lt;Keywords&gt;Placebos&lt;/Keywords&gt;&lt;Reprint&gt;Not in File&lt;/Reprint&gt;&lt;Start_Page&gt;333&lt;/Start_Page&gt;&lt;End_Page&gt;335&lt;/End_Page&gt;&lt;Periodical&gt;Lancet&lt;/Periodical&gt;&lt;Volume&gt;1&lt;/Volume&gt;&lt;Issue&gt;7955&lt;/Issue&gt;&lt;User_Def_2&gt;Pubmed 11/3/2016&lt;/User_Def_2&gt;&lt;User_Def_3&gt;Given to Distiller on 11/14/2016 for EPC0039_EnviroTab&lt;/User_Def_3&gt;&lt;ISSN_ISBN&gt;54740&lt;/ISSN_ISBN&gt;&lt;Availability&gt;Distiller, EPC0039, SRPMEPC39_110316, HT_PEC39orders110816, EPC39_appendix_122716, HT_EPC39new122716&lt;/Availability&gt;&lt;ZZ_JournalStdAbbrev&gt;&lt;f name="System"&gt;Lancet&lt;/f&gt;&lt;/ZZ_JournalStdAbbrev&gt;&lt;ZZ_WorkformID&gt;1&lt;/ZZ_WorkformID&gt;&lt;/MDL&gt;&lt;/Cite&gt;&lt;/Refman&gt;</w:instrText>
            </w:r>
            <w:r w:rsidR="006C0A0B">
              <w:fldChar w:fldCharType="separate"/>
            </w:r>
            <w:r w:rsidRPr="00467BD6">
              <w:rPr>
                <w:vertAlign w:val="superscript"/>
              </w:rPr>
              <w:t>35</w:t>
            </w:r>
            <w:r w:rsidR="006C0A0B">
              <w:fldChar w:fldCharType="end"/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Arm 1</w:t>
            </w:r>
            <w:r w:rsidRPr="00944435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Impermeable plastic covers on mattresses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Arm 2</w:t>
            </w:r>
            <w:r w:rsidRPr="005A017B">
              <w:rPr>
                <w:b/>
                <w:i/>
              </w:rPr>
              <w:t>:</w:t>
            </w:r>
            <w:r>
              <w:t xml:space="preserve"> V</w:t>
            </w:r>
            <w:r w:rsidRPr="004B7958">
              <w:t>acuuming of upholstered furniture + recommendation to vacuum carpet regularly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RCT, c</w:t>
            </w:r>
            <w:r w:rsidRPr="004B7958">
              <w:t>rossover: intervention for 6 weeks, then groups switched for 6 weeks</w:t>
            </w:r>
          </w:p>
          <w:p w:rsidR="006651E7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32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9B4126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NR%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Age cohort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Adult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9B4126">
              <w:t>mean:</w:t>
            </w:r>
            <w:r w:rsidRPr="004B7958">
              <w:t xml:space="preserve"> 33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56%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rPr>
                <w:b/>
                <w:i/>
              </w:rPr>
              <w:t xml:space="preserve">HDM </w:t>
            </w:r>
            <w:r w:rsidRPr="009B4126">
              <w:rPr>
                <w:b/>
                <w:i/>
              </w:rPr>
              <w:t>Sensitization</w:t>
            </w:r>
            <w:r>
              <w:t xml:space="preserve"> (skin prick test positive):</w:t>
            </w:r>
            <w:r w:rsidRPr="004B7958">
              <w:rPr>
                <w:i/>
              </w:rPr>
              <w:t xml:space="preserve"> </w:t>
            </w:r>
            <w:r w:rsidRPr="004B7958">
              <w:t>100%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9B4126">
              <w:rPr>
                <w:b/>
                <w:i/>
              </w:rPr>
              <w:t>Carpeted bedrooms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Cat/dog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9B4126">
              <w:rPr>
                <w:b/>
                <w:i/>
              </w:rPr>
              <w:t>Smoker in home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</w:tc>
      </w:tr>
    </w:tbl>
    <w:p w:rsidR="006651E7" w:rsidRDefault="006651E7" w:rsidP="006651E7">
      <w:pPr>
        <w:pStyle w:val="TableNote"/>
        <w:spacing w:after="0"/>
        <w:sectPr w:rsidR="006651E7" w:rsidSect="00EA2F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720" w:bottom="1440" w:left="720" w:header="1152" w:footer="720" w:gutter="0"/>
          <w:pgNumType w:start="22"/>
          <w:cols w:space="720"/>
          <w:titlePg/>
          <w:docGrid w:linePitch="360"/>
        </w:sectPr>
      </w:pPr>
      <w:r w:rsidRPr="00CA00A7">
        <w:t>CFC-BDP=chlorofluorocarbon-propelled beclomethasone dipropionate; Der f 1=</w:t>
      </w:r>
      <w:r w:rsidRPr="00CA00A7">
        <w:rPr>
          <w:i/>
        </w:rPr>
        <w:t xml:space="preserve">Dermatophagoides farina </w:t>
      </w:r>
      <w:r w:rsidRPr="00CA00A7">
        <w:t>house dust mite allergen; Der p 1=</w:t>
      </w:r>
      <w:r w:rsidRPr="00CA00A7">
        <w:rPr>
          <w:i/>
        </w:rPr>
        <w:t>Dermatophagoides</w:t>
      </w:r>
      <w:r w:rsidRPr="00CA00A7">
        <w:t xml:space="preserve"> </w:t>
      </w:r>
      <w:r w:rsidRPr="00CA00A7">
        <w:rPr>
          <w:i/>
        </w:rPr>
        <w:t>pteronyssinus</w:t>
      </w:r>
      <w:r w:rsidRPr="00CA00A7">
        <w:t xml:space="preserve"> house dust mite allergen; FeNO=fraction exhaled nitric oxide; GINA=Global Initiative for Asthma; HDM=house dust mite; IgE= immunoglobulin E; NR=not reported; PEF=peak exploratory flow; PPB=parts per billion; RCT=randomized controlled trial; SD=standard deviation; SE=standard error</w:t>
      </w:r>
      <w:r>
        <w:t xml:space="preserve">   </w:t>
      </w:r>
    </w:p>
    <w:p w:rsidR="006651E7" w:rsidRDefault="006651E7" w:rsidP="00843439">
      <w:pPr>
        <w:pStyle w:val="TableTitle0"/>
        <w:keepNext w:val="0"/>
        <w:tabs>
          <w:tab w:val="left" w:pos="1260"/>
        </w:tabs>
        <w:ind w:left="86"/>
      </w:pPr>
    </w:p>
    <w:sectPr w:rsidR="006651E7" w:rsidSect="00843439">
      <w:headerReference w:type="default" r:id="rId14"/>
      <w:type w:val="continuous"/>
      <w:pgSz w:w="15840" w:h="12240" w:orient="landscape"/>
      <w:pgMar w:top="1440" w:right="720" w:bottom="1440" w:left="720" w:header="1152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44A" w:rsidRDefault="00AA744A">
      <w:r>
        <w:separator/>
      </w:r>
    </w:p>
  </w:endnote>
  <w:endnote w:type="continuationSeparator" w:id="1">
    <w:p w:rsidR="00AA744A" w:rsidRDefault="00AA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1F" w:rsidRDefault="00EA2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1F" w:rsidRDefault="00EA2F1F" w:rsidP="00EA2F1F">
    <w:pPr>
      <w:pStyle w:val="PageNumber"/>
    </w:pPr>
    <w:r>
      <w:t>C-</w:t>
    </w:r>
    <w:fldSimple w:instr=" PAGE   \* MERGEFORMAT ">
      <w:r w:rsidR="00082A3C">
        <w:rPr>
          <w:noProof/>
        </w:rPr>
        <w:t>26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1F" w:rsidRDefault="00EA2F1F" w:rsidP="00EA2F1F">
    <w:pPr>
      <w:pStyle w:val="PageNumber"/>
    </w:pPr>
    <w:r>
      <w:t>C-</w:t>
    </w:r>
    <w:fldSimple w:instr=" PAGE   \* MERGEFORMAT ">
      <w:r w:rsidR="00082A3C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44A" w:rsidRDefault="00AA744A">
      <w:r>
        <w:separator/>
      </w:r>
    </w:p>
  </w:footnote>
  <w:footnote w:type="continuationSeparator" w:id="1">
    <w:p w:rsidR="00AA744A" w:rsidRDefault="00AA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1F" w:rsidRDefault="00EA2F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Pr="00161BB0" w:rsidRDefault="009D0F53" w:rsidP="00161B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Default="009D0F53" w:rsidP="00580ED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Pr="00161BB0" w:rsidRDefault="009D0F53" w:rsidP="00161B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632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2A3C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068B0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17D19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A0B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3439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E79B7"/>
    <w:rsid w:val="008F0E1F"/>
    <w:rsid w:val="008F1ACE"/>
    <w:rsid w:val="008F41F3"/>
    <w:rsid w:val="008F573B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A744A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6676D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0EF3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2F1F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65" Type="http://schemas.microsoft.com/office/2007/relationships/stylesWithEffects" Target="stylesWithEffects.xml"/><Relationship Id="rId10" Type="http://schemas.openxmlformats.org/officeDocument/2006/relationships/footer" Target="footer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2018-04-02T06:21:00Z</dcterms:created>
  <dcterms:modified xsi:type="dcterms:W3CDTF">2018-04-02T08:57:00Z</dcterms:modified>
</cp:coreProperties>
</file>