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29666" w14:textId="77777777" w:rsidR="009F77C4" w:rsidRDefault="009F77C4" w:rsidP="009F77C4">
      <w:r>
        <w:rPr>
          <w:rFonts w:ascii="Arial" w:hAnsi="Arial" w:cs="Arial"/>
          <w:b/>
          <w:bCs/>
        </w:rPr>
        <w:t xml:space="preserve">Table E9. </w:t>
      </w:r>
      <w:proofErr w:type="spellStart"/>
      <w:r>
        <w:rPr>
          <w:rFonts w:ascii="Arial" w:hAnsi="Arial" w:cs="Arial"/>
          <w:b/>
          <w:bCs/>
        </w:rPr>
        <w:t>Dat</w:t>
      </w:r>
      <w:proofErr w:type="spellEnd"/>
      <w:r>
        <w:rPr>
          <w:rFonts w:ascii="Arial" w:hAnsi="Arial" w:cs="Arial"/>
          <w:b/>
          <w:bCs/>
        </w:rPr>
        <w:t xml:space="preserve"> abstraction o</w:t>
      </w:r>
      <w:bookmarkStart w:id="0" w:name="_GoBack"/>
      <w:bookmarkEnd w:id="0"/>
      <w:r>
        <w:rPr>
          <w:rFonts w:ascii="Arial" w:hAnsi="Arial" w:cs="Arial"/>
          <w:b/>
          <w:bCs/>
        </w:rPr>
        <w:t>f systematic reviews of antidepressants for low back pain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2050"/>
        <w:gridCol w:w="2412"/>
        <w:gridCol w:w="2239"/>
        <w:gridCol w:w="2902"/>
        <w:gridCol w:w="2177"/>
      </w:tblGrid>
      <w:tr w:rsidR="009F77C4" w:rsidRPr="00A72930" w14:paraId="091EF05E" w14:textId="77777777" w:rsidTr="00B51439">
        <w:trPr>
          <w:trHeight w:hRule="exact" w:val="989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0AE16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76B32C1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2AFBE6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B296BD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1ABD7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 Year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37E6E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557639F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9BC50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E26BC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4D305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Comparison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385D7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2372710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67175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5F78A33" w14:textId="77777777" w:rsidR="009F77C4" w:rsidRPr="00A72930" w:rsidRDefault="009F77C4" w:rsidP="00B51439">
            <w:pPr>
              <w:widowControl w:val="0"/>
              <w:spacing w:line="272" w:lineRule="auto"/>
              <w:ind w:left="25" w:right="6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Databases Searched, Date of Last Search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8A57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7F30EDD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32140D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DC0B1E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and Type of</w:t>
            </w:r>
          </w:p>
          <w:p w14:paraId="647596D3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Studies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8076E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30B1B43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5B971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C049E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Interventions and Number of</w:t>
            </w:r>
          </w:p>
          <w:p w14:paraId="7BDF5EF4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C082" w14:textId="77777777" w:rsidR="009F77C4" w:rsidRPr="00A72930" w:rsidRDefault="009F77C4" w:rsidP="00B51439">
            <w:pPr>
              <w:widowControl w:val="0"/>
              <w:spacing w:before="17" w:line="260" w:lineRule="exact"/>
              <w:rPr>
                <w:sz w:val="26"/>
                <w:szCs w:val="26"/>
              </w:rPr>
            </w:pPr>
          </w:p>
          <w:p w14:paraId="25C81D76" w14:textId="77777777" w:rsidR="009F77C4" w:rsidRPr="00A72930" w:rsidRDefault="009F77C4" w:rsidP="00B51439">
            <w:pPr>
              <w:widowControl w:val="0"/>
              <w:spacing w:line="272" w:lineRule="auto"/>
              <w:ind w:left="25" w:right="9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 for Rating Methodological Quality of Primary Studies</w:t>
            </w:r>
          </w:p>
        </w:tc>
      </w:tr>
      <w:tr w:rsidR="009F77C4" w:rsidRPr="00A72930" w14:paraId="74646FA2" w14:textId="77777777" w:rsidTr="00B51439">
        <w:trPr>
          <w:trHeight w:hRule="exact" w:val="3257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7F7F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Urquhart, 2010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103A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Antidepressant vs.</w:t>
            </w:r>
          </w:p>
          <w:p w14:paraId="222591E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B4E4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MEDLINE, EMBASE,</w:t>
            </w:r>
          </w:p>
          <w:p w14:paraId="47D6708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PsycINFO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and CCRCT</w:t>
            </w:r>
          </w:p>
          <w:p w14:paraId="08A6CAA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through November 2008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13B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 RCTs; 9 trials</w:t>
            </w:r>
          </w:p>
          <w:p w14:paraId="0DD97182" w14:textId="77777777" w:rsidR="009F77C4" w:rsidRPr="00A72930" w:rsidRDefault="009F77C4" w:rsidP="00B51439">
            <w:pPr>
              <w:widowControl w:val="0"/>
              <w:spacing w:before="16" w:line="258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conducted</w:t>
            </w:r>
            <w:proofErr w:type="gramEnd"/>
            <w:r w:rsidRPr="00A72930">
              <w:rPr>
                <w:rFonts w:ascii="Arial" w:hAnsi="Arial" w:cs="Arial"/>
                <w:sz w:val="18"/>
                <w:szCs w:val="18"/>
              </w:rPr>
              <w:t xml:space="preserve"> in pts with chronic low back pain; 1 trial duration of low back pain not reported. Duration of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10 days to 12 weeks.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43EC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 Antidepressants (n=315):</w:t>
            </w:r>
          </w:p>
          <w:p w14:paraId="74492BC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paroxetine (3 studies);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desipramine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(3 studies); imipramine (2 studies);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maprotiline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(2 studies); fluoxetine</w:t>
            </w:r>
          </w:p>
          <w:p w14:paraId="3620BF04" w14:textId="77777777" w:rsidR="009F77C4" w:rsidRPr="00A72930" w:rsidRDefault="009F77C4" w:rsidP="00B51439">
            <w:pPr>
              <w:widowControl w:val="0"/>
              <w:spacing w:line="258" w:lineRule="auto"/>
              <w:ind w:left="25" w:right="11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(2 studies); bupropion, trazodone, amitriptyline, nortriptyline and clomipramine IV (1 study each)</w:t>
            </w:r>
          </w:p>
          <w:p w14:paraId="214CDAF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 Placebo (n=252)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804E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Cochrane Back Review</w:t>
            </w:r>
          </w:p>
          <w:p w14:paraId="4360D1F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Group criteria (2003)</w:t>
            </w:r>
          </w:p>
        </w:tc>
      </w:tr>
    </w:tbl>
    <w:p w14:paraId="4C1B97CE" w14:textId="77777777" w:rsidR="009F77C4" w:rsidRPr="00A72930" w:rsidRDefault="009F77C4" w:rsidP="009F77C4">
      <w:pPr>
        <w:widowControl w:val="0"/>
        <w:sectPr w:rsidR="009F77C4" w:rsidRPr="00A72930" w:rsidSect="005C59FB">
          <w:headerReference w:type="default" r:id="rId9"/>
          <w:footerReference w:type="default" r:id="rId10"/>
          <w:type w:val="nextColumn"/>
          <w:pgSz w:w="15840" w:h="12240" w:orient="landscape"/>
          <w:pgMar w:top="1060" w:right="1040" w:bottom="280" w:left="980" w:header="846" w:footer="432" w:gutter="0"/>
          <w:paperSrc w:first="15" w:other="15"/>
          <w:pgNumType w:start="27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3154"/>
        <w:gridCol w:w="4841"/>
        <w:gridCol w:w="2808"/>
        <w:gridCol w:w="1010"/>
      </w:tblGrid>
      <w:tr w:rsidR="009F77C4" w:rsidRPr="00A72930" w14:paraId="0763CF4C" w14:textId="77777777" w:rsidTr="00B51439">
        <w:trPr>
          <w:trHeight w:hRule="exact" w:val="989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BA0B6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42714F0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F131A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0BC94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634DC2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 Year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E31E3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10FC9F0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66D363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6C5CD0C" w14:textId="77777777" w:rsidR="009F77C4" w:rsidRPr="00A72930" w:rsidRDefault="009F77C4" w:rsidP="00B51439">
            <w:pPr>
              <w:widowControl w:val="0"/>
              <w:spacing w:line="272" w:lineRule="auto"/>
              <w:ind w:left="25" w:right="16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 for Synthesizing Results of Primary Studies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822DF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493E92D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094F79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EA098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67C856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7252D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3CF9F7E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CA745F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834A6D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6F08AB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5C8A6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09EF570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EB8A4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23B51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4E7B05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9F77C4" w:rsidRPr="00A72930" w14:paraId="390AF864" w14:textId="77777777" w:rsidTr="00B51439">
        <w:trPr>
          <w:trHeight w:hRule="exact" w:val="3257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44F1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Urquhart, 2010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B96F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 effects model assessing</w:t>
            </w:r>
          </w:p>
          <w:p w14:paraId="244CACD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standardized mean differences (SMD)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EDB9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7F8C026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(9 studies): SMD -0.04 (95% CI -0.25 to 0.17; I</w:t>
            </w:r>
            <w:r w:rsidRPr="00A7293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72930">
              <w:rPr>
                <w:rFonts w:ascii="Arial" w:hAnsi="Arial" w:cs="Arial"/>
                <w:sz w:val="18"/>
                <w:szCs w:val="18"/>
              </w:rPr>
              <w:t>=0%)</w:t>
            </w:r>
          </w:p>
          <w:p w14:paraId="3944361B" w14:textId="77777777" w:rsidR="009F77C4" w:rsidRPr="00A72930" w:rsidRDefault="009F77C4" w:rsidP="00B51439">
            <w:pPr>
              <w:widowControl w:val="0"/>
              <w:spacing w:before="16" w:line="258" w:lineRule="auto"/>
              <w:ind w:left="226" w:right="1772" w:hanging="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-Pain, SSRIs (3 studies): SMD 0.11 (95% CI -0.17 to 0.39; I</w:t>
            </w:r>
            <w:r w:rsidRPr="00A7293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72930">
              <w:rPr>
                <w:rFonts w:ascii="Arial" w:hAnsi="Arial" w:cs="Arial"/>
                <w:sz w:val="18"/>
                <w:szCs w:val="18"/>
              </w:rPr>
              <w:t>=0%)</w:t>
            </w:r>
          </w:p>
          <w:p w14:paraId="08DC6ED2" w14:textId="77777777" w:rsidR="009F77C4" w:rsidRPr="00A72930" w:rsidRDefault="009F77C4" w:rsidP="00B51439">
            <w:pPr>
              <w:widowControl w:val="0"/>
              <w:spacing w:line="258" w:lineRule="auto"/>
              <w:ind w:left="226" w:right="1592" w:hanging="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-Pain, tricyclic antidepressants (4 studies): SMD -0.10 (95% CI -0.51 to</w:t>
            </w:r>
          </w:p>
          <w:p w14:paraId="0B942CEF" w14:textId="77777777" w:rsidR="009F77C4" w:rsidRPr="00A72930" w:rsidRDefault="009F77C4" w:rsidP="00B51439">
            <w:pPr>
              <w:widowControl w:val="0"/>
              <w:ind w:left="2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0.31; I</w:t>
            </w:r>
            <w:r w:rsidRPr="00A7293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72930">
              <w:rPr>
                <w:rFonts w:ascii="Arial" w:hAnsi="Arial" w:cs="Arial"/>
                <w:sz w:val="18"/>
                <w:szCs w:val="18"/>
              </w:rPr>
              <w:t>-32%)</w:t>
            </w:r>
          </w:p>
          <w:p w14:paraId="4E8C7A9B" w14:textId="77777777" w:rsidR="009F77C4" w:rsidRPr="00A72930" w:rsidRDefault="009F77C4" w:rsidP="00B51439">
            <w:pPr>
              <w:widowControl w:val="0"/>
              <w:spacing w:before="6" w:line="440" w:lineRule="atLeast"/>
              <w:ind w:left="25" w:right="17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Depression (2 studies): SMD 0.06 (95% CI -0.29 to 0.40) Functional status (2 studies): SMD -0.06 (95% CI -0.40 to</w:t>
            </w:r>
          </w:p>
          <w:p w14:paraId="7E48657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0.29)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9B2A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715C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</w:tbl>
    <w:p w14:paraId="74E7D54A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</w:p>
    <w:sectPr w:rsidR="009F77C4" w:rsidRPr="00A72930" w:rsidSect="005A5C10">
      <w:headerReference w:type="default" r:id="rId11"/>
      <w:footerReference w:type="default" r:id="rId12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6037B" w14:textId="77777777" w:rsidR="00F7211C" w:rsidRDefault="00F7211C">
      <w:r>
        <w:separator/>
      </w:r>
    </w:p>
  </w:endnote>
  <w:endnote w:type="continuationSeparator" w:id="0">
    <w:p w14:paraId="15EC25E1" w14:textId="77777777" w:rsidR="00F7211C" w:rsidRDefault="00F7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742C4" w14:textId="77777777" w:rsidR="005C59FB" w:rsidRDefault="005C59FB" w:rsidP="005C59FB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5949BE">
          <w:rPr>
            <w:rFonts w:ascii="Times New Roman" w:hAnsi="Times New Roman"/>
            <w:noProof/>
            <w:szCs w:val="24"/>
          </w:rPr>
          <w:t>27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5949BE">
          <w:rPr>
            <w:rFonts w:ascii="Times New Roman" w:hAnsi="Times New Roman"/>
            <w:noProof/>
            <w:szCs w:val="24"/>
          </w:rPr>
          <w:t>28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AFC1F" w14:textId="77777777" w:rsidR="00F7211C" w:rsidRDefault="00F7211C">
      <w:r>
        <w:separator/>
      </w:r>
    </w:p>
  </w:footnote>
  <w:footnote w:type="continuationSeparator" w:id="0">
    <w:p w14:paraId="4306E2C6" w14:textId="77777777" w:rsidR="00F7211C" w:rsidRDefault="00F72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E56C5" w14:textId="234790B4" w:rsidR="009F77C4" w:rsidRDefault="009F77C4" w:rsidP="00DD0271">
    <w:pPr>
      <w:tabs>
        <w:tab w:val="left" w:pos="1464"/>
      </w:tabs>
      <w:spacing w:line="200" w:lineRule="exac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A7985" w14:textId="500BD3D3" w:rsidR="00D62888" w:rsidRDefault="00D62888" w:rsidP="005949BE">
    <w:pPr>
      <w:tabs>
        <w:tab w:val="left" w:pos="1632"/>
      </w:tabs>
      <w:spacing w:line="200" w:lineRule="exac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8EF"/>
    <w:rsid w:val="00205EF3"/>
    <w:rsid w:val="0021153B"/>
    <w:rsid w:val="00213A30"/>
    <w:rsid w:val="00215187"/>
    <w:rsid w:val="00217B4E"/>
    <w:rsid w:val="0022025D"/>
    <w:rsid w:val="002217BC"/>
    <w:rsid w:val="00224F24"/>
    <w:rsid w:val="00225E93"/>
    <w:rsid w:val="00231FF3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B3C16"/>
    <w:rsid w:val="003B50BC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7845"/>
    <w:rsid w:val="004C08C6"/>
    <w:rsid w:val="004C1DB0"/>
    <w:rsid w:val="004C4049"/>
    <w:rsid w:val="004C587E"/>
    <w:rsid w:val="004C77F0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5F5A"/>
    <w:rsid w:val="00506905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9136D"/>
    <w:rsid w:val="005949BE"/>
    <w:rsid w:val="00594B9A"/>
    <w:rsid w:val="005957E5"/>
    <w:rsid w:val="00596197"/>
    <w:rsid w:val="0059760C"/>
    <w:rsid w:val="005A2B8C"/>
    <w:rsid w:val="005A4688"/>
    <w:rsid w:val="005A5A18"/>
    <w:rsid w:val="005A5C10"/>
    <w:rsid w:val="005A67C3"/>
    <w:rsid w:val="005A7E91"/>
    <w:rsid w:val="005B2B7A"/>
    <w:rsid w:val="005B3F29"/>
    <w:rsid w:val="005C548F"/>
    <w:rsid w:val="005C59FB"/>
    <w:rsid w:val="005C624A"/>
    <w:rsid w:val="005D2448"/>
    <w:rsid w:val="005D3223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BC"/>
    <w:rsid w:val="007972E3"/>
    <w:rsid w:val="007A616B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2E8E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3C8E"/>
    <w:rsid w:val="008D6C98"/>
    <w:rsid w:val="008E33FC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5F6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4B55"/>
    <w:rsid w:val="00990A63"/>
    <w:rsid w:val="00993EBA"/>
    <w:rsid w:val="0099482F"/>
    <w:rsid w:val="00995642"/>
    <w:rsid w:val="009A22F6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E7C6C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2695"/>
    <w:rsid w:val="00D15DFE"/>
    <w:rsid w:val="00D2084A"/>
    <w:rsid w:val="00D232E9"/>
    <w:rsid w:val="00D27815"/>
    <w:rsid w:val="00D37892"/>
    <w:rsid w:val="00D41356"/>
    <w:rsid w:val="00D47C4A"/>
    <w:rsid w:val="00D521C4"/>
    <w:rsid w:val="00D60608"/>
    <w:rsid w:val="00D6288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0271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246B"/>
    <w:rsid w:val="00E442E3"/>
    <w:rsid w:val="00E45B4E"/>
    <w:rsid w:val="00E525A6"/>
    <w:rsid w:val="00E52B11"/>
    <w:rsid w:val="00E54004"/>
    <w:rsid w:val="00E54DED"/>
    <w:rsid w:val="00E563CB"/>
    <w:rsid w:val="00E70CA3"/>
    <w:rsid w:val="00E774FF"/>
    <w:rsid w:val="00E7763C"/>
    <w:rsid w:val="00E7784D"/>
    <w:rsid w:val="00E906D4"/>
    <w:rsid w:val="00E9169C"/>
    <w:rsid w:val="00E91F7D"/>
    <w:rsid w:val="00E926C7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211C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3E42-A833-49BC-A141-2BE2F818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1468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Swapnaja Chaynakhawa</cp:lastModifiedBy>
  <cp:revision>27</cp:revision>
  <cp:lastPrinted>2016-01-04T23:04:00Z</cp:lastPrinted>
  <dcterms:created xsi:type="dcterms:W3CDTF">2016-02-29T17:44:00Z</dcterms:created>
  <dcterms:modified xsi:type="dcterms:W3CDTF">2016-03-11T04:47:00Z</dcterms:modified>
</cp:coreProperties>
</file>