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064D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E41. Data abstraction of randomized controlled trials of lumbar support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805"/>
        <w:gridCol w:w="3528"/>
        <w:gridCol w:w="2465"/>
        <w:gridCol w:w="3770"/>
      </w:tblGrid>
      <w:tr w:rsidR="009F77C4" w:rsidRPr="00A72930" w14:paraId="175B76F1" w14:textId="77777777" w:rsidTr="00B51439">
        <w:trPr>
          <w:trHeight w:hRule="exact" w:val="103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852F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2CF1501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9956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99FF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FE96F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1485" w14:textId="77777777" w:rsidR="009F77C4" w:rsidRPr="00A72930" w:rsidRDefault="009F77C4" w:rsidP="00B51439">
            <w:pPr>
              <w:widowControl w:val="0"/>
              <w:spacing w:before="7" w:line="110" w:lineRule="exact"/>
              <w:rPr>
                <w:sz w:val="11"/>
                <w:szCs w:val="11"/>
              </w:rPr>
            </w:pPr>
          </w:p>
          <w:p w14:paraId="5EB7EC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10B620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CBB8DC4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8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6409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151C59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BAFDCF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4BC8E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C2FCF8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BA1F" w14:textId="77777777" w:rsidR="009F77C4" w:rsidRPr="00A72930" w:rsidRDefault="009F77C4" w:rsidP="00B51439">
            <w:pPr>
              <w:widowControl w:val="0"/>
              <w:spacing w:before="7" w:line="110" w:lineRule="exact"/>
              <w:rPr>
                <w:sz w:val="11"/>
                <w:szCs w:val="11"/>
              </w:rPr>
            </w:pPr>
          </w:p>
          <w:p w14:paraId="7043ECA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DBE2F7" w14:textId="77777777" w:rsidR="009F77C4" w:rsidRPr="00A72930" w:rsidRDefault="009F77C4" w:rsidP="00B51439">
            <w:pPr>
              <w:widowControl w:val="0"/>
              <w:spacing w:line="272" w:lineRule="auto"/>
              <w:ind w:left="25" w:right="517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269F256D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9EA3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35B1BD7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BE476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4C758E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AB29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</w:tr>
      <w:tr w:rsidR="009F77C4" w:rsidRPr="00A72930" w14:paraId="43C20A7E" w14:textId="77777777" w:rsidTr="00B51439">
        <w:trPr>
          <w:trHeight w:hRule="exact" w:val="16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EAF7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Calmels 2009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B07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France</w:t>
            </w:r>
          </w:p>
          <w:p w14:paraId="11539FB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FFF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Age 20 to 60 years, duration of LBP 1 to 3</w:t>
            </w:r>
          </w:p>
          <w:p w14:paraId="69C210A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5504B3EC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Excluded: presence of radicular pain, prior surgery or lumbar belt use (within 6 months), traumatic LBP, chronic cardiovascular or respiratory disease, contraindication to NSAID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50D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217</w:t>
            </w:r>
          </w:p>
          <w:p w14:paraId="6C65BF8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197</w:t>
            </w:r>
          </w:p>
          <w:p w14:paraId="1671229E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9% (20/217)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BE0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Lumbar support (n=102) 5-8 hours/day, 3-5</w:t>
            </w:r>
          </w:p>
          <w:p w14:paraId="610BAF9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9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days/week (varied according to study timepoint; hours of use/week decreased over time)</w:t>
            </w:r>
          </w:p>
          <w:p w14:paraId="185D062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No lumbar support (n=95)</w:t>
            </w:r>
          </w:p>
        </w:tc>
      </w:tr>
      <w:tr w:rsidR="009F77C4" w:rsidRPr="00A72930" w14:paraId="63C32004" w14:textId="77777777" w:rsidTr="00B51439">
        <w:trPr>
          <w:trHeight w:hRule="exact" w:val="296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5513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Morrisette, 2014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7074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United States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Single center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CE9C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Calibri" w:hAnsi="Calibri" w:cs="Arial"/>
                <w:color w:val="000000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18 years of age, low back pain of any duration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Excluded: Prior spinal surgery, litigation related to low back pain, neurological disease or injury, systemic inflammatory disease, pregnant, acute fracture, tumor, systemic or spinal infection; 2 or more of the following: motor deficit in myotomal distribution, diminished sensation, and/or absent deep tendon reflexes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008D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Randomized: 98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Analyzed: 98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Attrition: 0% (0/98)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FED0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A: Inextensible lumbar support, number of hours per day not specified (mean 5.0 hours/day) (n=37) + standard care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B: Extensible lumbar support, mean 4.8 hours/day (n=32) + standard care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C: Standard care (n=29)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All interventions administered for 2 weeks, standard care consisted of physician advice and medication and physical therapy including exercise, manual therapy, electrical stimulation, traction, cold/heat, and ultrasound</w:t>
            </w:r>
          </w:p>
        </w:tc>
      </w:tr>
      <w:tr w:rsidR="009F77C4" w:rsidRPr="00A72930" w14:paraId="7CE47E8B" w14:textId="77777777" w:rsidTr="00B51439">
        <w:trPr>
          <w:trHeight w:hRule="exact" w:val="153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2AF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Oleske, 2007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4D0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United States</w:t>
            </w:r>
          </w:p>
          <w:p w14:paraId="6031C73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Multicenter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342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Workers identified through a corporate</w:t>
            </w:r>
          </w:p>
          <w:p w14:paraId="4C411488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Health Information System having nontraumatic, work-related low back disorder within 8 weeks of study entry Excluded: Concomitant work-related injury or illness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7BF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433</w:t>
            </w:r>
          </w:p>
          <w:p w14:paraId="3B48EB4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433</w:t>
            </w:r>
          </w:p>
          <w:p w14:paraId="7775C52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0% (0/433)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26E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Lumbar support + education (n=222),</w:t>
            </w:r>
          </w:p>
          <w:p w14:paraId="6BF685E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timing of support use not reported</w:t>
            </w:r>
          </w:p>
          <w:p w14:paraId="6B7B868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Education only (n=211)</w:t>
            </w:r>
          </w:p>
        </w:tc>
      </w:tr>
      <w:tr w:rsidR="009F77C4" w:rsidRPr="00A72930" w14:paraId="4451EF84" w14:textId="77777777" w:rsidTr="00B51439">
        <w:trPr>
          <w:trHeight w:hRule="exact" w:val="209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9FC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Sato, 2012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A0DF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2AD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 low back pain patients attending a</w:t>
            </w:r>
          </w:p>
          <w:p w14:paraId="7353D0C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81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university hospital clinic in Japan Excluded: LBP due to infection, osteoporosis, or malignancy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252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Randomized: 50</w:t>
            </w:r>
          </w:p>
          <w:p w14:paraId="69063DB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Analyzed: 40</w:t>
            </w:r>
          </w:p>
          <w:p w14:paraId="2F7AE13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20% (10/50)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EA9E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A. Lumbar support (corset; n=not reported)</w:t>
            </w:r>
          </w:p>
          <w:p w14:paraId="6B68381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3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worn during all waking hours for 6 months except during bathing</w:t>
            </w:r>
          </w:p>
          <w:p w14:paraId="183BAC69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B. No lumbar support (n=not reported)</w:t>
            </w:r>
          </w:p>
        </w:tc>
      </w:tr>
    </w:tbl>
    <w:p w14:paraId="165E7DB6" w14:textId="77777777" w:rsidR="009F77C4" w:rsidRPr="00A72930" w:rsidRDefault="009F77C4" w:rsidP="009F77C4">
      <w:pPr>
        <w:widowControl w:val="0"/>
        <w:sectPr w:rsidR="009F77C4" w:rsidRPr="00A72930" w:rsidSect="005078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1160" w:bottom="280" w:left="980" w:header="846" w:footer="432" w:gutter="0"/>
          <w:paperSrc w:first="15" w:other="15"/>
          <w:pgNumType w:start="279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2880"/>
        <w:gridCol w:w="1620"/>
        <w:gridCol w:w="1080"/>
        <w:gridCol w:w="6948"/>
      </w:tblGrid>
      <w:tr w:rsidR="009F77C4" w:rsidRPr="00A72930" w14:paraId="44764E8F" w14:textId="77777777" w:rsidTr="00B51439">
        <w:trPr>
          <w:trHeight w:hRule="exact" w:val="103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7207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7F6858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0E63B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01372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51922AE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1C58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25D026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D6C09D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C2CDD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05EB67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266D" w14:textId="77777777" w:rsidR="009F77C4" w:rsidRPr="00A72930" w:rsidRDefault="009F77C4" w:rsidP="00B51439">
            <w:pPr>
              <w:widowControl w:val="0"/>
              <w:spacing w:before="7" w:line="110" w:lineRule="exact"/>
              <w:rPr>
                <w:sz w:val="11"/>
                <w:szCs w:val="11"/>
              </w:rPr>
            </w:pPr>
          </w:p>
          <w:p w14:paraId="5AF11CE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EECD1D" w14:textId="77777777" w:rsidR="009F77C4" w:rsidRPr="00A72930" w:rsidRDefault="009F77C4" w:rsidP="00B51439">
            <w:pPr>
              <w:widowControl w:val="0"/>
              <w:spacing w:line="272" w:lineRule="auto"/>
              <w:ind w:left="25" w:right="5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D3C2" w14:textId="77777777" w:rsidR="009F77C4" w:rsidRPr="00A72930" w:rsidRDefault="009F77C4" w:rsidP="00B51439">
            <w:pPr>
              <w:widowControl w:val="0"/>
              <w:spacing w:before="3" w:line="150" w:lineRule="exact"/>
              <w:rPr>
                <w:sz w:val="15"/>
                <w:szCs w:val="15"/>
              </w:rPr>
            </w:pPr>
          </w:p>
          <w:p w14:paraId="5DABAD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38EE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91B71C5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7CE84BF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FB73" w14:textId="77777777" w:rsidR="009F77C4" w:rsidRPr="00A72930" w:rsidRDefault="009F77C4" w:rsidP="00B51439">
            <w:pPr>
              <w:widowControl w:val="0"/>
              <w:spacing w:before="3" w:line="150" w:lineRule="exact"/>
              <w:rPr>
                <w:sz w:val="15"/>
                <w:szCs w:val="15"/>
              </w:rPr>
            </w:pPr>
          </w:p>
          <w:p w14:paraId="64D957F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10FD1C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EFAA9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437040E4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</w:tr>
      <w:tr w:rsidR="009F77C4" w:rsidRPr="00A72930" w14:paraId="7352A04A" w14:textId="77777777" w:rsidTr="00B51439">
        <w:trPr>
          <w:trHeight w:hRule="exact" w:val="3127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94B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Calmels 2009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64FB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Population characteristics not</w:t>
            </w:r>
          </w:p>
          <w:p w14:paraId="626C85B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 by treatment group</w:t>
            </w:r>
          </w:p>
          <w:p w14:paraId="7852380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43 years</w:t>
            </w:r>
          </w:p>
          <w:p w14:paraId="053B9A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45% female</w:t>
            </w:r>
          </w:p>
          <w:p w14:paraId="5AB4C15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6369BE48" w14:textId="77777777" w:rsidR="009F77C4" w:rsidRPr="00A72930" w:rsidRDefault="009F77C4" w:rsidP="00B51439">
            <w:pPr>
              <w:widowControl w:val="0"/>
              <w:spacing w:before="19" w:line="220" w:lineRule="exact"/>
            </w:pPr>
          </w:p>
          <w:p w14:paraId="6AB5B94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891D2E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09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Population characteristics reported by treatment group Mean pain (VAS, scale 0-100)</w:t>
            </w:r>
          </w:p>
          <w:p w14:paraId="6D55AAC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60.9 vs. 59.7</w:t>
            </w:r>
          </w:p>
          <w:p w14:paraId="0A85AEF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7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function (EIFEL score, scale 0-24; higher score=more disability) 10.3 vs. 10.1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5502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Subacute; mean</w:t>
            </w:r>
          </w:p>
          <w:p w14:paraId="0C30EAFF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duration not reported but inclusion criteria</w:t>
            </w:r>
          </w:p>
          <w:p w14:paraId="4BB3F1A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required pain duration 1-</w:t>
            </w:r>
          </w:p>
          <w:p w14:paraId="514A9CA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months at baseline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F48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 months</w:t>
            </w:r>
          </w:p>
          <w:p w14:paraId="4D1DAF2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(90 days)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FEA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A982EE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mean change in VAS, day 30: -26.8 (SD 18.2) vs. -21.3 (SD 18.7);</w:t>
            </w:r>
          </w:p>
          <w:p w14:paraId="1B4D328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p=0.04</w:t>
            </w:r>
          </w:p>
          <w:p w14:paraId="7B977B1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mean change in VAS, day 90: -41.5 (SD 21.5) vs. -32.0 (SD 20.0);</w:t>
            </w:r>
          </w:p>
          <w:p w14:paraId="7D5A27B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p=0.002</w:t>
            </w:r>
          </w:p>
          <w:p w14:paraId="06B1F21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mean change in EIFEL score, day 30: -5.4 (SD 4.1) vs. -4.0 (SD</w:t>
            </w:r>
          </w:p>
          <w:p w14:paraId="73A14421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4.3); p=0.02</w:t>
            </w:r>
          </w:p>
          <w:p w14:paraId="0CBF95C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mean change in EIFEL score, day 90: -7.6 (SD 4.4) vs. -6.1 (SD</w:t>
            </w:r>
          </w:p>
          <w:p w14:paraId="2CE1F3C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4.7); p=0.02</w:t>
            </w:r>
          </w:p>
        </w:tc>
      </w:tr>
      <w:tr w:rsidR="009F77C4" w:rsidRPr="00A72930" w14:paraId="7F98E964" w14:textId="77777777" w:rsidTr="00B51439">
        <w:trPr>
          <w:trHeight w:hRule="exact" w:val="453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262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Morrisette, 2014</w:t>
            </w:r>
          </w:p>
          <w:p w14:paraId="6FB075F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6FBA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A vs. B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age: 50 vs. 49 vs. 45 years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Female: 54% Vs. 69% vs. 62%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African-American: 78% vs. 69% vs. 72%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pain (0-10): 7.6 vs. 7.6 vs. 7.6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ODI (0-100): 40 vs. 36 vs. 34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1B19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Mixed duration, mean 14 vs. 18 vs. 10 weeks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5078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2 weeks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E2E4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A vs. B vs. C (mean difference from baseline)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Pain (0-10 NRS): 3.3 (95% CI 2.3-4.3) vs. 3.3 (95% CI 2.2-4.4) vs. 2.4 (95% CI 1.4-3.5) at 2 w; p&gt;0.05 for all comparisons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ODI (0-100): 14.0 (95% CI 8.2-19.8) vs. 8.1 (95% CI 2.8-13.4) vs. 2.4 (95% CI -2.2-7.1) at 2 w; p=0.01 for A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Patient Specific Activity Scale (0-10): -1.8 (95% CI -2.5 to -1.0) vs. -1.2 (95% CI -1.9 to -0.5) vs. -0.4 (95 %CI -1.3 to -0.4) at 2 w; p=0.01 for A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ODI improved &gt;50%: 35% (13/37) vs. 16% (5/32) vs. 10% (3/29); RR 2.25 (95% CI 0.90 to 5.62) for A vs. B, RR 3.40 (95% CI 1.07 to 10.8) for A vs. C, RR 1.51 (95% CI 0.40 to 5.77) for B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ODI improved &gt;6 points: 65% (24/37) vs. 59% (19/32) vs. 38% (11/29); RR 1.09 (95% CI 0.75 to 1.58) for A vs. B, RR 1.71 (95% CI 1.01 to 2.88) for A vs. C, RR 1.57 (95% CI 0.91 to 2.70) for B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Patient Specific Activity Scale improved &gt;2 points: 35% (13/37) vs. 31% (10/32) vs. 21% (6/29); RR 1.12 (95% CI 0.57 to 2.21) for A vs. B, RR 1.70 (95% CI 0.74 to 3.92) for A vs. C, RR 1.51 (95% CI 0.63 to 3.64) for B vs. C</w:t>
            </w: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br/>
              <w:t>Pain improved &gt;2.4 points: 70% (26/37) vs. 75% (24/32) vs. 55% (16/29); RR 0.94 (95% CI 0.70 to 1.25) for A vs. B, RR 1.27 (95% CI 0.86 to 1.88) for A vs. C, RR 1.36 (95% CI 0.93 to 2.00) for B vs. C</w:t>
            </w:r>
          </w:p>
        </w:tc>
      </w:tr>
    </w:tbl>
    <w:p w14:paraId="283E93BF" w14:textId="77777777" w:rsidR="009F77C4" w:rsidRPr="00A72930" w:rsidRDefault="009F77C4" w:rsidP="009F77C4">
      <w:pPr>
        <w:widowControl w:val="0"/>
      </w:pPr>
    </w:p>
    <w:p w14:paraId="03B6C7F4" w14:textId="77777777" w:rsidR="009F77C4" w:rsidRPr="00A72930" w:rsidRDefault="009F77C4" w:rsidP="009F77C4">
      <w:pPr>
        <w:widowControl w:val="0"/>
      </w:pPr>
      <w:r w:rsidRPr="00A72930">
        <w:br w:type="page"/>
      </w:r>
    </w:p>
    <w:p w14:paraId="16218CA6" w14:textId="77777777" w:rsidR="009F77C4" w:rsidRPr="00A72930" w:rsidRDefault="009F77C4" w:rsidP="009F77C4">
      <w:pPr>
        <w:widowControl w:val="0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2880"/>
        <w:gridCol w:w="1620"/>
        <w:gridCol w:w="1080"/>
        <w:gridCol w:w="6948"/>
      </w:tblGrid>
      <w:tr w:rsidR="009F77C4" w:rsidRPr="00A72930" w14:paraId="3D7E8037" w14:textId="77777777" w:rsidTr="00B51439">
        <w:trPr>
          <w:trHeight w:hRule="exact" w:val="1273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67D7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23256B0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D88207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A5375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EBCDBD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E4B9D1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E268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695B770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4F28A8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B868D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9A71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00DED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BA4C" w14:textId="77777777" w:rsidR="009F77C4" w:rsidRPr="00A72930" w:rsidRDefault="009F77C4" w:rsidP="00B51439">
            <w:pPr>
              <w:widowControl w:val="0"/>
              <w:spacing w:before="7" w:line="110" w:lineRule="exact"/>
              <w:rPr>
                <w:sz w:val="11"/>
                <w:szCs w:val="11"/>
              </w:rPr>
            </w:pPr>
          </w:p>
          <w:p w14:paraId="5061D2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DEBAC2" w14:textId="77777777" w:rsidR="009F77C4" w:rsidRPr="00A72930" w:rsidRDefault="009F77C4" w:rsidP="00B51439">
            <w:pPr>
              <w:widowControl w:val="0"/>
              <w:spacing w:line="272" w:lineRule="auto"/>
              <w:ind w:left="25" w:right="51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885C" w14:textId="77777777" w:rsidR="009F77C4" w:rsidRPr="00A72930" w:rsidRDefault="009F77C4" w:rsidP="00B51439">
            <w:pPr>
              <w:widowControl w:val="0"/>
              <w:spacing w:before="3" w:line="150" w:lineRule="exact"/>
              <w:rPr>
                <w:sz w:val="15"/>
                <w:szCs w:val="15"/>
              </w:rPr>
            </w:pPr>
          </w:p>
          <w:p w14:paraId="430EE9C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E2AF4D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0FEF65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03DC146" w14:textId="77777777" w:rsidR="009F77C4" w:rsidRPr="00A72930" w:rsidRDefault="009F77C4" w:rsidP="00B51439">
            <w:pPr>
              <w:widowControl w:val="0"/>
              <w:ind w:left="25" w:right="-4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</w:t>
            </w:r>
          </w:p>
          <w:p w14:paraId="2C2C6775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C2DA" w14:textId="77777777" w:rsidR="009F77C4" w:rsidRPr="00A72930" w:rsidRDefault="009F77C4" w:rsidP="00B51439">
            <w:pPr>
              <w:widowControl w:val="0"/>
              <w:spacing w:before="3" w:line="150" w:lineRule="exact"/>
              <w:rPr>
                <w:sz w:val="15"/>
                <w:szCs w:val="15"/>
              </w:rPr>
            </w:pPr>
          </w:p>
          <w:p w14:paraId="46050CB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AC6D64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1721E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7D93E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479F1892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 and chronic separately)</w:t>
            </w:r>
          </w:p>
        </w:tc>
      </w:tr>
      <w:tr w:rsidR="009F77C4" w:rsidRPr="00A72930" w14:paraId="4AD8DB3C" w14:textId="77777777" w:rsidTr="00B51439">
        <w:trPr>
          <w:trHeight w:hRule="exact" w:val="2786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9C6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Oleske, 2007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7D1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59E8061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46 vs. 46 years</w:t>
            </w:r>
          </w:p>
          <w:p w14:paraId="353E5F1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17% vs. 24% female</w:t>
            </w:r>
          </w:p>
          <w:p w14:paraId="34D210A7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Race: 66% vs. 67% white; 34%</w:t>
            </w:r>
          </w:p>
          <w:p w14:paraId="79D5ABB5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vs. 33% non-white</w:t>
            </w:r>
          </w:p>
          <w:p w14:paraId="1529452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2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67% vs. 69% onset of LBP &lt;2 weeks prior to study entry Mean pain (VAS, scale 0-10)</w:t>
            </w:r>
          </w:p>
          <w:p w14:paraId="6B4FA3F0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4.09 vs. 4.18</w:t>
            </w:r>
          </w:p>
          <w:p w14:paraId="69513129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function (Oswestry, scale</w:t>
            </w:r>
          </w:p>
          <w:p w14:paraId="6AD7DF36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44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0-100; higher score=more disability) 24.4 vs. 24.5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1B5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Acute or subacute;</w:t>
            </w:r>
          </w:p>
          <w:p w14:paraId="3774DB0E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6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duration not reported but inclusion criteria required pain duration &lt;8 weeks at baseline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48B1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E2F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6CABFF9D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Pain, coefficient of change (group A=reference group): -0.248 days; p=0.3</w:t>
            </w:r>
          </w:p>
          <w:p w14:paraId="1D7A25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coefficient of change (group A=reference group): -0.298 days;</w:t>
            </w:r>
          </w:p>
          <w:p w14:paraId="720F5F3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p=0.8</w:t>
            </w:r>
          </w:p>
          <w:p w14:paraId="52C42C00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54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Overall conclusion: no difference between treatment groups for pain or function outcomes</w:t>
            </w:r>
          </w:p>
        </w:tc>
      </w:tr>
      <w:tr w:rsidR="009F77C4" w:rsidRPr="00A72930" w14:paraId="041FE5C2" w14:textId="77777777" w:rsidTr="00B51439">
        <w:trPr>
          <w:trHeight w:hRule="exact" w:val="209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6176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Sato, 2012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F5C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i/>
                <w:sz w:val="18"/>
                <w:szCs w:val="18"/>
              </w:rPr>
              <w:t>Population characteristics not</w:t>
            </w:r>
          </w:p>
          <w:p w14:paraId="7524EF78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i/>
                <w:sz w:val="18"/>
                <w:szCs w:val="18"/>
              </w:rPr>
              <w:t>reported by treatment group</w:t>
            </w:r>
          </w:p>
          <w:p w14:paraId="2503D6BE" w14:textId="77777777" w:rsidR="009F77C4" w:rsidRPr="00A72930" w:rsidRDefault="009F77C4" w:rsidP="00B51439">
            <w:pPr>
              <w:widowControl w:val="0"/>
              <w:spacing w:before="1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 not reported; range</w:t>
            </w:r>
          </w:p>
          <w:p w14:paraId="1F51EC26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30 to 78 years</w:t>
            </w:r>
          </w:p>
          <w:p w14:paraId="24DD3F5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50% female</w:t>
            </w:r>
          </w:p>
          <w:p w14:paraId="56D344F8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Race not reported</w:t>
            </w:r>
          </w:p>
          <w:p w14:paraId="0209B49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48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pain and function score not reported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C35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Chronic; mean duration</w:t>
            </w:r>
          </w:p>
          <w:p w14:paraId="2031CD7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 but inclusion criteria required pain duration</w:t>
            </w:r>
          </w:p>
          <w:p w14:paraId="31A38926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&gt;3 months at baseline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3E8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FAEA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</w:t>
            </w:r>
          </w:p>
          <w:p w14:paraId="194195E3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5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Function, Japanese Orthopedic Association (JOA) criteria (includes patient- assessment of pain and function), 1 month: significant difference in JOA score, favoring lumbar support: p&lt;0.01 (no data shown); no significant difference between groups at 3 and 6 months</w:t>
            </w:r>
          </w:p>
        </w:tc>
      </w:tr>
    </w:tbl>
    <w:p w14:paraId="56BDF11B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660" w:bottom="280" w:left="980" w:header="846" w:footer="432" w:gutter="0"/>
          <w:paperSrc w:first="15" w:other="15"/>
          <w:cols w:space="720"/>
        </w:sectPr>
      </w:pPr>
    </w:p>
    <w:tbl>
      <w:tblPr>
        <w:tblW w:w="1368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754"/>
        <w:gridCol w:w="1774"/>
        <w:gridCol w:w="1805"/>
        <w:gridCol w:w="4448"/>
      </w:tblGrid>
      <w:tr w:rsidR="009F77C4" w:rsidRPr="00A72930" w14:paraId="14E0B09F" w14:textId="77777777" w:rsidTr="00B51439">
        <w:trPr>
          <w:trHeight w:hRule="exact" w:val="103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8A66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1AE552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AAD3E8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45791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B44623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DA07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45F40B7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E69CF8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4AE69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07E62A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F13C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32258BD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571EF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EF43CA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AC864D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0AC1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729683F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351DCF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696028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ED0F3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FCE8" w14:textId="77777777" w:rsidR="009F77C4" w:rsidRPr="00A72930" w:rsidRDefault="009F77C4" w:rsidP="00B51439">
            <w:pPr>
              <w:widowControl w:val="0"/>
              <w:spacing w:before="8" w:line="180" w:lineRule="exact"/>
              <w:rPr>
                <w:sz w:val="18"/>
                <w:szCs w:val="18"/>
              </w:rPr>
            </w:pPr>
          </w:p>
          <w:p w14:paraId="482F20E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30E28D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141A1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DE3BD4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00F9A4B1" w14:textId="77777777" w:rsidTr="00B51439">
        <w:trPr>
          <w:trHeight w:hRule="exact" w:val="105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923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Calmels 2009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0245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1D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 external funding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00DD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4EF36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1CB6D141" w14:textId="77777777" w:rsidTr="00B51439">
        <w:trPr>
          <w:trHeight w:hRule="exact" w:val="144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FC50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Morrisette, 2014</w:t>
            </w:r>
          </w:p>
          <w:p w14:paraId="37A5D799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C911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72A8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Aspen Medical Products, Inc; National Institutes of Health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D7D03" w14:textId="77777777" w:rsidR="009F77C4" w:rsidRPr="00A72930" w:rsidRDefault="009F77C4" w:rsidP="00B5143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930">
              <w:rPr>
                <w:rFonts w:ascii="Arial" w:hAnsi="Arial" w:cs="Arial"/>
                <w:color w:val="000000"/>
                <w:sz w:val="18"/>
                <w:szCs w:val="18"/>
              </w:rPr>
              <w:t> Fair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97BB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6B504338" w14:textId="77777777" w:rsidTr="00B51439">
        <w:trPr>
          <w:trHeight w:hRule="exact" w:val="1444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68E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Oleske, 2007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57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F83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UAW-GM National</w:t>
            </w:r>
          </w:p>
          <w:p w14:paraId="2A312740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Joint Committee on</w:t>
            </w:r>
          </w:p>
          <w:p w14:paraId="3ABB859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Health and Safety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96D3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FEBC" w14:textId="77777777" w:rsidR="009F77C4" w:rsidRPr="00A72930" w:rsidRDefault="009F77C4" w:rsidP="00B51439">
            <w:pPr>
              <w:widowControl w:val="0"/>
            </w:pPr>
          </w:p>
        </w:tc>
      </w:tr>
      <w:tr w:rsidR="009F77C4" w:rsidRPr="00A72930" w14:paraId="45E9EAE8" w14:textId="77777777" w:rsidTr="00B51439">
        <w:trPr>
          <w:trHeight w:hRule="exact" w:val="209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9BC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Sato, 2012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F27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A80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E4C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97E5" w14:textId="77777777" w:rsidR="009F77C4" w:rsidRPr="00A72930" w:rsidRDefault="009F77C4" w:rsidP="00B51439">
            <w:pPr>
              <w:widowControl w:val="0"/>
            </w:pPr>
          </w:p>
        </w:tc>
      </w:tr>
    </w:tbl>
    <w:p w14:paraId="39E5A165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1318EE">
      <w:headerReference w:type="default" r:id="rId17"/>
      <w:footerReference w:type="default" r:id="rId1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AF72" w14:textId="77777777" w:rsidR="002A29DD" w:rsidRDefault="002A29DD">
      <w:r>
        <w:separator/>
      </w:r>
    </w:p>
  </w:endnote>
  <w:endnote w:type="continuationSeparator" w:id="0">
    <w:p w14:paraId="7F47F6DC" w14:textId="77777777" w:rsidR="002A29DD" w:rsidRDefault="002A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4930" w14:textId="77777777" w:rsidR="00584813" w:rsidRDefault="005848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204AF" w14:textId="77777777" w:rsidR="005078D2" w:rsidRDefault="005078D2" w:rsidP="005078D2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D35401">
          <w:rPr>
            <w:rFonts w:ascii="Times New Roman" w:hAnsi="Times New Roman"/>
            <w:noProof/>
            <w:szCs w:val="24"/>
          </w:rPr>
          <w:t>279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C729" w14:textId="77777777" w:rsidR="00584813" w:rsidRDefault="0058481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71A6" w14:textId="77777777" w:rsidR="00D35401" w:rsidRDefault="00D35401" w:rsidP="005078D2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48020247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noProof/>
            <w:szCs w:val="24"/>
          </w:rPr>
          <w:t>281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D35401">
          <w:rPr>
            <w:rFonts w:ascii="Times New Roman" w:hAnsi="Times New Roman"/>
            <w:noProof/>
            <w:szCs w:val="24"/>
          </w:rPr>
          <w:t>282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1783F" w14:textId="77777777" w:rsidR="002A29DD" w:rsidRDefault="002A29DD">
      <w:r>
        <w:separator/>
      </w:r>
    </w:p>
  </w:footnote>
  <w:footnote w:type="continuationSeparator" w:id="0">
    <w:p w14:paraId="60F99019" w14:textId="77777777" w:rsidR="002A29DD" w:rsidRDefault="002A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559D0" w14:textId="77777777" w:rsidR="00584813" w:rsidRDefault="005848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8751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20166D96" wp14:editId="1776C9E5">
              <wp:simplePos x="0" y="0"/>
              <wp:positionH relativeFrom="page">
                <wp:posOffset>685165</wp:posOffset>
              </wp:positionH>
              <wp:positionV relativeFrom="page">
                <wp:posOffset>484505</wp:posOffset>
              </wp:positionV>
              <wp:extent cx="5247640" cy="205740"/>
              <wp:effectExtent l="0" t="0" r="1270" b="0"/>
              <wp:wrapNone/>
              <wp:docPr id="5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C2189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53.95pt;margin-top:38.15pt;width:413.2pt;height:16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lG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" filled="f" stroked="f">
              <v:textbox inset="0,0,0,0">
                <w:txbxContent>
                  <w:p w14:paraId="735C2189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90F0A" w14:textId="77777777" w:rsidR="00584813" w:rsidRDefault="0058481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37648" w14:textId="77777777" w:rsidR="00D35401" w:rsidRDefault="00D35401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0D7D5C16" wp14:editId="1D4266C0">
              <wp:simplePos x="0" y="0"/>
              <wp:positionH relativeFrom="page">
                <wp:posOffset>685165</wp:posOffset>
              </wp:positionH>
              <wp:positionV relativeFrom="page">
                <wp:posOffset>484505</wp:posOffset>
              </wp:positionV>
              <wp:extent cx="5247640" cy="205740"/>
              <wp:effectExtent l="0" t="0" r="1270" b="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93D0C" w14:textId="77777777" w:rsidR="00D35401" w:rsidRDefault="00D35401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8.15pt;width:413.2pt;height:16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nxrg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" filled="f" stroked="f">
              <v:textbox inset="0,0,0,0">
                <w:txbxContent>
                  <w:p w14:paraId="14893D0C" w14:textId="77777777" w:rsidR="00D35401" w:rsidRDefault="00D35401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6hsA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14F6"/>
    <w:rsid w:val="00112809"/>
    <w:rsid w:val="001169BB"/>
    <w:rsid w:val="00120920"/>
    <w:rsid w:val="00121638"/>
    <w:rsid w:val="00121A0D"/>
    <w:rsid w:val="00122F5B"/>
    <w:rsid w:val="001231B3"/>
    <w:rsid w:val="001318EE"/>
    <w:rsid w:val="00131CF5"/>
    <w:rsid w:val="00132B29"/>
    <w:rsid w:val="00134B05"/>
    <w:rsid w:val="0013632F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624D"/>
    <w:rsid w:val="001B2C27"/>
    <w:rsid w:val="001B420A"/>
    <w:rsid w:val="001B4937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9DD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43C"/>
    <w:rsid w:val="003A37EA"/>
    <w:rsid w:val="003B3C16"/>
    <w:rsid w:val="003B50BC"/>
    <w:rsid w:val="003B7134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057C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078D2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80AC2"/>
    <w:rsid w:val="00584728"/>
    <w:rsid w:val="00584813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676D4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3C8E"/>
    <w:rsid w:val="008D6C98"/>
    <w:rsid w:val="008E33FC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63B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00AD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0596"/>
    <w:rsid w:val="00C32A3E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3ED3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5401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2C8E"/>
    <w:rsid w:val="00FA519B"/>
    <w:rsid w:val="00FA789D"/>
    <w:rsid w:val="00FA7F3F"/>
    <w:rsid w:val="00FC1278"/>
    <w:rsid w:val="00FC166E"/>
    <w:rsid w:val="00FC1EA8"/>
    <w:rsid w:val="00FD07B7"/>
    <w:rsid w:val="00FD48E8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2C2A-145D-4E8F-AD9A-B04F4398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6653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47</cp:revision>
  <cp:lastPrinted>2016-01-04T23:04:00Z</cp:lastPrinted>
  <dcterms:created xsi:type="dcterms:W3CDTF">2016-02-29T17:44:00Z</dcterms:created>
  <dcterms:modified xsi:type="dcterms:W3CDTF">2016-03-05T14:38:00Z</dcterms:modified>
</cp:coreProperties>
</file>