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1F8D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E16. Data abstraction of randomized controlled trials of tai chi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418"/>
        <w:gridCol w:w="1723"/>
        <w:gridCol w:w="1562"/>
        <w:gridCol w:w="2191"/>
        <w:gridCol w:w="2400"/>
        <w:gridCol w:w="1949"/>
        <w:gridCol w:w="1046"/>
      </w:tblGrid>
      <w:tr w:rsidR="009F77C4" w:rsidRPr="00A72930" w14:paraId="024EFD20" w14:textId="77777777" w:rsidTr="00B51439">
        <w:trPr>
          <w:trHeight w:hRule="exact" w:val="943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2C4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4D87C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1F0F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9F91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A6713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979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1F30F1BE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CBD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6B775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23099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339CC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125D9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B89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14:paraId="59BF0B96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3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Randomized, Analyzed Attrition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631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EE15A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5598A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CE0E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1F157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D2F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E572C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49CF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A9133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53495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AF48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5D7B3AF7" w14:textId="77777777" w:rsidR="009F77C4" w:rsidRPr="00A72930" w:rsidRDefault="009F77C4" w:rsidP="00B51439">
            <w:pPr>
              <w:widowControl w:val="0"/>
              <w:spacing w:line="272" w:lineRule="auto"/>
              <w:ind w:left="25" w:right="3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FF7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01EA4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386215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2BB9647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</w:p>
        </w:tc>
      </w:tr>
      <w:tr w:rsidR="009F77C4" w:rsidRPr="00A72930" w14:paraId="678D944C" w14:textId="77777777" w:rsidTr="00B51439">
        <w:trPr>
          <w:trHeight w:hRule="exact" w:val="5575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5F5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Hall, 2011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2E4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14:paraId="39D22D1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Community setting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64C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18-70 years,</w:t>
            </w:r>
          </w:p>
          <w:p w14:paraId="75DE300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1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 persistent nonspecific LBP and moderate pain or moderate activity limitation</w:t>
            </w:r>
          </w:p>
          <w:p w14:paraId="67E67129" w14:textId="77777777" w:rsidR="009F77C4" w:rsidRPr="00A72930" w:rsidRDefault="009F77C4" w:rsidP="00B51439">
            <w:pPr>
              <w:widowControl w:val="0"/>
              <w:spacing w:line="258" w:lineRule="auto"/>
              <w:ind w:left="25" w:right="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known or suspected serious spinal pathology, scheduled for spinal surgery, or contraindicated for exercise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174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160 randomized</w:t>
            </w:r>
          </w:p>
          <w:p w14:paraId="48D9A90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151 completed</w:t>
            </w:r>
          </w:p>
          <w:p w14:paraId="613742A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5.6% attrition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958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Tai chi, 18 sessions</w:t>
            </w:r>
          </w:p>
          <w:p w14:paraId="6AE8160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over 10 weeks (n=80) B. Waitlist (n=80)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1A4" w14:textId="77777777" w:rsidR="009F77C4" w:rsidRPr="00A72930" w:rsidRDefault="009F77C4" w:rsidP="00B51439">
            <w:pPr>
              <w:widowControl w:val="0"/>
              <w:spacing w:line="203" w:lineRule="exact"/>
              <w:ind w:left="25" w:right="17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1494856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43 vs. 44 years Female sex: 79% vs. 70% Race: NR</w:t>
            </w:r>
          </w:p>
          <w:p w14:paraId="20CE2DFD" w14:textId="77777777" w:rsidR="009F77C4" w:rsidRPr="00A72930" w:rsidRDefault="009F77C4" w:rsidP="00B51439">
            <w:pPr>
              <w:widowControl w:val="0"/>
              <w:ind w:left="25" w:right="3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duration &gt;3 months:</w:t>
            </w:r>
          </w:p>
          <w:p w14:paraId="20C70287" w14:textId="77777777" w:rsidR="009F77C4" w:rsidRPr="00A72930" w:rsidRDefault="009F77C4" w:rsidP="00B51439">
            <w:pPr>
              <w:widowControl w:val="0"/>
              <w:spacing w:before="16"/>
              <w:ind w:left="25" w:right="10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100% vs. 100%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B0B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(100% with</w:t>
            </w:r>
          </w:p>
          <w:p w14:paraId="015F19E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&gt; 3 months)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246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weeks</w:t>
            </w:r>
          </w:p>
        </w:tc>
      </w:tr>
      <w:tr w:rsidR="009F77C4" w:rsidRPr="00A72930" w14:paraId="0907DDCD" w14:textId="77777777" w:rsidTr="00B51439">
        <w:trPr>
          <w:trHeight w:hRule="exact" w:val="285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24F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Weifen, 2013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ED2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China</w:t>
            </w:r>
          </w:p>
          <w:p w14:paraId="64CBA75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 University medical center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9AF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25-45 years,</w:t>
            </w:r>
          </w:p>
          <w:p w14:paraId="6448877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non-specific LBP with duration 1-5 years, mean VAS in previous week of 4, and not involved in physical therapy in previous 3 months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A23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320 randomized</w:t>
            </w:r>
          </w:p>
          <w:p w14:paraId="2795459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Number completed NR Attrition NR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604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Tai chi chuan (n=141)</w:t>
            </w:r>
          </w:p>
          <w:p w14:paraId="516C821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Backward walking</w:t>
            </w:r>
          </w:p>
          <w:p w14:paraId="4AC8C2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(n=47)</w:t>
            </w:r>
          </w:p>
          <w:p w14:paraId="12DC1BD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Jogging (n=47)</w:t>
            </w:r>
          </w:p>
          <w:p w14:paraId="2124328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D. Swimming (n=38) E. No exercise (n=47)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A2A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 vs. D vs. E</w:t>
            </w:r>
          </w:p>
          <w:p w14:paraId="5416E36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37.5 vs. 38.2 vs.</w:t>
            </w:r>
          </w:p>
          <w:p w14:paraId="0D1F584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37.2 vs. 37.5 vs. 38.1 years Female sex: 39% vs. 45% vs. 40% vs. 45% vs. 40% Race: NR</w:t>
            </w:r>
          </w:p>
          <w:p w14:paraId="068ACF4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VAS: 5.3 vs. 5.2 vs.</w:t>
            </w:r>
          </w:p>
          <w:p w14:paraId="163D7ED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5.0 vs. 5.2 vs. 5.1</w:t>
            </w:r>
          </w:p>
          <w:p w14:paraId="5038384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duration of pain: 2.1 vs. 2.1 vs. 1.9 vs. 2.0 vs. 2.2 years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CA4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(mean</w:t>
            </w:r>
          </w:p>
          <w:p w14:paraId="5960B34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2.1 ± 0.8 years)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681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26 weeks</w:t>
            </w:r>
          </w:p>
        </w:tc>
      </w:tr>
    </w:tbl>
    <w:p w14:paraId="0DD4B1CE" w14:textId="77777777" w:rsidR="009F77C4" w:rsidRPr="00A72930" w:rsidRDefault="009F77C4" w:rsidP="009F77C4">
      <w:pPr>
        <w:widowControl w:val="0"/>
        <w:sectPr w:rsidR="009F77C4" w:rsidRPr="00A72930" w:rsidSect="00DD7A84">
          <w:headerReference w:type="default" r:id="rId9"/>
          <w:footerReference w:type="default" r:id="rId10"/>
          <w:type w:val="nextColumn"/>
          <w:pgSz w:w="15840" w:h="12240" w:orient="landscape"/>
          <w:pgMar w:top="1060" w:right="1020" w:bottom="280" w:left="980" w:header="846" w:footer="432" w:gutter="0"/>
          <w:paperSrc w:first="15" w:other="15"/>
          <w:pgNumType w:start="116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4932"/>
        <w:gridCol w:w="3578"/>
        <w:gridCol w:w="1306"/>
        <w:gridCol w:w="934"/>
        <w:gridCol w:w="1224"/>
      </w:tblGrid>
      <w:tr w:rsidR="009F77C4" w:rsidRPr="00A72930" w14:paraId="49C6F09E" w14:textId="77777777" w:rsidTr="00B51439">
        <w:trPr>
          <w:trHeight w:hRule="exact" w:val="943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E56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42DA7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7673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46789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8CF3E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9D7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427A3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BAE5B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0C6B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7F914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FC3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21FE4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8D31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AB2E6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1FDDB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92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6C62AD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5126D0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7EEE5C4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A70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52507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CE6DE4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6FE9D78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52F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965C01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8779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506F0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BFF27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644B8989" w14:textId="77777777" w:rsidTr="00B51439">
        <w:trPr>
          <w:trHeight w:hRule="exact" w:val="5575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A84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Hall, 2011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8AB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3A3DBAA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Bothersomeness, NRS: 5.0-3.7 vs. 4.5-4.9; mean between- group difference 1.7 (95% CI 0.9 to 2.5)</w:t>
            </w:r>
          </w:p>
          <w:p w14:paraId="6D2DCF3C" w14:textId="77777777" w:rsidR="009F77C4" w:rsidRPr="00A72930" w:rsidRDefault="009F77C4" w:rsidP="00B51439">
            <w:pPr>
              <w:widowControl w:val="0"/>
              <w:spacing w:line="258" w:lineRule="auto"/>
              <w:ind w:left="25" w:right="6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NRS: 4.4-3.4 vs. 4.4-4.7; mean between-group difference 1.3 (95% CI 0.7 to 1.9)</w:t>
            </w:r>
          </w:p>
          <w:p w14:paraId="117430B4" w14:textId="77777777" w:rsidR="009F77C4" w:rsidRPr="00A72930" w:rsidRDefault="009F77C4" w:rsidP="00B51439">
            <w:pPr>
              <w:widowControl w:val="0"/>
              <w:spacing w:line="258" w:lineRule="auto"/>
              <w:ind w:left="25" w:right="78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PDI: 22.7-17.0 vs. 23.9-23.8; mean between-group difference 5.7 (95% CI 1.8 to 9.6)</w:t>
            </w:r>
          </w:p>
          <w:p w14:paraId="317D1F4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RDQ: 10.2-7.0 vs. 9.1-8.1; mean between-group difference</w:t>
            </w:r>
          </w:p>
          <w:p w14:paraId="28253E2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2.6 (95% CI 1.1 to 3.7)</w:t>
            </w:r>
          </w:p>
          <w:p w14:paraId="37CF59A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QBPDS: 29.2-22.0 vs. 30.2-29.6; mean between-group difference 6.6 (95% CI 2.4 to 10.7)</w:t>
            </w:r>
          </w:p>
          <w:p w14:paraId="28B0426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PSFS: 3.5-4.7 vs. 4.0-4.1; mean between-group difference -</w:t>
            </w:r>
          </w:p>
          <w:p w14:paraId="0CF11DC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1.0 (95% CI -1.7 to -0.4)</w:t>
            </w:r>
          </w:p>
          <w:p w14:paraId="190F138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GPE: 0.4-1.6 vs. -0.1-0.4: mean between-group difference -</w:t>
            </w:r>
          </w:p>
          <w:p w14:paraId="726D3ED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0.8 (95% CI -1.5 to -0.0); p=0.05</w:t>
            </w:r>
          </w:p>
          <w:p w14:paraId="6411AB27" w14:textId="77777777" w:rsidR="009F77C4" w:rsidRPr="00A72930" w:rsidRDefault="009F77C4" w:rsidP="00B51439">
            <w:pPr>
              <w:widowControl w:val="0"/>
              <w:spacing w:before="2" w:line="240" w:lineRule="exact"/>
              <w:rPr>
                <w:szCs w:val="24"/>
              </w:rPr>
            </w:pPr>
          </w:p>
          <w:p w14:paraId="14DFF5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>Proportion achieving</w:t>
            </w:r>
            <w:r w:rsidRPr="00A72930">
              <w:rPr>
                <w:rFonts w:ascii="Arial" w:hAnsi="Arial" w:cs="Arial"/>
                <w:spacing w:val="11"/>
                <w:sz w:val="18"/>
                <w:szCs w:val="18"/>
                <w:u w:val="single" w:color="000000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  <w:u w:val="single" w:color="000000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>30% improvement</w:t>
            </w:r>
          </w:p>
          <w:p w14:paraId="6EDCCC49" w14:textId="77777777" w:rsidR="009F77C4" w:rsidRPr="00A72930" w:rsidRDefault="009F77C4" w:rsidP="00B51439">
            <w:pPr>
              <w:widowControl w:val="0"/>
              <w:spacing w:before="15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Bothersomeness, NRS: 50% vs. 17.5%; NNT 4</w:t>
            </w:r>
          </w:p>
          <w:p w14:paraId="2795FC1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NRS: 46.3% vs. 15%; NNT 4</w:t>
            </w:r>
          </w:p>
          <w:p w14:paraId="3FF4C3A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PDI, 45% vs. 17.5%; NNT 4</w:t>
            </w:r>
          </w:p>
          <w:p w14:paraId="2C032B4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RDQ: 50% vs. 23.8%; NNT 4</w:t>
            </w:r>
          </w:p>
          <w:p w14:paraId="109FE0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QBPDS: 40% vs. 7.5%; NNT 4</w:t>
            </w:r>
          </w:p>
          <w:p w14:paraId="6064AD0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PSFS: 43.8% vs. 16.3%; NNT 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6A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Three participants reported a small initial</w:t>
            </w:r>
          </w:p>
          <w:p w14:paraId="085536E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increase in back pain symptoms that were alleviated by the third or fourth week, participant reported an increase in upper back</w:t>
            </w:r>
          </w:p>
          <w:p w14:paraId="48291ACF" w14:textId="77777777" w:rsidR="009F77C4" w:rsidRPr="00A72930" w:rsidRDefault="009F77C4" w:rsidP="00B51439">
            <w:pPr>
              <w:widowControl w:val="0"/>
              <w:spacing w:line="258" w:lineRule="auto"/>
              <w:ind w:left="25" w:right="7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 xml:space="preserve"> that was alleviated once they corrected upper extremity posture.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429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Arthritis</w:t>
            </w:r>
          </w:p>
          <w:p w14:paraId="6164F74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Foundation of Australia, Arthritis Care of the UK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BAE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0989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4ADDCD8C" w14:textId="77777777" w:rsidTr="00B51439">
        <w:trPr>
          <w:trHeight w:hRule="exact" w:val="285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28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Weifen, 2013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0B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 vs. D vs. E</w:t>
            </w:r>
          </w:p>
          <w:p w14:paraId="08BBCDF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 3 months: 2.7 vs. 3.3 vs. 3.4 vs. 2.8 vs. 3.6; p&lt;0.05 for</w:t>
            </w:r>
          </w:p>
          <w:p w14:paraId="27D9AC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all other groups except D</w:t>
            </w:r>
          </w:p>
          <w:p w14:paraId="64CA5BB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 6 months: 2.3 vs. 2.9 vs. 3.1 vs. 2.4 vs. 3.2; p&lt;0.05 for</w:t>
            </w:r>
          </w:p>
          <w:p w14:paraId="422DD18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all other groups except D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E60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adverse</w:t>
            </w:r>
          </w:p>
          <w:p w14:paraId="39A1E2F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events were reported in any of the groups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667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AE4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E6B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 reporting</w:t>
            </w:r>
          </w:p>
        </w:tc>
      </w:tr>
    </w:tbl>
    <w:p w14:paraId="3A234502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  <w:bookmarkStart w:id="0" w:name="_GoBack"/>
      <w:bookmarkEnd w:id="0"/>
    </w:p>
    <w:sectPr w:rsidR="009F77C4" w:rsidRPr="00A72930" w:rsidSect="008E58EA">
      <w:headerReference w:type="default" r:id="rId11"/>
      <w:footerReference w:type="default" r:id="rId12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33AA3" w14:textId="77777777" w:rsidR="00BA5A45" w:rsidRDefault="00BA5A45">
      <w:r>
        <w:separator/>
      </w:r>
    </w:p>
  </w:endnote>
  <w:endnote w:type="continuationSeparator" w:id="0">
    <w:p w14:paraId="40AC1854" w14:textId="77777777" w:rsidR="00BA5A45" w:rsidRDefault="00BA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1FCF1" w14:textId="77777777" w:rsidR="00DD7A84" w:rsidRDefault="00DD7A84" w:rsidP="00DD7A84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8E58EA">
          <w:rPr>
            <w:rFonts w:ascii="Times New Roman" w:hAnsi="Times New Roman"/>
            <w:noProof/>
            <w:szCs w:val="24"/>
          </w:rPr>
          <w:t>116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8E58EA">
          <w:rPr>
            <w:rFonts w:ascii="Times New Roman" w:hAnsi="Times New Roman"/>
            <w:noProof/>
            <w:szCs w:val="24"/>
          </w:rPr>
          <w:t>117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C032E" w14:textId="77777777" w:rsidR="00BA5A45" w:rsidRDefault="00BA5A45">
      <w:r>
        <w:separator/>
      </w:r>
    </w:p>
  </w:footnote>
  <w:footnote w:type="continuationSeparator" w:id="0">
    <w:p w14:paraId="54C18E00" w14:textId="77777777" w:rsidR="00BA5A45" w:rsidRDefault="00BA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516E9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02BA7F8" wp14:editId="65D7A1E5">
              <wp:simplePos x="0" y="0"/>
              <wp:positionH relativeFrom="page">
                <wp:posOffset>680224</wp:posOffset>
              </wp:positionH>
              <wp:positionV relativeFrom="page">
                <wp:posOffset>524107</wp:posOffset>
              </wp:positionV>
              <wp:extent cx="4626610" cy="165735"/>
              <wp:effectExtent l="0" t="0" r="2540" b="5715"/>
              <wp:wrapNone/>
              <wp:docPr id="7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CBEA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53.55pt;margin-top:41.25pt;width:364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5tDrgIAAKs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udzjDhpgaMHOmh0KwYU2P70nUrA7b4DRz3APvBsa1XdnSi+KsTFpiZ8T9dSir6mpIT8fNNZ9+Kq&#10;YUQlyoDs+g+ihDjkoIUFGirZmuZBOxCgA0+PZ25MLgVshlEQRT4cFXDmR7P59cyGIMl0u5NKv6Oi&#10;RcZIsQTuLTo53iltsiHJ5GKCcZGzprH8N/zZBjiOOxAbrpozk4Wl80fsxdvFdhE6YRBtndDLMmed&#10;b0Inyv35LLvONpvM/2ni+mFSs7Kk3ISZpOWHf0bdSeSjKM7iUqJhpYEzKSm5320aiY4EpJ3b79SQ&#10;Czf3eRq2CVDLi5L8IPRug9jJo8XcCfNw5sRzb+F4fnwbR14Yh1n+vKQ7xum/l4T6FMezYDaK6be1&#10;efZ7XRtJWqZheDSsTfHi7EQSI8EtLy21mrBmtC9aYdJ/agXQPRFtBWs0OqpVD7sBUIxwd6J8BOlK&#10;AcoCEcLEA6MW8jtGPUyPFKtvByIpRs17DvI3o2Yy5GTsJoPwAq6mWGM0mhs9jqRDJ9m+BuTxgXGx&#10;hidSMavepyxODwsmgi3iNL3MyLn8t15PM3b1CwAA//8DAFBLAwQUAAYACAAAACEAh0Q6gN8AAAAK&#10;AQAADwAAAGRycy9kb3ducmV2LnhtbEyPwU7DMBBE70j8g7WVuFG7RU1DGqeqEJyQEGk4cHTibWI1&#10;XofYbcPf457KcTRPs2/z7WR7dsbRG0cSFnMBDKlx2lAr4at6e0yB+aBIq94RSvhFD9vi/i5XmXYX&#10;KvG8Dy2LI+QzJaELYcg4902HVvm5G5Bid3CjVSHGseV6VJc4bnu+FCLhVhmKFzo14EuHzXF/shJ2&#10;31S+mp+P+rM8lKaqngW9J0cpH2bTbgMs4BRuMFz1ozoU0al2J9Ke9TGL9SKiEtLlClgE0qfVGlh9&#10;bdIEeJHz/y8UfwAAAP//AwBQSwECLQAUAAYACAAAACEAtoM4kv4AAADhAQAAEwAAAAAAAAAAAAAA&#10;AAAAAAAAW0NvbnRlbnRfVHlwZXNdLnhtbFBLAQItABQABgAIAAAAIQA4/SH/1gAAAJQBAAALAAAA&#10;AAAAAAAAAAAAAC8BAABfcmVscy8ucmVsc1BLAQItABQABgAIAAAAIQA285tDrgIAAKsFAAAOAAAA&#10;AAAAAAAAAAAAAC4CAABkcnMvZTJvRG9jLnhtbFBLAQItABQABgAIAAAAIQCHRDqA3wAAAAoBAAAP&#10;AAAAAAAAAAAAAAAAAAgFAABkcnMvZG93bnJldi54bWxQSwUGAAAAAAQABADzAAAAFAYAAAAA&#10;" filled="f" stroked="f">
              <v:textbox inset="0,0,0,0">
                <w:txbxContent>
                  <w:p w14:paraId="539DCBEA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EED53" w14:textId="77777777" w:rsidR="00890764" w:rsidRDefault="00890764" w:rsidP="0089076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89381A3" wp14:editId="5DE1270D">
              <wp:simplePos x="0" y="0"/>
              <wp:positionH relativeFrom="page">
                <wp:posOffset>680224</wp:posOffset>
              </wp:positionH>
              <wp:positionV relativeFrom="page">
                <wp:posOffset>524107</wp:posOffset>
              </wp:positionV>
              <wp:extent cx="4626610" cy="165735"/>
              <wp:effectExtent l="0" t="0" r="2540" b="571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8353B" w14:textId="77777777" w:rsidR="00890764" w:rsidRDefault="00890764" w:rsidP="0089076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55pt;margin-top:41.25pt;width:364.3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77rw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IcRJy1Q9EAHjW7FgALbnr5TCXjdd+CnB9g3rqZU1d2J4qtCXGxqwvd0LaXoa0pKSM83jXUvrhpC&#10;FFwBkF3/QZQQhxy0sEBDJVsDCN1AgA40PZ6pMbkUsBlGQRT5cFTAmR/N5tczG4Ik0+1OKv2OihYZ&#10;I8USqLfo5HintMmGJJOLCcZFzprG0t/wZxvgOO5AbLhqzkwWls0fsRdvF9tF6IRBtHVCL8ucdb4J&#10;nSj357PsOttsMv+nieuHSc3KknITZlKWH/4ZcyeNj5o4a0uJhpUGzqSk5H63aSQ6ElB2br9TQy7c&#10;3Odp2CZALS9K8oPQuw1iJ48WcyfMw5kTz72F4/nxbRx5YRxm+fOS7hin/14S6lMcz4LZKKbf1ubZ&#10;73VtJGmZhtnRsDbFi7MTSYwEt7y01GrCmtG+aIVJ/6kVQPdEtBWs0eioVj3shtPTADCj350oH0HB&#10;UoDAQIsw98CohfyOUQ8zJMXq24FIilHznsMrMANnMuRk7CaD8AKuplhjNJobPQ6mQyfZvgbk8Z1x&#10;sYaXUjEr4qcsTu8L5oKt5TTDzOC5/LdeT5N29QsAAP//AwBQSwMEFAAGAAgAAAAhAIdEOoDfAAAA&#10;CgEAAA8AAABkcnMvZG93bnJldi54bWxMj8FOwzAQRO9I/IO1lbhRu0VNQxqnqhCckBBpOHB04m1i&#10;NV6H2G3D3+OeynE0T7Nv8+1ke3bG0RtHEhZzAQypcdpQK+GrentMgfmgSKveEUr4RQ/b4v4uV5l2&#10;FyrxvA8tiyPkMyWhC2HIOPdNh1b5uRuQYndwo1UhxrHlelSXOG57vhQi4VYZihc6NeBLh81xf7IS&#10;dt9Uvpqfj/qzPJSmqp4FvSdHKR9m024DLOAUbjBc9aM6FNGpdifSnvUxi/UiohLS5QpYBNKn1RpY&#10;fW3SBHiR8/8vFH8AAAD//wMAUEsBAi0AFAAGAAgAAAAhALaDOJL+AAAA4QEAABMAAAAAAAAAAAAA&#10;AAAAAAAAAFtDb250ZW50X1R5cGVzXS54bWxQSwECLQAUAAYACAAAACEAOP0h/9YAAACUAQAACwAA&#10;AAAAAAAAAAAAAAAvAQAAX3JlbHMvLnJlbHNQSwECLQAUAAYACAAAACEA5Cd++68CAACxBQAADgAA&#10;AAAAAAAAAAAAAAAuAgAAZHJzL2Uyb0RvYy54bWxQSwECLQAUAAYACAAAACEAh0Q6gN8AAAAKAQAA&#10;DwAAAAAAAAAAAAAAAAAJBQAAZHJzL2Rvd25yZXYueG1sUEsFBgAAAAAEAAQA8wAAABUGAAAAAA==&#10;" filled="f" stroked="f">
              <v:textbox inset="0,0,0,0">
                <w:txbxContent>
                  <w:p w14:paraId="4A88353B" w14:textId="77777777" w:rsidR="00890764" w:rsidRDefault="00890764" w:rsidP="0089076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1C2C"/>
    <w:rsid w:val="00524C81"/>
    <w:rsid w:val="00525267"/>
    <w:rsid w:val="00525E4C"/>
    <w:rsid w:val="005272CD"/>
    <w:rsid w:val="005321D9"/>
    <w:rsid w:val="00532C02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D48B4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0764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E58EA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5A45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A84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5220-4586-447F-B060-4A1784EA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3127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22</cp:revision>
  <cp:lastPrinted>2016-01-04T23:04:00Z</cp:lastPrinted>
  <dcterms:created xsi:type="dcterms:W3CDTF">2016-02-29T17:44:00Z</dcterms:created>
  <dcterms:modified xsi:type="dcterms:W3CDTF">2016-03-05T12:11:00Z</dcterms:modified>
</cp:coreProperties>
</file>