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A1" w:rsidRDefault="00F83FA1" w:rsidP="00F83FA1">
      <w:pPr>
        <w:pStyle w:val="TableTitle"/>
      </w:pPr>
      <w:r>
        <w:t>Table E</w:t>
      </w:r>
      <w:r>
        <w:rPr>
          <w:noProof/>
        </w:rPr>
        <w:t>24</w:t>
      </w:r>
      <w:r>
        <w:t xml:space="preserve">. </w:t>
      </w:r>
      <w:r w:rsidRPr="00E36BAC">
        <w:t>Benefits</w:t>
      </w:r>
      <w:r>
        <w:t xml:space="preserve"> </w:t>
      </w:r>
      <w:r w:rsidRPr="00FF7130">
        <w:t>and risks</w:t>
      </w:r>
      <w:r>
        <w:t xml:space="preserve"> of </w:t>
      </w:r>
      <w:r w:rsidRPr="007C0044">
        <w:rPr>
          <w:rFonts w:cs="Arial"/>
          <w:bCs/>
        </w:rPr>
        <w:t>SGA augmentation compared with SGA augmentation for MDD in adults not responding to an initial adequate SGA treatment attempt</w:t>
      </w:r>
    </w:p>
    <w:tbl>
      <w:tblPr>
        <w:tblStyle w:val="AHRQ1"/>
        <w:tblW w:w="5001" w:type="pct"/>
        <w:tblLook w:val="04A0"/>
      </w:tblPr>
      <w:tblGrid>
        <w:gridCol w:w="1599"/>
        <w:gridCol w:w="1397"/>
        <w:gridCol w:w="1415"/>
        <w:gridCol w:w="998"/>
        <w:gridCol w:w="1253"/>
        <w:gridCol w:w="1117"/>
        <w:gridCol w:w="1799"/>
      </w:tblGrid>
      <w:tr w:rsidR="00F83FA1" w:rsidRPr="00386F05" w:rsidTr="00F83FA1">
        <w:trPr>
          <w:cnfStyle w:val="100000000000"/>
          <w:trHeight w:val="651"/>
        </w:trPr>
        <w:tc>
          <w:tcPr>
            <w:tcW w:w="842" w:type="pct"/>
            <w:hideMark/>
          </w:tcPr>
          <w:p w:rsidR="00F83FA1" w:rsidRPr="00386F05" w:rsidRDefault="00F83FA1" w:rsidP="00F83FA1">
            <w:pPr>
              <w:pStyle w:val="TableText"/>
            </w:pPr>
            <w:r w:rsidRPr="00386F05">
              <w:t>Outcomes</w:t>
            </w:r>
          </w:p>
        </w:tc>
        <w:tc>
          <w:tcPr>
            <w:tcW w:w="687" w:type="pct"/>
          </w:tcPr>
          <w:p w:rsidR="00F83FA1" w:rsidRPr="00386F05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86F05">
              <w:rPr>
                <w:rFonts w:eastAsiaTheme="minorEastAsia"/>
                <w:color w:val="000000"/>
              </w:rPr>
              <w:t>Anticipated absolute effects</w:t>
            </w:r>
            <w:r w:rsidRPr="00386F05">
              <w:rPr>
                <w:rFonts w:eastAsiaTheme="minorEastAsia"/>
                <w:color w:val="000000"/>
                <w:vertAlign w:val="superscript"/>
              </w:rPr>
              <w:t>a</w:t>
            </w:r>
            <w:r w:rsidRPr="00386F05">
              <w:rPr>
                <w:rFonts w:eastAsiaTheme="minorEastAsia"/>
                <w:color w:val="000000"/>
              </w:rPr>
              <w:t>:</w:t>
            </w:r>
          </w:p>
          <w:p w:rsidR="00F83FA1" w:rsidRPr="00386F05" w:rsidRDefault="00F83FA1" w:rsidP="00F83FA1">
            <w:pPr>
              <w:pStyle w:val="TableText"/>
              <w:rPr>
                <w:i/>
                <w:iCs/>
              </w:rPr>
            </w:pPr>
            <w:r w:rsidRPr="00386F05">
              <w:rPr>
                <w:i/>
                <w:iCs/>
              </w:rPr>
              <w:t>Benefit</w:t>
            </w:r>
            <w:r>
              <w:rPr>
                <w:i/>
                <w:iCs/>
              </w:rPr>
              <w:t xml:space="preserve"> and risk </w:t>
            </w:r>
            <w:r w:rsidRPr="00386F05">
              <w:rPr>
                <w:i/>
                <w:iCs/>
              </w:rPr>
              <w:t>with SGA au</w:t>
            </w:r>
            <w:r>
              <w:rPr>
                <w:i/>
                <w:iCs/>
              </w:rPr>
              <w:t>g</w:t>
            </w:r>
            <w:r w:rsidRPr="00386F05">
              <w:rPr>
                <w:i/>
                <w:iCs/>
              </w:rPr>
              <w:t>mentation</w:t>
            </w:r>
          </w:p>
        </w:tc>
        <w:tc>
          <w:tcPr>
            <w:tcW w:w="746" w:type="pct"/>
          </w:tcPr>
          <w:p w:rsidR="00F83FA1" w:rsidRPr="00386F05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86F05">
              <w:rPr>
                <w:rFonts w:eastAsiaTheme="minorEastAsia"/>
                <w:color w:val="000000"/>
              </w:rPr>
              <w:t>Anticipated absolute effects</w:t>
            </w:r>
            <w:r w:rsidRPr="00386F05">
              <w:rPr>
                <w:rFonts w:eastAsiaTheme="minorEastAsia"/>
                <w:color w:val="000000"/>
                <w:vertAlign w:val="superscript"/>
              </w:rPr>
              <w:t>a</w:t>
            </w:r>
            <w:r w:rsidRPr="00386F05">
              <w:rPr>
                <w:rFonts w:eastAsiaTheme="minorEastAsia"/>
                <w:color w:val="000000"/>
              </w:rPr>
              <w:t xml:space="preserve"> (95% CI):</w:t>
            </w:r>
          </w:p>
          <w:p w:rsidR="00F83FA1" w:rsidRPr="00386F05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86F05">
              <w:rPr>
                <w:i/>
                <w:iCs/>
              </w:rPr>
              <w:t>Benefit</w:t>
            </w:r>
            <w:r>
              <w:rPr>
                <w:i/>
                <w:iCs/>
              </w:rPr>
              <w:t xml:space="preserve"> and risk </w:t>
            </w:r>
            <w:r w:rsidRPr="00386F05">
              <w:rPr>
                <w:i/>
                <w:iCs/>
              </w:rPr>
              <w:t>with SGA augmentation</w:t>
            </w:r>
          </w:p>
        </w:tc>
        <w:tc>
          <w:tcPr>
            <w:tcW w:w="528" w:type="pct"/>
            <w:hideMark/>
          </w:tcPr>
          <w:p w:rsidR="00F83FA1" w:rsidRPr="00386F05" w:rsidRDefault="00F83FA1" w:rsidP="00F83FA1">
            <w:pPr>
              <w:pStyle w:val="TableText"/>
            </w:pPr>
            <w:r w:rsidRPr="00386F05">
              <w:t>Relative effect</w:t>
            </w:r>
            <w:r w:rsidRPr="00386F05">
              <w:br/>
              <w:t xml:space="preserve">(95% CI) </w:t>
            </w:r>
          </w:p>
        </w:tc>
        <w:tc>
          <w:tcPr>
            <w:tcW w:w="661" w:type="pct"/>
            <w:hideMark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Number of participants </w:t>
            </w:r>
            <w:r w:rsidRPr="00386F05">
              <w:br/>
              <w:t xml:space="preserve">(Trials) </w:t>
            </w:r>
          </w:p>
        </w:tc>
        <w:tc>
          <w:tcPr>
            <w:tcW w:w="590" w:type="pct"/>
            <w:hideMark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Strength of evidence </w:t>
            </w:r>
          </w:p>
        </w:tc>
        <w:tc>
          <w:tcPr>
            <w:tcW w:w="947" w:type="pct"/>
            <w:hideMark/>
          </w:tcPr>
          <w:p w:rsidR="00F83FA1" w:rsidRPr="00386F05" w:rsidRDefault="00F83FA1" w:rsidP="00F83FA1">
            <w:pPr>
              <w:pStyle w:val="TableText"/>
            </w:pPr>
            <w:r w:rsidRPr="00386F05">
              <w:t>Comments</w:t>
            </w:r>
          </w:p>
        </w:tc>
      </w:tr>
      <w:tr w:rsidR="00F83FA1" w:rsidRPr="00386F05" w:rsidTr="00F83FA1">
        <w:tc>
          <w:tcPr>
            <w:tcW w:w="842" w:type="pct"/>
          </w:tcPr>
          <w:p w:rsidR="00F83FA1" w:rsidRPr="00386F05" w:rsidRDefault="00F83FA1" w:rsidP="00F83FA1">
            <w:pPr>
              <w:pStyle w:val="TableText"/>
              <w:rPr>
                <w:b/>
              </w:rPr>
            </w:pPr>
            <w:r w:rsidRPr="00386F05">
              <w:rPr>
                <w:b/>
              </w:rPr>
              <w:t>Response</w:t>
            </w:r>
          </w:p>
          <w:p w:rsidR="00F83FA1" w:rsidRPr="00386F05" w:rsidRDefault="00F83FA1" w:rsidP="00F83FA1">
            <w:pPr>
              <w:pStyle w:val="TableText"/>
              <w:rPr>
                <w:bCs/>
              </w:rPr>
            </w:pPr>
            <w:r w:rsidRPr="00386F05">
              <w:rPr>
                <w:bCs/>
              </w:rPr>
              <w:t xml:space="preserve">Assessed with QIDS-SR-16 </w:t>
            </w:r>
          </w:p>
          <w:p w:rsidR="00F83FA1" w:rsidRPr="00386F05" w:rsidRDefault="00F83FA1" w:rsidP="00F83FA1">
            <w:pPr>
              <w:pStyle w:val="TableText"/>
              <w:rPr>
                <w:b/>
              </w:rPr>
            </w:pPr>
            <w:r>
              <w:rPr>
                <w:bCs/>
              </w:rPr>
              <w:t>Followup</w:t>
            </w:r>
            <w:r w:rsidRPr="00386F05">
              <w:rPr>
                <w:bCs/>
              </w:rPr>
              <w:t>:14 weeks</w:t>
            </w:r>
          </w:p>
        </w:tc>
        <w:tc>
          <w:tcPr>
            <w:tcW w:w="687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27 per 100 </w:t>
            </w:r>
          </w:p>
        </w:tc>
        <w:tc>
          <w:tcPr>
            <w:tcW w:w="74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32 to 100 (25 to 41) </w:t>
            </w:r>
          </w:p>
        </w:tc>
        <w:tc>
          <w:tcPr>
            <w:tcW w:w="528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RR, 1.18 (0.92 to 1.53)</w:t>
            </w:r>
            <w:r>
              <w:rPr>
                <w:vertAlign w:val="superscript"/>
              </w:rPr>
              <w:t>b</w:t>
            </w:r>
            <w:r w:rsidRPr="00386F05">
              <w:t xml:space="preserve"> </w:t>
            </w:r>
          </w:p>
        </w:tc>
        <w:tc>
          <w:tcPr>
            <w:tcW w:w="661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565 (1 trial</w:t>
            </w:r>
            <w:r w:rsidRPr="00162433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  <w:r w:rsidRPr="00386F05">
              <w:t>)</w:t>
            </w:r>
          </w:p>
        </w:tc>
        <w:tc>
          <w:tcPr>
            <w:tcW w:w="590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Low</w:t>
            </w:r>
            <w:r w:rsidRPr="00386F05">
              <w:rPr>
                <w:vertAlign w:val="superscript"/>
              </w:rPr>
              <w:t>c,d</w:t>
            </w:r>
          </w:p>
        </w:tc>
        <w:tc>
          <w:tcPr>
            <w:tcW w:w="947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386F05">
              <w:rPr>
                <w:rFonts w:ascii="Arial" w:hAnsi="Arial" w:cs="Arial"/>
                <w:color w:val="000000"/>
                <w:szCs w:val="18"/>
              </w:rPr>
              <w:t>Comparison limited to bupropion vs. buspirone augmentation of citalopram treatment.</w:t>
            </w:r>
          </w:p>
        </w:tc>
      </w:tr>
      <w:tr w:rsidR="00F83FA1" w:rsidRPr="00386F05" w:rsidTr="00F83FA1">
        <w:tc>
          <w:tcPr>
            <w:tcW w:w="842" w:type="pct"/>
          </w:tcPr>
          <w:p w:rsidR="00F83FA1" w:rsidRPr="00386F05" w:rsidRDefault="00F83FA1" w:rsidP="00F83FA1">
            <w:pPr>
              <w:pStyle w:val="TableText"/>
              <w:rPr>
                <w:b/>
              </w:rPr>
            </w:pPr>
            <w:r w:rsidRPr="00386F05">
              <w:rPr>
                <w:b/>
              </w:rPr>
              <w:t>Remission</w:t>
            </w:r>
          </w:p>
          <w:p w:rsidR="00F83FA1" w:rsidRPr="00386F05" w:rsidRDefault="00F83FA1" w:rsidP="00F83FA1">
            <w:pPr>
              <w:pStyle w:val="TableText"/>
              <w:rPr>
                <w:bCs/>
              </w:rPr>
            </w:pPr>
            <w:r w:rsidRPr="00386F05">
              <w:rPr>
                <w:bCs/>
              </w:rPr>
              <w:t xml:space="preserve">Assessed with </w:t>
            </w:r>
          </w:p>
          <w:p w:rsidR="00F83FA1" w:rsidRPr="00386F05" w:rsidRDefault="00F83FA1" w:rsidP="00F83FA1">
            <w:pPr>
              <w:pStyle w:val="TableText"/>
              <w:rPr>
                <w:bCs/>
              </w:rPr>
            </w:pPr>
            <w:r w:rsidRPr="00386F05">
              <w:rPr>
                <w:bCs/>
              </w:rPr>
              <w:t>HAM-D-17 or QIDS-SR-16</w:t>
            </w:r>
          </w:p>
          <w:p w:rsidR="00F83FA1" w:rsidRPr="00386F05" w:rsidRDefault="00F83FA1" w:rsidP="00F83FA1">
            <w:pPr>
              <w:pStyle w:val="TableText"/>
              <w:rPr>
                <w:bCs/>
              </w:rPr>
            </w:pPr>
            <w:r>
              <w:rPr>
                <w:bCs/>
              </w:rPr>
              <w:t>Followup</w:t>
            </w:r>
            <w:r w:rsidRPr="00386F05">
              <w:rPr>
                <w:bCs/>
              </w:rPr>
              <w:t>:14 weeks</w:t>
            </w:r>
          </w:p>
        </w:tc>
        <w:tc>
          <w:tcPr>
            <w:tcW w:w="687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30 per 100 </w:t>
            </w:r>
          </w:p>
        </w:tc>
        <w:tc>
          <w:tcPr>
            <w:tcW w:w="74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30 to 100 (23 to 38) </w:t>
            </w:r>
          </w:p>
        </w:tc>
        <w:tc>
          <w:tcPr>
            <w:tcW w:w="528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RR, 0.99 (0.77 to 1.27)</w:t>
            </w:r>
            <w:r>
              <w:rPr>
                <w:vertAlign w:val="superscript"/>
              </w:rPr>
              <w:t>e</w:t>
            </w:r>
            <w:r w:rsidRPr="00386F05">
              <w:rPr>
                <w:vertAlign w:val="superscript"/>
              </w:rPr>
              <w:t xml:space="preserve">, </w:t>
            </w:r>
            <w:r>
              <w:rPr>
                <w:vertAlign w:val="superscript"/>
              </w:rPr>
              <w:t>b</w:t>
            </w:r>
          </w:p>
        </w:tc>
        <w:tc>
          <w:tcPr>
            <w:tcW w:w="661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565 (1 trial</w:t>
            </w:r>
            <w:r w:rsidRPr="00162433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  <w:r w:rsidRPr="00386F05">
              <w:t>)</w:t>
            </w:r>
          </w:p>
        </w:tc>
        <w:tc>
          <w:tcPr>
            <w:tcW w:w="590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Low</w:t>
            </w:r>
            <w:r w:rsidRPr="00386F05">
              <w:rPr>
                <w:vertAlign w:val="superscript"/>
              </w:rPr>
              <w:t>c,d</w:t>
            </w:r>
          </w:p>
        </w:tc>
        <w:tc>
          <w:tcPr>
            <w:tcW w:w="947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386F05">
              <w:rPr>
                <w:rFonts w:ascii="Arial" w:hAnsi="Arial" w:cs="Arial"/>
                <w:color w:val="000000"/>
                <w:szCs w:val="18"/>
              </w:rPr>
              <w:t>Comparison limited to bupropion vs. buspirone augmentation of citalopram treatment</w:t>
            </w:r>
          </w:p>
        </w:tc>
      </w:tr>
      <w:tr w:rsidR="00F83FA1" w:rsidRPr="00386F05" w:rsidTr="00F83FA1">
        <w:tc>
          <w:tcPr>
            <w:tcW w:w="842" w:type="pct"/>
          </w:tcPr>
          <w:p w:rsidR="00F83FA1" w:rsidRPr="00386F05" w:rsidRDefault="00F83FA1" w:rsidP="00F83FA1">
            <w:pPr>
              <w:pStyle w:val="TableText"/>
              <w:rPr>
                <w:b/>
              </w:rPr>
            </w:pPr>
            <w:r w:rsidRPr="00661CD4">
              <w:rPr>
                <w:b/>
              </w:rPr>
              <w:t>Quality of life</w:t>
            </w:r>
            <w:r w:rsidRPr="00661CD4">
              <w:t xml:space="preserve"> </w:t>
            </w:r>
          </w:p>
        </w:tc>
        <w:tc>
          <w:tcPr>
            <w:tcW w:w="687" w:type="pct"/>
          </w:tcPr>
          <w:p w:rsidR="00F83FA1" w:rsidRPr="00386F05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746" w:type="pct"/>
          </w:tcPr>
          <w:p w:rsidR="00F83FA1" w:rsidRPr="00386F05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528" w:type="pct"/>
          </w:tcPr>
          <w:p w:rsidR="00F83FA1" w:rsidRPr="00386F05" w:rsidRDefault="00F83FA1" w:rsidP="00F83FA1">
            <w:pPr>
              <w:pStyle w:val="TableText"/>
              <w:rPr>
                <w:bCs/>
              </w:rPr>
            </w:pPr>
            <w:r w:rsidRPr="002C671D">
              <w:t xml:space="preserve">NA </w:t>
            </w:r>
          </w:p>
        </w:tc>
        <w:tc>
          <w:tcPr>
            <w:tcW w:w="661" w:type="pct"/>
          </w:tcPr>
          <w:p w:rsidR="00F83FA1" w:rsidRPr="00386F05" w:rsidRDefault="00F83FA1" w:rsidP="00F83FA1">
            <w:pPr>
              <w:pStyle w:val="TableText"/>
            </w:pPr>
            <w:r w:rsidRPr="00661CD4">
              <w:t>0 (0 trials)</w:t>
            </w:r>
          </w:p>
        </w:tc>
        <w:tc>
          <w:tcPr>
            <w:tcW w:w="590" w:type="pct"/>
          </w:tcPr>
          <w:p w:rsidR="00F83FA1" w:rsidRPr="00386F05" w:rsidRDefault="00F83FA1" w:rsidP="00F83FA1">
            <w:pPr>
              <w:pStyle w:val="TableText"/>
            </w:pPr>
            <w:r w:rsidRPr="00661CD4">
              <w:t>Insufficient</w:t>
            </w:r>
          </w:p>
        </w:tc>
        <w:tc>
          <w:tcPr>
            <w:tcW w:w="947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D212EB">
              <w:rPr>
                <w:rFonts w:ascii="Arial" w:hAnsi="Arial" w:cs="Arial"/>
                <w:szCs w:val="18"/>
              </w:rPr>
              <w:t>None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F83FA1" w:rsidRPr="00386F05" w:rsidTr="00F83FA1">
        <w:tc>
          <w:tcPr>
            <w:tcW w:w="842" w:type="pct"/>
          </w:tcPr>
          <w:p w:rsidR="00F83FA1" w:rsidRPr="00386F05" w:rsidRDefault="00F83FA1" w:rsidP="00F83FA1">
            <w:pPr>
              <w:pStyle w:val="TableText"/>
              <w:rPr>
                <w:b/>
              </w:rPr>
            </w:pPr>
            <w:r w:rsidRPr="00661CD4">
              <w:rPr>
                <w:b/>
              </w:rPr>
              <w:t>Functional capacity</w:t>
            </w:r>
          </w:p>
        </w:tc>
        <w:tc>
          <w:tcPr>
            <w:tcW w:w="687" w:type="pct"/>
          </w:tcPr>
          <w:p w:rsidR="00F83FA1" w:rsidRPr="00386F05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746" w:type="pct"/>
          </w:tcPr>
          <w:p w:rsidR="00F83FA1" w:rsidRPr="00386F05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528" w:type="pct"/>
          </w:tcPr>
          <w:p w:rsidR="00F83FA1" w:rsidRPr="00386F05" w:rsidRDefault="00F83FA1" w:rsidP="00F83FA1">
            <w:pPr>
              <w:pStyle w:val="TableText"/>
              <w:rPr>
                <w:bCs/>
              </w:rPr>
            </w:pPr>
            <w:r w:rsidRPr="002C671D">
              <w:t xml:space="preserve">NA </w:t>
            </w:r>
          </w:p>
        </w:tc>
        <w:tc>
          <w:tcPr>
            <w:tcW w:w="661" w:type="pct"/>
          </w:tcPr>
          <w:p w:rsidR="00F83FA1" w:rsidRPr="00386F05" w:rsidRDefault="00F83FA1" w:rsidP="00F83FA1">
            <w:pPr>
              <w:pStyle w:val="TableText"/>
            </w:pPr>
            <w:r w:rsidRPr="00661CD4">
              <w:t>0 (0 trials)</w:t>
            </w:r>
          </w:p>
        </w:tc>
        <w:tc>
          <w:tcPr>
            <w:tcW w:w="590" w:type="pct"/>
          </w:tcPr>
          <w:p w:rsidR="00F83FA1" w:rsidRPr="00386F05" w:rsidRDefault="00F83FA1" w:rsidP="00F83FA1">
            <w:pPr>
              <w:pStyle w:val="TableText"/>
            </w:pPr>
            <w:r w:rsidRPr="00661CD4">
              <w:t>Insufficient</w:t>
            </w:r>
          </w:p>
        </w:tc>
        <w:tc>
          <w:tcPr>
            <w:tcW w:w="947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D212EB">
              <w:rPr>
                <w:rFonts w:ascii="Arial" w:hAnsi="Arial" w:cs="Arial"/>
                <w:szCs w:val="18"/>
              </w:rPr>
              <w:t>None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F83FA1" w:rsidRPr="00386F05" w:rsidTr="00F83FA1">
        <w:tc>
          <w:tcPr>
            <w:tcW w:w="842" w:type="pct"/>
          </w:tcPr>
          <w:p w:rsidR="00F83FA1" w:rsidRPr="00386F05" w:rsidRDefault="00F83FA1" w:rsidP="00F83FA1">
            <w:pPr>
              <w:pStyle w:val="TableText"/>
              <w:rPr>
                <w:b/>
              </w:rPr>
            </w:pPr>
            <w:r w:rsidRPr="00386F05">
              <w:rPr>
                <w:b/>
              </w:rPr>
              <w:t>Suicidal ideas or behaviors</w:t>
            </w:r>
            <w:r w:rsidRPr="00386F05">
              <w:br/>
            </w:r>
          </w:p>
        </w:tc>
        <w:tc>
          <w:tcPr>
            <w:tcW w:w="687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1 per 100</w:t>
            </w:r>
          </w:p>
        </w:tc>
        <w:tc>
          <w:tcPr>
            <w:tcW w:w="74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0 per 100 (0 to 3)</w:t>
            </w:r>
          </w:p>
        </w:tc>
        <w:tc>
          <w:tcPr>
            <w:tcW w:w="528" w:type="pct"/>
          </w:tcPr>
          <w:p w:rsidR="00F83FA1" w:rsidRPr="00386F05" w:rsidRDefault="00F83FA1" w:rsidP="00F83FA1">
            <w:pPr>
              <w:pStyle w:val="TableText"/>
              <w:rPr>
                <w:bCs/>
              </w:rPr>
            </w:pPr>
            <w:r w:rsidRPr="00386F05">
              <w:t>RR, 0.26 (0.03 to 2.28)</w:t>
            </w:r>
          </w:p>
        </w:tc>
        <w:tc>
          <w:tcPr>
            <w:tcW w:w="661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565 (1 trial</w:t>
            </w:r>
            <w:r w:rsidRPr="00162433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  <w:r w:rsidRPr="00386F05">
              <w:t>)</w:t>
            </w:r>
          </w:p>
        </w:tc>
        <w:tc>
          <w:tcPr>
            <w:tcW w:w="590" w:type="pct"/>
          </w:tcPr>
          <w:p w:rsidR="00F83FA1" w:rsidRPr="00E03FCB" w:rsidRDefault="00F83FA1" w:rsidP="00F83FA1">
            <w:pPr>
              <w:pStyle w:val="TableText"/>
            </w:pPr>
            <w:r w:rsidRPr="00E03FCB">
              <w:t>Low</w:t>
            </w:r>
            <w:r w:rsidRPr="00E03FCB">
              <w:rPr>
                <w:vertAlign w:val="superscript"/>
              </w:rPr>
              <w:t>f</w:t>
            </w:r>
          </w:p>
        </w:tc>
        <w:tc>
          <w:tcPr>
            <w:tcW w:w="947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386F05">
              <w:rPr>
                <w:rFonts w:ascii="Arial" w:hAnsi="Arial" w:cs="Arial"/>
                <w:szCs w:val="18"/>
              </w:rPr>
              <w:t>Comparison limited to citalopram augmentation with bupropion vs. citalopram augmentation with buspirone.</w:t>
            </w:r>
          </w:p>
        </w:tc>
      </w:tr>
      <w:tr w:rsidR="00F83FA1" w:rsidRPr="00386F05" w:rsidTr="00F83FA1">
        <w:tc>
          <w:tcPr>
            <w:tcW w:w="842" w:type="pct"/>
          </w:tcPr>
          <w:p w:rsidR="00F83FA1" w:rsidRPr="00386F05" w:rsidRDefault="00F83FA1" w:rsidP="00F83FA1">
            <w:pPr>
              <w:pStyle w:val="TableText"/>
              <w:rPr>
                <w:b/>
              </w:rPr>
            </w:pPr>
            <w:r w:rsidRPr="00386F05">
              <w:rPr>
                <w:b/>
              </w:rPr>
              <w:t>Serious adverse events</w:t>
            </w:r>
          </w:p>
          <w:p w:rsidR="00F83FA1" w:rsidRPr="00386F05" w:rsidRDefault="00F83FA1" w:rsidP="00F83FA1">
            <w:pPr>
              <w:pStyle w:val="TableText"/>
              <w:rPr>
                <w:b/>
              </w:rPr>
            </w:pPr>
            <w:r>
              <w:t>Followup</w:t>
            </w:r>
            <w:r w:rsidRPr="00386F05">
              <w:t>: 14 weeks</w:t>
            </w:r>
          </w:p>
        </w:tc>
        <w:tc>
          <w:tcPr>
            <w:tcW w:w="687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4 per 100</w:t>
            </w:r>
          </w:p>
        </w:tc>
        <w:tc>
          <w:tcPr>
            <w:tcW w:w="74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4 per 100 (2 to 8)</w:t>
            </w:r>
          </w:p>
        </w:tc>
        <w:tc>
          <w:tcPr>
            <w:tcW w:w="528" w:type="pct"/>
          </w:tcPr>
          <w:p w:rsidR="00F83FA1" w:rsidRPr="00386F05" w:rsidRDefault="00F83FA1" w:rsidP="00F83FA1">
            <w:pPr>
              <w:pStyle w:val="TableText"/>
              <w:rPr>
                <w:bCs/>
              </w:rPr>
            </w:pPr>
            <w:r w:rsidRPr="00386F05">
              <w:t>RR, 0.85 (0.38 to 1.95)</w:t>
            </w:r>
          </w:p>
        </w:tc>
        <w:tc>
          <w:tcPr>
            <w:tcW w:w="661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565 (1 trial</w:t>
            </w:r>
            <w:r w:rsidRPr="00162433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  <w:r w:rsidRPr="00386F05">
              <w:t>)</w:t>
            </w:r>
          </w:p>
        </w:tc>
        <w:tc>
          <w:tcPr>
            <w:tcW w:w="590" w:type="pct"/>
          </w:tcPr>
          <w:p w:rsidR="00F83FA1" w:rsidRPr="00E03FCB" w:rsidRDefault="00F83FA1" w:rsidP="00F83FA1">
            <w:pPr>
              <w:pStyle w:val="TableText"/>
            </w:pPr>
            <w:r w:rsidRPr="00E03FCB">
              <w:t>Low</w:t>
            </w:r>
            <w:r>
              <w:rPr>
                <w:vertAlign w:val="superscript"/>
              </w:rPr>
              <w:t>e</w:t>
            </w:r>
          </w:p>
        </w:tc>
        <w:tc>
          <w:tcPr>
            <w:tcW w:w="947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386F05">
              <w:rPr>
                <w:rFonts w:ascii="Arial" w:hAnsi="Arial" w:cs="Arial"/>
                <w:szCs w:val="18"/>
              </w:rPr>
              <w:t>Comparison limited to citalopram augmentation with bupropion vs. citalopram augmentation with buspirone.</w:t>
            </w:r>
          </w:p>
        </w:tc>
      </w:tr>
      <w:tr w:rsidR="00F83FA1" w:rsidRPr="00386F05" w:rsidTr="00F83FA1">
        <w:tc>
          <w:tcPr>
            <w:tcW w:w="842" w:type="pct"/>
          </w:tcPr>
          <w:p w:rsidR="00F83FA1" w:rsidRPr="00386F05" w:rsidRDefault="00F83FA1" w:rsidP="00F83FA1">
            <w:pPr>
              <w:pStyle w:val="TableText"/>
              <w:rPr>
                <w:b/>
              </w:rPr>
            </w:pPr>
            <w:r w:rsidRPr="00386F05">
              <w:rPr>
                <w:b/>
              </w:rPr>
              <w:t>Risk for overall adverse events</w:t>
            </w:r>
          </w:p>
        </w:tc>
        <w:tc>
          <w:tcPr>
            <w:tcW w:w="687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NA</w:t>
            </w:r>
          </w:p>
        </w:tc>
        <w:tc>
          <w:tcPr>
            <w:tcW w:w="74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NA</w:t>
            </w:r>
          </w:p>
        </w:tc>
        <w:tc>
          <w:tcPr>
            <w:tcW w:w="528" w:type="pct"/>
          </w:tcPr>
          <w:p w:rsidR="00F83FA1" w:rsidRPr="00386F05" w:rsidRDefault="00F83FA1" w:rsidP="00F83FA1">
            <w:pPr>
              <w:pStyle w:val="TableText"/>
              <w:rPr>
                <w:bCs/>
              </w:rPr>
            </w:pPr>
            <w:r w:rsidRPr="00386F05">
              <w:rPr>
                <w:bCs/>
              </w:rPr>
              <w:t>NA</w:t>
            </w:r>
          </w:p>
        </w:tc>
        <w:tc>
          <w:tcPr>
            <w:tcW w:w="661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0 (0 trials)</w:t>
            </w:r>
          </w:p>
        </w:tc>
        <w:tc>
          <w:tcPr>
            <w:tcW w:w="590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Insufficient</w:t>
            </w:r>
          </w:p>
        </w:tc>
        <w:tc>
          <w:tcPr>
            <w:tcW w:w="947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386F05">
              <w:rPr>
                <w:rFonts w:ascii="Arial" w:hAnsi="Arial" w:cs="Arial"/>
                <w:szCs w:val="18"/>
              </w:rPr>
              <w:t>None</w:t>
            </w:r>
          </w:p>
        </w:tc>
      </w:tr>
      <w:tr w:rsidR="00F83FA1" w:rsidRPr="00386F05" w:rsidTr="00F83FA1">
        <w:tc>
          <w:tcPr>
            <w:tcW w:w="842" w:type="pct"/>
          </w:tcPr>
          <w:p w:rsidR="00F83FA1" w:rsidRPr="00386F05" w:rsidRDefault="00F83FA1" w:rsidP="00F83FA1">
            <w:pPr>
              <w:pStyle w:val="TableText"/>
              <w:rPr>
                <w:b/>
              </w:rPr>
            </w:pPr>
            <w:r w:rsidRPr="00386F05">
              <w:rPr>
                <w:b/>
              </w:rPr>
              <w:t>Overall discontinuation</w:t>
            </w:r>
          </w:p>
        </w:tc>
        <w:tc>
          <w:tcPr>
            <w:tcW w:w="687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NA</w:t>
            </w:r>
          </w:p>
        </w:tc>
        <w:tc>
          <w:tcPr>
            <w:tcW w:w="74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NA</w:t>
            </w:r>
          </w:p>
        </w:tc>
        <w:tc>
          <w:tcPr>
            <w:tcW w:w="528" w:type="pct"/>
          </w:tcPr>
          <w:p w:rsidR="00F83FA1" w:rsidRPr="00386F05" w:rsidRDefault="00F83FA1" w:rsidP="00F83FA1">
            <w:pPr>
              <w:pStyle w:val="TableText"/>
              <w:rPr>
                <w:bCs/>
              </w:rPr>
            </w:pPr>
            <w:r w:rsidRPr="00386F05">
              <w:rPr>
                <w:bCs/>
              </w:rPr>
              <w:t>NA</w:t>
            </w:r>
          </w:p>
        </w:tc>
        <w:tc>
          <w:tcPr>
            <w:tcW w:w="661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0 (0 trials)</w:t>
            </w:r>
          </w:p>
        </w:tc>
        <w:tc>
          <w:tcPr>
            <w:tcW w:w="590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Insufficient</w:t>
            </w:r>
          </w:p>
        </w:tc>
        <w:tc>
          <w:tcPr>
            <w:tcW w:w="947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386F05">
              <w:rPr>
                <w:rFonts w:ascii="Arial" w:hAnsi="Arial" w:cs="Arial"/>
                <w:szCs w:val="18"/>
              </w:rPr>
              <w:t>None</w:t>
            </w:r>
          </w:p>
        </w:tc>
      </w:tr>
    </w:tbl>
    <w:p w:rsidR="00F83FA1" w:rsidRDefault="00F83FA1" w:rsidP="00F83FA1"/>
    <w:p w:rsidR="00F83FA1" w:rsidRDefault="00F83FA1" w:rsidP="00F83FA1">
      <w:pPr>
        <w:spacing w:after="200" w:line="276" w:lineRule="auto"/>
      </w:pPr>
      <w:r>
        <w:br w:type="page"/>
      </w:r>
    </w:p>
    <w:p w:rsidR="00F83FA1" w:rsidRDefault="00F83FA1" w:rsidP="00F83FA1">
      <w:pPr>
        <w:pStyle w:val="TableTitle"/>
      </w:pPr>
      <w:r>
        <w:lastRenderedPageBreak/>
        <w:t>Table E</w:t>
      </w:r>
      <w:r>
        <w:rPr>
          <w:noProof/>
        </w:rPr>
        <w:t>24</w:t>
      </w:r>
      <w:r>
        <w:t xml:space="preserve">. </w:t>
      </w:r>
      <w:r w:rsidRPr="00E36BAC">
        <w:t>Benefits</w:t>
      </w:r>
      <w:r>
        <w:t xml:space="preserve"> </w:t>
      </w:r>
      <w:r w:rsidRPr="00FF7130">
        <w:t>and risks</w:t>
      </w:r>
      <w:r>
        <w:t xml:space="preserve"> of </w:t>
      </w:r>
      <w:r w:rsidRPr="00E03FCB">
        <w:rPr>
          <w:rFonts w:cs="Arial"/>
          <w:bCs/>
        </w:rPr>
        <w:t>SGA augmentation compared with SGA augmentation for MDD in adults not responding to an initial adequate SGA treatment attempt</w:t>
      </w:r>
    </w:p>
    <w:tbl>
      <w:tblPr>
        <w:tblStyle w:val="AHRQ1"/>
        <w:tblW w:w="5001" w:type="pct"/>
        <w:tblLook w:val="04A0"/>
      </w:tblPr>
      <w:tblGrid>
        <w:gridCol w:w="1615"/>
        <w:gridCol w:w="1297"/>
        <w:gridCol w:w="1419"/>
        <w:gridCol w:w="1000"/>
        <w:gridCol w:w="1257"/>
        <w:gridCol w:w="1184"/>
        <w:gridCol w:w="1806"/>
      </w:tblGrid>
      <w:tr w:rsidR="00F83FA1" w:rsidRPr="00386F05" w:rsidTr="00F83FA1">
        <w:trPr>
          <w:cnfStyle w:val="100000000000"/>
          <w:trHeight w:val="651"/>
        </w:trPr>
        <w:tc>
          <w:tcPr>
            <w:tcW w:w="843" w:type="pct"/>
            <w:hideMark/>
          </w:tcPr>
          <w:p w:rsidR="00F83FA1" w:rsidRPr="00386F05" w:rsidRDefault="00F83FA1" w:rsidP="00F83FA1">
            <w:pPr>
              <w:pStyle w:val="TableText"/>
            </w:pPr>
            <w:r w:rsidRPr="00386F05">
              <w:t>Outcomes</w:t>
            </w:r>
          </w:p>
        </w:tc>
        <w:tc>
          <w:tcPr>
            <w:tcW w:w="677" w:type="pct"/>
          </w:tcPr>
          <w:p w:rsidR="00F83FA1" w:rsidRPr="00386F05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86F05">
              <w:rPr>
                <w:rFonts w:eastAsiaTheme="minorEastAsia"/>
                <w:color w:val="000000"/>
              </w:rPr>
              <w:t>Anticipated absolute effects</w:t>
            </w:r>
            <w:r w:rsidRPr="00386F05">
              <w:rPr>
                <w:rFonts w:eastAsiaTheme="minorEastAsia"/>
                <w:color w:val="000000"/>
                <w:vertAlign w:val="superscript"/>
              </w:rPr>
              <w:t>a</w:t>
            </w:r>
            <w:r w:rsidRPr="00386F05">
              <w:rPr>
                <w:rFonts w:eastAsiaTheme="minorEastAsia"/>
                <w:color w:val="000000"/>
              </w:rPr>
              <w:t>:</w:t>
            </w:r>
          </w:p>
          <w:p w:rsidR="00F83FA1" w:rsidRPr="00386F05" w:rsidRDefault="00F83FA1" w:rsidP="00F83FA1">
            <w:pPr>
              <w:pStyle w:val="TableText"/>
              <w:rPr>
                <w:i/>
                <w:iCs/>
              </w:rPr>
            </w:pPr>
            <w:r w:rsidRPr="00386F05">
              <w:rPr>
                <w:i/>
                <w:iCs/>
              </w:rPr>
              <w:t>Benefit</w:t>
            </w:r>
            <w:r>
              <w:rPr>
                <w:i/>
                <w:iCs/>
              </w:rPr>
              <w:t xml:space="preserve"> and risk </w:t>
            </w:r>
            <w:r w:rsidRPr="00386F05">
              <w:rPr>
                <w:i/>
                <w:iCs/>
              </w:rPr>
              <w:t>with SGA aumentation</w:t>
            </w:r>
          </w:p>
        </w:tc>
        <w:tc>
          <w:tcPr>
            <w:tcW w:w="741" w:type="pct"/>
          </w:tcPr>
          <w:p w:rsidR="00F83FA1" w:rsidRPr="00386F05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86F05">
              <w:rPr>
                <w:rFonts w:eastAsiaTheme="minorEastAsia"/>
                <w:color w:val="000000"/>
              </w:rPr>
              <w:t>Anticipated absolute effects</w:t>
            </w:r>
            <w:r w:rsidRPr="00386F05">
              <w:rPr>
                <w:rFonts w:eastAsiaTheme="minorEastAsia"/>
                <w:color w:val="000000"/>
                <w:vertAlign w:val="superscript"/>
              </w:rPr>
              <w:t>a</w:t>
            </w:r>
            <w:r w:rsidRPr="00386F05">
              <w:rPr>
                <w:rFonts w:eastAsiaTheme="minorEastAsia"/>
                <w:color w:val="000000"/>
              </w:rPr>
              <w:t xml:space="preserve"> (95% CI):</w:t>
            </w:r>
          </w:p>
          <w:p w:rsidR="00F83FA1" w:rsidRPr="00386F05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86F05">
              <w:rPr>
                <w:i/>
                <w:iCs/>
              </w:rPr>
              <w:t>Benefit</w:t>
            </w:r>
            <w:r>
              <w:rPr>
                <w:i/>
                <w:iCs/>
              </w:rPr>
              <w:t xml:space="preserve"> and risk </w:t>
            </w:r>
            <w:r w:rsidRPr="00386F05">
              <w:rPr>
                <w:i/>
                <w:iCs/>
              </w:rPr>
              <w:t>with SGA augmentation</w:t>
            </w:r>
          </w:p>
        </w:tc>
        <w:tc>
          <w:tcPr>
            <w:tcW w:w="522" w:type="pct"/>
            <w:hideMark/>
          </w:tcPr>
          <w:p w:rsidR="00F83FA1" w:rsidRPr="00386F05" w:rsidRDefault="00F83FA1" w:rsidP="00F83FA1">
            <w:pPr>
              <w:pStyle w:val="TableText"/>
            </w:pPr>
            <w:r w:rsidRPr="00386F05">
              <w:t>Relative effect</w:t>
            </w:r>
            <w:r w:rsidRPr="00386F05">
              <w:br/>
              <w:t xml:space="preserve">(95% CI) </w:t>
            </w:r>
          </w:p>
        </w:tc>
        <w:tc>
          <w:tcPr>
            <w:tcW w:w="656" w:type="pct"/>
            <w:hideMark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Number of participants </w:t>
            </w:r>
            <w:r w:rsidRPr="00386F05">
              <w:br/>
              <w:t xml:space="preserve">(Trials) </w:t>
            </w:r>
          </w:p>
        </w:tc>
        <w:tc>
          <w:tcPr>
            <w:tcW w:w="618" w:type="pct"/>
            <w:hideMark/>
          </w:tcPr>
          <w:p w:rsidR="00F83FA1" w:rsidRPr="00386F05" w:rsidRDefault="00F83FA1" w:rsidP="00F83FA1">
            <w:pPr>
              <w:pStyle w:val="TableText"/>
            </w:pPr>
            <w:r w:rsidRPr="00E03FCB">
              <w:t>Strength of evidence</w:t>
            </w:r>
            <w:r w:rsidRPr="00386F05">
              <w:t xml:space="preserve"> </w:t>
            </w:r>
          </w:p>
        </w:tc>
        <w:tc>
          <w:tcPr>
            <w:tcW w:w="943" w:type="pct"/>
            <w:hideMark/>
          </w:tcPr>
          <w:p w:rsidR="00F83FA1" w:rsidRPr="00386F05" w:rsidRDefault="00F83FA1" w:rsidP="00F83FA1">
            <w:pPr>
              <w:pStyle w:val="TableText"/>
            </w:pPr>
            <w:r w:rsidRPr="00386F05">
              <w:t>Comments</w:t>
            </w:r>
          </w:p>
        </w:tc>
      </w:tr>
      <w:tr w:rsidR="00F83FA1" w:rsidRPr="00386F05" w:rsidTr="00F83FA1">
        <w:tc>
          <w:tcPr>
            <w:tcW w:w="843" w:type="pct"/>
          </w:tcPr>
          <w:p w:rsidR="00F83FA1" w:rsidRPr="00386F05" w:rsidRDefault="00F83FA1" w:rsidP="00F83FA1">
            <w:pPr>
              <w:pStyle w:val="TableText"/>
            </w:pPr>
            <w:r w:rsidRPr="00386F05">
              <w:rPr>
                <w:b/>
              </w:rPr>
              <w:t>Discontinuation because of adverse events</w:t>
            </w:r>
            <w:r w:rsidRPr="00386F05">
              <w:t xml:space="preserve"> </w:t>
            </w:r>
          </w:p>
          <w:p w:rsidR="00F83FA1" w:rsidRPr="00386F05" w:rsidRDefault="00F83FA1" w:rsidP="00F83FA1">
            <w:pPr>
              <w:pStyle w:val="TableText"/>
              <w:rPr>
                <w:b/>
              </w:rPr>
            </w:pPr>
            <w:r>
              <w:t>Followup</w:t>
            </w:r>
            <w:r w:rsidRPr="00386F05">
              <w:t>: 14 weeks</w:t>
            </w:r>
          </w:p>
        </w:tc>
        <w:tc>
          <w:tcPr>
            <w:tcW w:w="677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21 per 100</w:t>
            </w:r>
          </w:p>
        </w:tc>
        <w:tc>
          <w:tcPr>
            <w:tcW w:w="741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13 per 100 (8 to 18)</w:t>
            </w:r>
          </w:p>
        </w:tc>
        <w:tc>
          <w:tcPr>
            <w:tcW w:w="522" w:type="pct"/>
          </w:tcPr>
          <w:p w:rsidR="00F83FA1" w:rsidRPr="00386F05" w:rsidRDefault="00F83FA1" w:rsidP="00F83FA1">
            <w:pPr>
              <w:pStyle w:val="TableText"/>
              <w:rPr>
                <w:bCs/>
              </w:rPr>
            </w:pPr>
            <w:r w:rsidRPr="00386F05">
              <w:t>RR, 0.61 (0.41 to 0.89)</w:t>
            </w:r>
          </w:p>
        </w:tc>
        <w:tc>
          <w:tcPr>
            <w:tcW w:w="65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565 (1 trial</w:t>
            </w:r>
            <w:r w:rsidRPr="00162433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  <w:r w:rsidRPr="00386F05">
              <w:t>)</w:t>
            </w:r>
          </w:p>
        </w:tc>
        <w:tc>
          <w:tcPr>
            <w:tcW w:w="618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Moderate</w:t>
            </w:r>
            <w:r>
              <w:rPr>
                <w:vertAlign w:val="superscript"/>
              </w:rPr>
              <w:t>d</w:t>
            </w:r>
          </w:p>
        </w:tc>
        <w:tc>
          <w:tcPr>
            <w:tcW w:w="943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386F05">
              <w:rPr>
                <w:rFonts w:ascii="Arial" w:hAnsi="Arial" w:cs="Arial"/>
                <w:szCs w:val="18"/>
              </w:rPr>
              <w:t>Comparison limited to citalopram augmentation with bupropion vs. citalopram augmentation with buspirone.</w:t>
            </w:r>
          </w:p>
        </w:tc>
      </w:tr>
    </w:tbl>
    <w:p w:rsidR="00F83FA1" w:rsidRDefault="00F83FA1" w:rsidP="00F83FA1">
      <w:pPr>
        <w:pStyle w:val="TableNote"/>
      </w:pPr>
      <w:r w:rsidRPr="00EA125E">
        <w:rPr>
          <w:vertAlign w:val="superscript"/>
        </w:rPr>
        <w:t>a</w:t>
      </w:r>
      <w:r>
        <w:rPr>
          <w:vertAlign w:val="superscript"/>
        </w:rPr>
        <w:t xml:space="preserve"> </w:t>
      </w:r>
      <w:r w:rsidRPr="00EA125E">
        <w:t>T</w:t>
      </w:r>
      <w:r w:rsidRPr="003C65AE">
        <w:t>he</w:t>
      </w:r>
      <w:r>
        <w:t xml:space="preserve"> benefit or risk </w:t>
      </w:r>
      <w:r w:rsidRPr="003C65AE">
        <w:t xml:space="preserve">in </w:t>
      </w:r>
      <w:r w:rsidRPr="00CC40DF">
        <w:t>the</w:t>
      </w:r>
      <w:r w:rsidRPr="003C65AE">
        <w:t xml:space="preserve"> intervention group (and its 95% confidence interval) is based on the assumed </w:t>
      </w:r>
      <w:r>
        <w:t xml:space="preserve">benefit or </w:t>
      </w:r>
      <w:r w:rsidRPr="003C65AE">
        <w:t xml:space="preserve">risk in the comparison group and the relative effect of the intervention (and its 95% CI). </w:t>
      </w:r>
    </w:p>
    <w:p w:rsidR="00F83FA1" w:rsidRDefault="00F83FA1" w:rsidP="00F83FA1">
      <w:pPr>
        <w:pStyle w:val="TableNote"/>
        <w:rPr>
          <w:rFonts w:asciiTheme="majorBidi" w:hAnsiTheme="majorBidi" w:cstheme="majorBidi"/>
          <w:color w:val="000000"/>
          <w:szCs w:val="12"/>
        </w:rPr>
      </w:pPr>
      <w:r>
        <w:rPr>
          <w:rFonts w:asciiTheme="majorBidi" w:hAnsiTheme="majorBidi" w:cstheme="majorBidi"/>
          <w:color w:val="000000"/>
          <w:szCs w:val="18"/>
          <w:vertAlign w:val="superscript"/>
        </w:rPr>
        <w:t>b</w:t>
      </w:r>
      <w:r>
        <w:rPr>
          <w:rFonts w:asciiTheme="majorBidi" w:hAnsiTheme="majorBidi" w:cstheme="majorBidi"/>
          <w:color w:val="000000"/>
          <w:szCs w:val="18"/>
        </w:rPr>
        <w:t xml:space="preserve"> </w:t>
      </w:r>
      <w:r w:rsidRPr="00B10A22">
        <w:rPr>
          <w:rFonts w:asciiTheme="majorBidi" w:hAnsiTheme="majorBidi" w:cstheme="majorBidi"/>
          <w:color w:val="000000"/>
          <w:szCs w:val="12"/>
        </w:rPr>
        <w:t>Crude RR</w:t>
      </w:r>
      <w:r>
        <w:rPr>
          <w:rFonts w:asciiTheme="majorBidi" w:hAnsiTheme="majorBidi" w:cstheme="majorBidi"/>
          <w:color w:val="000000"/>
          <w:szCs w:val="12"/>
        </w:rPr>
        <w:t>.</w:t>
      </w:r>
    </w:p>
    <w:p w:rsidR="00F83FA1" w:rsidRPr="00CE137C" w:rsidRDefault="00F83FA1" w:rsidP="00F83FA1">
      <w:pPr>
        <w:pStyle w:val="TableNote"/>
        <w:rPr>
          <w:rFonts w:asciiTheme="majorBidi" w:hAnsiTheme="majorBidi" w:cstheme="majorBidi"/>
          <w:color w:val="000000"/>
          <w:szCs w:val="18"/>
        </w:rPr>
      </w:pPr>
      <w:r w:rsidRPr="00CE137C">
        <w:rPr>
          <w:rFonts w:asciiTheme="majorBidi" w:hAnsiTheme="majorBidi" w:cstheme="majorBidi"/>
          <w:color w:val="000000"/>
          <w:szCs w:val="18"/>
          <w:vertAlign w:val="superscript"/>
        </w:rPr>
        <w:t>c</w:t>
      </w:r>
      <w:r w:rsidRPr="00CE137C">
        <w:rPr>
          <w:rFonts w:asciiTheme="majorBidi" w:hAnsiTheme="majorBidi" w:cstheme="majorBidi"/>
          <w:color w:val="000000"/>
          <w:szCs w:val="18"/>
        </w:rPr>
        <w:t xml:space="preserve"> Downgraded for risk of bias: less than 80% of sample provided outcomes at study completion (~50% did); medication options not all maximized.</w:t>
      </w:r>
    </w:p>
    <w:p w:rsidR="00F83FA1" w:rsidRDefault="00F83FA1" w:rsidP="00F83FA1">
      <w:pPr>
        <w:pStyle w:val="TableNote"/>
        <w:rPr>
          <w:rFonts w:asciiTheme="majorBidi" w:hAnsiTheme="majorBidi" w:cstheme="majorBidi"/>
          <w:color w:val="000000"/>
          <w:szCs w:val="18"/>
        </w:rPr>
      </w:pPr>
      <w:r w:rsidRPr="00CE137C">
        <w:rPr>
          <w:rFonts w:asciiTheme="majorBidi" w:hAnsiTheme="majorBidi" w:cstheme="majorBidi"/>
          <w:color w:val="000000"/>
          <w:szCs w:val="18"/>
          <w:vertAlign w:val="superscript"/>
        </w:rPr>
        <w:t>d</w:t>
      </w:r>
      <w:r w:rsidRPr="00CE137C">
        <w:rPr>
          <w:rFonts w:asciiTheme="majorBidi" w:hAnsiTheme="majorBidi" w:cstheme="majorBidi"/>
          <w:color w:val="000000"/>
          <w:szCs w:val="18"/>
        </w:rPr>
        <w:t xml:space="preserve"> Downgraded for </w:t>
      </w:r>
      <w:r w:rsidRPr="00E03FCB">
        <w:rPr>
          <w:rFonts w:asciiTheme="majorBidi" w:hAnsiTheme="majorBidi" w:cstheme="majorBidi"/>
          <w:color w:val="000000"/>
          <w:szCs w:val="18"/>
        </w:rPr>
        <w:t>imprecision:</w:t>
      </w:r>
      <w:r>
        <w:rPr>
          <w:rFonts w:asciiTheme="majorBidi" w:hAnsiTheme="majorBidi" w:cstheme="majorBidi"/>
          <w:color w:val="000000"/>
          <w:szCs w:val="18"/>
        </w:rPr>
        <w:t xml:space="preserve"> few events.</w:t>
      </w:r>
    </w:p>
    <w:p w:rsidR="00F83FA1" w:rsidRPr="00921802" w:rsidRDefault="00F83FA1" w:rsidP="00F83FA1">
      <w:pPr>
        <w:pStyle w:val="TableNote"/>
      </w:pPr>
      <w:r w:rsidRPr="00921802">
        <w:t xml:space="preserve">Downgraded </w:t>
      </w:r>
      <w:r>
        <w:t xml:space="preserve">2 steps </w:t>
      </w:r>
      <w:r w:rsidRPr="00921802">
        <w:t xml:space="preserve">for </w:t>
      </w:r>
      <w:r>
        <w:t xml:space="preserve">serious </w:t>
      </w:r>
      <w:r w:rsidRPr="00921802">
        <w:t>imprecision: v</w:t>
      </w:r>
      <w:r w:rsidRPr="00921802">
        <w:rPr>
          <w:rStyle w:val="note-text"/>
        </w:rPr>
        <w:t>ery small number of events; 95% confidence interval crosses both thresholds of appreciable differences</w:t>
      </w:r>
      <w:r w:rsidRPr="00921802">
        <w:t>.</w:t>
      </w:r>
    </w:p>
    <w:p w:rsidR="00F83FA1" w:rsidRPr="003C65AE" w:rsidRDefault="00F83FA1" w:rsidP="00F83FA1">
      <w:pPr>
        <w:pStyle w:val="TableNote"/>
      </w:pPr>
      <w:r w:rsidRPr="003C65AE">
        <w:t>CI</w:t>
      </w:r>
      <w:r>
        <w:t xml:space="preserve"> =</w:t>
      </w:r>
      <w:r w:rsidRPr="003C65AE">
        <w:t xml:space="preserve"> </w:t>
      </w:r>
      <w:r>
        <w:t>c</w:t>
      </w:r>
      <w:r w:rsidRPr="003C65AE">
        <w:t>onfidence interval;</w:t>
      </w:r>
      <w:r>
        <w:t xml:space="preserve"> HAM-D-17 = Hamilton Depression Scale – 17; </w:t>
      </w:r>
      <w:r>
        <w:rPr>
          <w:szCs w:val="18"/>
        </w:rPr>
        <w:t xml:space="preserve">NA = not applicable; </w:t>
      </w:r>
      <w:r w:rsidRPr="007360F9">
        <w:t>QIDS-SR = Quick Inventory of Depressive Symptoms – Self Report-16;</w:t>
      </w:r>
      <w:r>
        <w:t xml:space="preserve"> </w:t>
      </w:r>
      <w:r w:rsidRPr="003C65AE">
        <w:t>RR</w:t>
      </w:r>
      <w:r>
        <w:t xml:space="preserve"> = r</w:t>
      </w:r>
      <w:r w:rsidRPr="003C65AE">
        <w:t>isk ratio; SGA</w:t>
      </w:r>
      <w:r>
        <w:t xml:space="preserve"> =</w:t>
      </w:r>
      <w:r w:rsidRPr="003C65AE">
        <w:t xml:space="preserve"> </w:t>
      </w:r>
      <w:r>
        <w:t>s</w:t>
      </w:r>
      <w:r w:rsidRPr="003C65AE">
        <w:t>econd-generation antidepressant</w:t>
      </w:r>
      <w:r>
        <w:t xml:space="preserve"> </w:t>
      </w:r>
    </w:p>
    <w:p w:rsidR="00F83FA1" w:rsidRDefault="00F83FA1" w:rsidP="00F83FA1"/>
    <w:sectPr w:rsidR="00F83FA1" w:rsidSect="009338A6">
      <w:footerReference w:type="default" r:id="rId8"/>
      <w:pgSz w:w="12240" w:h="15840"/>
      <w:pgMar w:top="1440" w:right="1440" w:bottom="1440" w:left="1440" w:header="720" w:footer="720" w:gutter="0"/>
      <w:pgNumType w:start="4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0ECD8F" w15:done="0"/>
  <w15:commentEx w15:paraId="7E5A4873" w15:done="0"/>
  <w15:commentEx w15:paraId="529C14F7" w15:done="0"/>
  <w15:commentEx w15:paraId="6781EA4D" w15:done="0"/>
  <w15:commentEx w15:paraId="7E068175" w15:done="0"/>
  <w15:commentEx w15:paraId="5AA15E83" w15:done="0"/>
  <w15:commentEx w15:paraId="6139CFA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238" w:rsidRDefault="00A12238">
      <w:r>
        <w:separator/>
      </w:r>
    </w:p>
  </w:endnote>
  <w:endnote w:type="continuationSeparator" w:id="1">
    <w:p w:rsidR="00A12238" w:rsidRDefault="00A12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RADE-qualit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A3" w:rsidRDefault="00BF106C" w:rsidP="00F83FA1">
    <w:pPr>
      <w:pStyle w:val="PageNumber"/>
    </w:pPr>
    <w:r>
      <w:t>E</w:t>
    </w:r>
    <w:r w:rsidR="004446A3">
      <w:t>-</w:t>
    </w:r>
    <w:r w:rsidR="00DA704D">
      <w:fldChar w:fldCharType="begin"/>
    </w:r>
    <w:r w:rsidR="004446A3">
      <w:instrText xml:space="preserve"> PAGE   \* MERGEFORMAT </w:instrText>
    </w:r>
    <w:r w:rsidR="00DA704D">
      <w:fldChar w:fldCharType="separate"/>
    </w:r>
    <w:r w:rsidR="009338A6">
      <w:rPr>
        <w:noProof/>
      </w:rPr>
      <w:t>40</w:t>
    </w:r>
    <w:r w:rsidR="00DA704D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238" w:rsidRDefault="00A12238">
      <w:r>
        <w:separator/>
      </w:r>
    </w:p>
  </w:footnote>
  <w:footnote w:type="continuationSeparator" w:id="1">
    <w:p w:rsidR="00A12238" w:rsidRDefault="00A12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BFA"/>
    <w:multiLevelType w:val="hybridMultilevel"/>
    <w:tmpl w:val="07884B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33B9E"/>
    <w:multiLevelType w:val="hybridMultilevel"/>
    <w:tmpl w:val="92CE8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ABB"/>
    <w:multiLevelType w:val="hybridMultilevel"/>
    <w:tmpl w:val="40627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8585E"/>
    <w:multiLevelType w:val="hybridMultilevel"/>
    <w:tmpl w:val="A7086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F467BE"/>
    <w:multiLevelType w:val="multilevel"/>
    <w:tmpl w:val="4066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C5E73"/>
    <w:multiLevelType w:val="hybridMultilevel"/>
    <w:tmpl w:val="5D10C0E8"/>
    <w:lvl w:ilvl="0" w:tplc="0C07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BA6081F"/>
    <w:multiLevelType w:val="hybridMultilevel"/>
    <w:tmpl w:val="3C1685E6"/>
    <w:lvl w:ilvl="0" w:tplc="564E82EA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E1E8C"/>
    <w:multiLevelType w:val="hybridMultilevel"/>
    <w:tmpl w:val="E918C4FE"/>
    <w:lvl w:ilvl="0" w:tplc="3FC01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96D77"/>
    <w:multiLevelType w:val="hybridMultilevel"/>
    <w:tmpl w:val="1A00E47C"/>
    <w:lvl w:ilvl="0" w:tplc="BB425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D58AE"/>
    <w:multiLevelType w:val="hybridMultilevel"/>
    <w:tmpl w:val="9F30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7ACB"/>
    <w:multiLevelType w:val="hybridMultilevel"/>
    <w:tmpl w:val="C4AC85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91B18"/>
    <w:multiLevelType w:val="hybridMultilevel"/>
    <w:tmpl w:val="FA764A46"/>
    <w:lvl w:ilvl="0" w:tplc="092E7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03B86"/>
    <w:multiLevelType w:val="hybridMultilevel"/>
    <w:tmpl w:val="86200FA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19922584"/>
    <w:multiLevelType w:val="hybridMultilevel"/>
    <w:tmpl w:val="FB74578E"/>
    <w:lvl w:ilvl="0" w:tplc="3A147036">
      <w:start w:val="1"/>
      <w:numFmt w:val="bullet"/>
      <w:pStyle w:val="tex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ABA140C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91480"/>
    <w:multiLevelType w:val="hybridMultilevel"/>
    <w:tmpl w:val="454CE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>
    <w:nsid w:val="1F5531F9"/>
    <w:multiLevelType w:val="hybridMultilevel"/>
    <w:tmpl w:val="A15CE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73381"/>
    <w:multiLevelType w:val="hybridMultilevel"/>
    <w:tmpl w:val="F11442A4"/>
    <w:lvl w:ilvl="0" w:tplc="66646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B3CCD"/>
    <w:multiLevelType w:val="hybridMultilevel"/>
    <w:tmpl w:val="71FE7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F5A77"/>
    <w:multiLevelType w:val="hybridMultilevel"/>
    <w:tmpl w:val="BD58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5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014093"/>
    <w:multiLevelType w:val="hybridMultilevel"/>
    <w:tmpl w:val="231C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023643"/>
    <w:multiLevelType w:val="hybridMultilevel"/>
    <w:tmpl w:val="CEB22F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30741D61"/>
    <w:multiLevelType w:val="hybridMultilevel"/>
    <w:tmpl w:val="60B2FDCC"/>
    <w:lvl w:ilvl="0" w:tplc="40D46BF2">
      <w:start w:val="1"/>
      <w:numFmt w:val="bullet"/>
      <w:pStyle w:val="textbullets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8F3C98"/>
    <w:multiLevelType w:val="hybridMultilevel"/>
    <w:tmpl w:val="3212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65B8A">
      <w:start w:val="1"/>
      <w:numFmt w:val="bullet"/>
      <w:pStyle w:val="bullet-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BA7329"/>
    <w:multiLevelType w:val="hybridMultilevel"/>
    <w:tmpl w:val="602ABF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359852CC"/>
    <w:multiLevelType w:val="hybridMultilevel"/>
    <w:tmpl w:val="A7BC4F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FE71B6">
      <w:start w:val="19"/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7FA3782"/>
    <w:multiLevelType w:val="multilevel"/>
    <w:tmpl w:val="5A88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B20534"/>
    <w:multiLevelType w:val="hybridMultilevel"/>
    <w:tmpl w:val="0958D8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B154AC1"/>
    <w:multiLevelType w:val="hybridMultilevel"/>
    <w:tmpl w:val="3418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B82AE0"/>
    <w:multiLevelType w:val="hybridMultilevel"/>
    <w:tmpl w:val="40D2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C33D80"/>
    <w:multiLevelType w:val="multilevel"/>
    <w:tmpl w:val="3AC6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9F4A67"/>
    <w:multiLevelType w:val="hybridMultilevel"/>
    <w:tmpl w:val="2A4E72B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D67270C"/>
    <w:multiLevelType w:val="hybridMultilevel"/>
    <w:tmpl w:val="111E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8E13D0"/>
    <w:multiLevelType w:val="hybridMultilevel"/>
    <w:tmpl w:val="F7D8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CF1DCD"/>
    <w:multiLevelType w:val="hybridMultilevel"/>
    <w:tmpl w:val="0A06F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654C71"/>
    <w:multiLevelType w:val="multilevel"/>
    <w:tmpl w:val="A454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68219C"/>
    <w:multiLevelType w:val="hybridMultilevel"/>
    <w:tmpl w:val="FEB6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327361"/>
    <w:multiLevelType w:val="hybridMultilevel"/>
    <w:tmpl w:val="62143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38728FA"/>
    <w:multiLevelType w:val="hybridMultilevel"/>
    <w:tmpl w:val="80F4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F615F5"/>
    <w:multiLevelType w:val="hybridMultilevel"/>
    <w:tmpl w:val="6F46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510119D"/>
    <w:multiLevelType w:val="hybridMultilevel"/>
    <w:tmpl w:val="D5F23E16"/>
    <w:lvl w:ilvl="0" w:tplc="A950F926">
      <w:start w:val="1"/>
      <w:numFmt w:val="bullet"/>
      <w:pStyle w:val="text-subbullet3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56716E5F"/>
    <w:multiLevelType w:val="multilevel"/>
    <w:tmpl w:val="EEA2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681253"/>
    <w:multiLevelType w:val="hybridMultilevel"/>
    <w:tmpl w:val="1F16DA7A"/>
    <w:lvl w:ilvl="0" w:tplc="1FFED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C04866"/>
    <w:multiLevelType w:val="hybridMultilevel"/>
    <w:tmpl w:val="B5F0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AE05A5"/>
    <w:multiLevelType w:val="hybridMultilevel"/>
    <w:tmpl w:val="591869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0455B6"/>
    <w:multiLevelType w:val="hybridMultilevel"/>
    <w:tmpl w:val="DC3EF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06A07C6"/>
    <w:multiLevelType w:val="hybridMultilevel"/>
    <w:tmpl w:val="BB925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61195389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B32C02"/>
    <w:multiLevelType w:val="hybridMultilevel"/>
    <w:tmpl w:val="0E6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AE0941"/>
    <w:multiLevelType w:val="hybridMultilevel"/>
    <w:tmpl w:val="1C14A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5D43988"/>
    <w:multiLevelType w:val="hybridMultilevel"/>
    <w:tmpl w:val="AB58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2361FD"/>
    <w:multiLevelType w:val="hybridMultilevel"/>
    <w:tmpl w:val="21785FC6"/>
    <w:lvl w:ilvl="0" w:tplc="91FC1B90">
      <w:start w:val="1"/>
      <w:numFmt w:val="bullet"/>
      <w:pStyle w:val="Tablebullet2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1">
    <w:nsid w:val="6AF45950"/>
    <w:multiLevelType w:val="hybridMultilevel"/>
    <w:tmpl w:val="293C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C042631"/>
    <w:multiLevelType w:val="hybridMultilevel"/>
    <w:tmpl w:val="D82479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CF1F70"/>
    <w:multiLevelType w:val="hybridMultilevel"/>
    <w:tmpl w:val="9D542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BA49CE"/>
    <w:multiLevelType w:val="hybridMultilevel"/>
    <w:tmpl w:val="5AB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F46E91"/>
    <w:multiLevelType w:val="hybridMultilevel"/>
    <w:tmpl w:val="26F87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7251D73"/>
    <w:multiLevelType w:val="hybridMultilevel"/>
    <w:tmpl w:val="6A525C96"/>
    <w:lvl w:ilvl="0" w:tplc="833E487E">
      <w:start w:val="2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6177E2"/>
    <w:multiLevelType w:val="hybridMultilevel"/>
    <w:tmpl w:val="BEC4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D4D3B82"/>
    <w:multiLevelType w:val="hybridMultilevel"/>
    <w:tmpl w:val="77C8C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9"/>
  </w:num>
  <w:num w:numId="3">
    <w:abstractNumId w:val="44"/>
  </w:num>
  <w:num w:numId="4">
    <w:abstractNumId w:val="20"/>
  </w:num>
  <w:num w:numId="5">
    <w:abstractNumId w:val="38"/>
  </w:num>
  <w:num w:numId="6">
    <w:abstractNumId w:val="42"/>
  </w:num>
  <w:num w:numId="7">
    <w:abstractNumId w:val="65"/>
  </w:num>
  <w:num w:numId="8">
    <w:abstractNumId w:val="33"/>
  </w:num>
  <w:num w:numId="9">
    <w:abstractNumId w:val="61"/>
  </w:num>
  <w:num w:numId="10">
    <w:abstractNumId w:val="66"/>
  </w:num>
  <w:num w:numId="11">
    <w:abstractNumId w:val="22"/>
  </w:num>
  <w:num w:numId="12">
    <w:abstractNumId w:val="3"/>
  </w:num>
  <w:num w:numId="13">
    <w:abstractNumId w:val="48"/>
  </w:num>
  <w:num w:numId="14">
    <w:abstractNumId w:val="6"/>
  </w:num>
  <w:num w:numId="15">
    <w:abstractNumId w:val="18"/>
  </w:num>
  <w:num w:numId="16">
    <w:abstractNumId w:val="24"/>
  </w:num>
  <w:num w:numId="17">
    <w:abstractNumId w:val="30"/>
  </w:num>
  <w:num w:numId="18">
    <w:abstractNumId w:val="46"/>
  </w:num>
  <w:num w:numId="19">
    <w:abstractNumId w:val="19"/>
  </w:num>
  <w:num w:numId="20">
    <w:abstractNumId w:val="47"/>
  </w:num>
  <w:num w:numId="21">
    <w:abstractNumId w:val="25"/>
  </w:num>
  <w:num w:numId="22">
    <w:abstractNumId w:val="0"/>
  </w:num>
  <w:num w:numId="23">
    <w:abstractNumId w:val="17"/>
  </w:num>
  <w:num w:numId="24">
    <w:abstractNumId w:val="68"/>
  </w:num>
  <w:num w:numId="25">
    <w:abstractNumId w:val="14"/>
  </w:num>
  <w:num w:numId="26">
    <w:abstractNumId w:val="58"/>
  </w:num>
  <w:num w:numId="27">
    <w:abstractNumId w:val="69"/>
  </w:num>
  <w:num w:numId="28">
    <w:abstractNumId w:val="23"/>
  </w:num>
  <w:num w:numId="29">
    <w:abstractNumId w:val="54"/>
  </w:num>
  <w:num w:numId="30">
    <w:abstractNumId w:val="1"/>
  </w:num>
  <w:num w:numId="31">
    <w:abstractNumId w:val="62"/>
  </w:num>
  <w:num w:numId="32">
    <w:abstractNumId w:val="53"/>
  </w:num>
  <w:num w:numId="33">
    <w:abstractNumId w:val="2"/>
  </w:num>
  <w:num w:numId="34">
    <w:abstractNumId w:val="55"/>
  </w:num>
  <w:num w:numId="35">
    <w:abstractNumId w:val="7"/>
  </w:num>
  <w:num w:numId="36">
    <w:abstractNumId w:val="51"/>
  </w:num>
  <w:num w:numId="37">
    <w:abstractNumId w:val="49"/>
  </w:num>
  <w:num w:numId="38">
    <w:abstractNumId w:val="60"/>
  </w:num>
  <w:num w:numId="39">
    <w:abstractNumId w:val="10"/>
  </w:num>
  <w:num w:numId="40">
    <w:abstractNumId w:val="21"/>
  </w:num>
  <w:num w:numId="41">
    <w:abstractNumId w:val="13"/>
  </w:num>
  <w:num w:numId="42">
    <w:abstractNumId w:val="8"/>
  </w:num>
  <w:num w:numId="43">
    <w:abstractNumId w:val="40"/>
  </w:num>
  <w:num w:numId="44">
    <w:abstractNumId w:val="44"/>
  </w:num>
  <w:num w:numId="45">
    <w:abstractNumId w:val="44"/>
  </w:num>
  <w:num w:numId="46">
    <w:abstractNumId w:val="38"/>
  </w:num>
  <w:num w:numId="47">
    <w:abstractNumId w:val="20"/>
  </w:num>
  <w:num w:numId="48">
    <w:abstractNumId w:val="52"/>
  </w:num>
  <w:num w:numId="49">
    <w:abstractNumId w:val="57"/>
  </w:num>
  <w:num w:numId="50">
    <w:abstractNumId w:val="11"/>
  </w:num>
  <w:num w:numId="51">
    <w:abstractNumId w:val="35"/>
  </w:num>
  <w:num w:numId="52">
    <w:abstractNumId w:val="41"/>
  </w:num>
  <w:num w:numId="53">
    <w:abstractNumId w:val="15"/>
  </w:num>
  <w:num w:numId="54">
    <w:abstractNumId w:val="28"/>
  </w:num>
  <w:num w:numId="55">
    <w:abstractNumId w:val="37"/>
  </w:num>
  <w:num w:numId="56">
    <w:abstractNumId w:val="5"/>
  </w:num>
  <w:num w:numId="57">
    <w:abstractNumId w:val="31"/>
  </w:num>
  <w:num w:numId="58">
    <w:abstractNumId w:val="27"/>
  </w:num>
  <w:num w:numId="59">
    <w:abstractNumId w:val="12"/>
  </w:num>
  <w:num w:numId="60">
    <w:abstractNumId w:val="29"/>
  </w:num>
  <w:num w:numId="61">
    <w:abstractNumId w:val="67"/>
  </w:num>
  <w:num w:numId="62">
    <w:abstractNumId w:val="56"/>
  </w:num>
  <w:num w:numId="63">
    <w:abstractNumId w:val="16"/>
  </w:num>
  <w:num w:numId="64">
    <w:abstractNumId w:val="64"/>
  </w:num>
  <w:num w:numId="65">
    <w:abstractNumId w:val="45"/>
  </w:num>
  <w:num w:numId="66">
    <w:abstractNumId w:val="59"/>
  </w:num>
  <w:num w:numId="67">
    <w:abstractNumId w:val="34"/>
  </w:num>
  <w:num w:numId="68">
    <w:abstractNumId w:val="26"/>
  </w:num>
  <w:num w:numId="69">
    <w:abstractNumId w:val="39"/>
  </w:num>
  <w:num w:numId="70">
    <w:abstractNumId w:val="4"/>
  </w:num>
  <w:num w:numId="71">
    <w:abstractNumId w:val="36"/>
  </w:num>
  <w:num w:numId="72">
    <w:abstractNumId w:val="50"/>
  </w:num>
  <w:num w:numId="73">
    <w:abstractNumId w:val="43"/>
  </w:num>
  <w:num w:numId="74">
    <w:abstractNumId w:val="32"/>
  </w:num>
  <w:numIdMacAtCleanup w:val="6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1028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0fefv57222xie0tzkvefa5ev9p2f9szar2&quot;&gt;MDD SR Database Complete+Update-to UNC 6-19-15&lt;record-ids&gt;&lt;item&gt;114&lt;/item&gt;&lt;item&gt;485&lt;/item&gt;&lt;item&gt;6776&lt;/item&gt;&lt;item&gt;6781&lt;/item&gt;&lt;item&gt;6783&lt;/item&gt;&lt;item&gt;6784&lt;/item&gt;&lt;item&gt;6789&lt;/item&gt;&lt;item&gt;6790&lt;/item&gt;&lt;item&gt;6791&lt;/item&gt;&lt;item&gt;6792&lt;/item&gt;&lt;item&gt;6793&lt;/item&gt;&lt;item&gt;6796&lt;/item&gt;&lt;item&gt;6806&lt;/item&gt;&lt;item&gt;6808&lt;/item&gt;&lt;item&gt;6809&lt;/item&gt;&lt;item&gt;6854&lt;/item&gt;&lt;item&gt;6855&lt;/item&gt;&lt;item&gt;6859&lt;/item&gt;&lt;item&gt;6886&lt;/item&gt;&lt;item&gt;6887&lt;/item&gt;&lt;item&gt;6898&lt;/item&gt;&lt;item&gt;6899&lt;/item&gt;&lt;item&gt;6900&lt;/item&gt;&lt;item&gt;6901&lt;/item&gt;&lt;/record-ids&gt;&lt;/item&gt;&lt;/Libraries&gt;"/>
  </w:docVars>
  <w:rsids>
    <w:rsidRoot w:val="00E34475"/>
    <w:rsid w:val="00003CDD"/>
    <w:rsid w:val="00007CEB"/>
    <w:rsid w:val="00011CC8"/>
    <w:rsid w:val="000309EB"/>
    <w:rsid w:val="000327F8"/>
    <w:rsid w:val="0003361D"/>
    <w:rsid w:val="000416F1"/>
    <w:rsid w:val="00044DC0"/>
    <w:rsid w:val="00045996"/>
    <w:rsid w:val="00056379"/>
    <w:rsid w:val="0006017D"/>
    <w:rsid w:val="000642EA"/>
    <w:rsid w:val="00065A6F"/>
    <w:rsid w:val="00074D09"/>
    <w:rsid w:val="00075F59"/>
    <w:rsid w:val="00080D51"/>
    <w:rsid w:val="00081848"/>
    <w:rsid w:val="00082D90"/>
    <w:rsid w:val="000844D9"/>
    <w:rsid w:val="000850F6"/>
    <w:rsid w:val="0009453F"/>
    <w:rsid w:val="00096941"/>
    <w:rsid w:val="000A6811"/>
    <w:rsid w:val="000B09CC"/>
    <w:rsid w:val="000C0505"/>
    <w:rsid w:val="000C2035"/>
    <w:rsid w:val="000C214C"/>
    <w:rsid w:val="000C6E00"/>
    <w:rsid w:val="000C6E15"/>
    <w:rsid w:val="000D54CA"/>
    <w:rsid w:val="000E43EA"/>
    <w:rsid w:val="000F4CED"/>
    <w:rsid w:val="00100F70"/>
    <w:rsid w:val="00105EEA"/>
    <w:rsid w:val="00110B3B"/>
    <w:rsid w:val="00120920"/>
    <w:rsid w:val="00125EC2"/>
    <w:rsid w:val="00132B29"/>
    <w:rsid w:val="00132D7F"/>
    <w:rsid w:val="00134135"/>
    <w:rsid w:val="00144C0B"/>
    <w:rsid w:val="00160147"/>
    <w:rsid w:val="0016619E"/>
    <w:rsid w:val="00167198"/>
    <w:rsid w:val="001720FF"/>
    <w:rsid w:val="001745C4"/>
    <w:rsid w:val="00175953"/>
    <w:rsid w:val="00175BD9"/>
    <w:rsid w:val="0017667A"/>
    <w:rsid w:val="001766BE"/>
    <w:rsid w:val="00181947"/>
    <w:rsid w:val="00181EC1"/>
    <w:rsid w:val="001842C8"/>
    <w:rsid w:val="001930C8"/>
    <w:rsid w:val="001A7C94"/>
    <w:rsid w:val="001C07DF"/>
    <w:rsid w:val="001C35D7"/>
    <w:rsid w:val="001C4886"/>
    <w:rsid w:val="001C4C82"/>
    <w:rsid w:val="001C5DE9"/>
    <w:rsid w:val="001D443A"/>
    <w:rsid w:val="001D4B9F"/>
    <w:rsid w:val="001D6FF1"/>
    <w:rsid w:val="001E608C"/>
    <w:rsid w:val="001E6341"/>
    <w:rsid w:val="001E6D3A"/>
    <w:rsid w:val="001E7073"/>
    <w:rsid w:val="001F00D7"/>
    <w:rsid w:val="001F2F28"/>
    <w:rsid w:val="001F5D30"/>
    <w:rsid w:val="00201F4B"/>
    <w:rsid w:val="00204FC6"/>
    <w:rsid w:val="002058EF"/>
    <w:rsid w:val="00205EF3"/>
    <w:rsid w:val="00206E01"/>
    <w:rsid w:val="002101FD"/>
    <w:rsid w:val="00211EE4"/>
    <w:rsid w:val="00213A30"/>
    <w:rsid w:val="00217342"/>
    <w:rsid w:val="00217B4E"/>
    <w:rsid w:val="002217BC"/>
    <w:rsid w:val="002231E2"/>
    <w:rsid w:val="00225E93"/>
    <w:rsid w:val="00230408"/>
    <w:rsid w:val="00234A0A"/>
    <w:rsid w:val="00234F65"/>
    <w:rsid w:val="002365C8"/>
    <w:rsid w:val="002371DC"/>
    <w:rsid w:val="00237EBB"/>
    <w:rsid w:val="0024184D"/>
    <w:rsid w:val="00241DCB"/>
    <w:rsid w:val="002437B1"/>
    <w:rsid w:val="002444E6"/>
    <w:rsid w:val="00260CA6"/>
    <w:rsid w:val="00261AE4"/>
    <w:rsid w:val="002620F6"/>
    <w:rsid w:val="0026238A"/>
    <w:rsid w:val="00263CC8"/>
    <w:rsid w:val="0026461F"/>
    <w:rsid w:val="00266F64"/>
    <w:rsid w:val="00271244"/>
    <w:rsid w:val="00275260"/>
    <w:rsid w:val="00281EF3"/>
    <w:rsid w:val="0028416C"/>
    <w:rsid w:val="002844D3"/>
    <w:rsid w:val="002930EC"/>
    <w:rsid w:val="00294359"/>
    <w:rsid w:val="002965E1"/>
    <w:rsid w:val="002A09F0"/>
    <w:rsid w:val="002A7892"/>
    <w:rsid w:val="002A7A3B"/>
    <w:rsid w:val="002A7B13"/>
    <w:rsid w:val="002B247C"/>
    <w:rsid w:val="002C21A2"/>
    <w:rsid w:val="002C4500"/>
    <w:rsid w:val="002C47BC"/>
    <w:rsid w:val="002C4C14"/>
    <w:rsid w:val="002D259F"/>
    <w:rsid w:val="002D3D04"/>
    <w:rsid w:val="002D3E0A"/>
    <w:rsid w:val="002E24D3"/>
    <w:rsid w:val="00302356"/>
    <w:rsid w:val="00312502"/>
    <w:rsid w:val="00313606"/>
    <w:rsid w:val="003140BC"/>
    <w:rsid w:val="00314727"/>
    <w:rsid w:val="003167EF"/>
    <w:rsid w:val="00323B08"/>
    <w:rsid w:val="00324F51"/>
    <w:rsid w:val="0032558F"/>
    <w:rsid w:val="003319F4"/>
    <w:rsid w:val="00334953"/>
    <w:rsid w:val="003373B5"/>
    <w:rsid w:val="00343CB7"/>
    <w:rsid w:val="00345954"/>
    <w:rsid w:val="00345E7F"/>
    <w:rsid w:val="00347696"/>
    <w:rsid w:val="00347A3B"/>
    <w:rsid w:val="00352FD9"/>
    <w:rsid w:val="00357D00"/>
    <w:rsid w:val="0036230F"/>
    <w:rsid w:val="00362D0A"/>
    <w:rsid w:val="00365B17"/>
    <w:rsid w:val="003662AB"/>
    <w:rsid w:val="00370668"/>
    <w:rsid w:val="00382471"/>
    <w:rsid w:val="003843A4"/>
    <w:rsid w:val="0038590E"/>
    <w:rsid w:val="00390DAD"/>
    <w:rsid w:val="00396601"/>
    <w:rsid w:val="00396B54"/>
    <w:rsid w:val="003A5B42"/>
    <w:rsid w:val="003B41C2"/>
    <w:rsid w:val="003E004E"/>
    <w:rsid w:val="003F21BA"/>
    <w:rsid w:val="003F7FB0"/>
    <w:rsid w:val="004005A0"/>
    <w:rsid w:val="0040239E"/>
    <w:rsid w:val="004023A6"/>
    <w:rsid w:val="004041A8"/>
    <w:rsid w:val="00407ECC"/>
    <w:rsid w:val="00412B41"/>
    <w:rsid w:val="00412F30"/>
    <w:rsid w:val="00413E99"/>
    <w:rsid w:val="004213FD"/>
    <w:rsid w:val="00421CF7"/>
    <w:rsid w:val="00423BD2"/>
    <w:rsid w:val="0042794A"/>
    <w:rsid w:val="00431122"/>
    <w:rsid w:val="00433195"/>
    <w:rsid w:val="00441215"/>
    <w:rsid w:val="00441C90"/>
    <w:rsid w:val="00443984"/>
    <w:rsid w:val="00443C7F"/>
    <w:rsid w:val="004446A3"/>
    <w:rsid w:val="0044482F"/>
    <w:rsid w:val="00450929"/>
    <w:rsid w:val="0045405A"/>
    <w:rsid w:val="004704E1"/>
    <w:rsid w:val="00480225"/>
    <w:rsid w:val="00481FF2"/>
    <w:rsid w:val="00483649"/>
    <w:rsid w:val="00497AFA"/>
    <w:rsid w:val="004A7D1F"/>
    <w:rsid w:val="004B5CBD"/>
    <w:rsid w:val="004B5DF0"/>
    <w:rsid w:val="004C111C"/>
    <w:rsid w:val="004C587E"/>
    <w:rsid w:val="004C58E2"/>
    <w:rsid w:val="004D50AB"/>
    <w:rsid w:val="004D5176"/>
    <w:rsid w:val="004E0CEA"/>
    <w:rsid w:val="004E3C7A"/>
    <w:rsid w:val="004E47FB"/>
    <w:rsid w:val="004E7219"/>
    <w:rsid w:val="004E773C"/>
    <w:rsid w:val="004F7B0B"/>
    <w:rsid w:val="00502FA7"/>
    <w:rsid w:val="00505150"/>
    <w:rsid w:val="00506905"/>
    <w:rsid w:val="005070D7"/>
    <w:rsid w:val="00512E9C"/>
    <w:rsid w:val="00524C81"/>
    <w:rsid w:val="00525267"/>
    <w:rsid w:val="00531903"/>
    <w:rsid w:val="00535C6F"/>
    <w:rsid w:val="0053602A"/>
    <w:rsid w:val="00536638"/>
    <w:rsid w:val="00544DAF"/>
    <w:rsid w:val="0054535E"/>
    <w:rsid w:val="0055289E"/>
    <w:rsid w:val="005709C8"/>
    <w:rsid w:val="00570A1D"/>
    <w:rsid w:val="00571D14"/>
    <w:rsid w:val="00592BE2"/>
    <w:rsid w:val="005957E5"/>
    <w:rsid w:val="005A4688"/>
    <w:rsid w:val="005A5A18"/>
    <w:rsid w:val="005B3F29"/>
    <w:rsid w:val="005B3F54"/>
    <w:rsid w:val="005C14DB"/>
    <w:rsid w:val="005C3BB6"/>
    <w:rsid w:val="005C56CC"/>
    <w:rsid w:val="005D3442"/>
    <w:rsid w:val="005E0C3C"/>
    <w:rsid w:val="005E3DB1"/>
    <w:rsid w:val="005E5183"/>
    <w:rsid w:val="005E6717"/>
    <w:rsid w:val="005F132B"/>
    <w:rsid w:val="005F26A2"/>
    <w:rsid w:val="005F5630"/>
    <w:rsid w:val="005F5FB4"/>
    <w:rsid w:val="005F6688"/>
    <w:rsid w:val="006201E4"/>
    <w:rsid w:val="00621A5F"/>
    <w:rsid w:val="00622558"/>
    <w:rsid w:val="00635794"/>
    <w:rsid w:val="006420EA"/>
    <w:rsid w:val="00644A62"/>
    <w:rsid w:val="00644D3D"/>
    <w:rsid w:val="0064645B"/>
    <w:rsid w:val="006500EF"/>
    <w:rsid w:val="00650E0A"/>
    <w:rsid w:val="00655881"/>
    <w:rsid w:val="00656E4A"/>
    <w:rsid w:val="00660C4D"/>
    <w:rsid w:val="00664C1C"/>
    <w:rsid w:val="0066777D"/>
    <w:rsid w:val="00671C00"/>
    <w:rsid w:val="00677BFA"/>
    <w:rsid w:val="00680358"/>
    <w:rsid w:val="00680D98"/>
    <w:rsid w:val="00682062"/>
    <w:rsid w:val="00693BD6"/>
    <w:rsid w:val="00693E74"/>
    <w:rsid w:val="006A1FAB"/>
    <w:rsid w:val="006A23A6"/>
    <w:rsid w:val="006A6AF3"/>
    <w:rsid w:val="006A719E"/>
    <w:rsid w:val="006A7AFC"/>
    <w:rsid w:val="006C2A1D"/>
    <w:rsid w:val="006C6238"/>
    <w:rsid w:val="006D3E3F"/>
    <w:rsid w:val="006E1504"/>
    <w:rsid w:val="006E4D5E"/>
    <w:rsid w:val="006E5BAE"/>
    <w:rsid w:val="006E710A"/>
    <w:rsid w:val="006F02D3"/>
    <w:rsid w:val="006F29B9"/>
    <w:rsid w:val="006F30B2"/>
    <w:rsid w:val="006F5130"/>
    <w:rsid w:val="006F5EDB"/>
    <w:rsid w:val="006F61DE"/>
    <w:rsid w:val="006F7747"/>
    <w:rsid w:val="007062C4"/>
    <w:rsid w:val="00706F5F"/>
    <w:rsid w:val="00707D57"/>
    <w:rsid w:val="00710813"/>
    <w:rsid w:val="00712050"/>
    <w:rsid w:val="00712FD9"/>
    <w:rsid w:val="00723DFD"/>
    <w:rsid w:val="00725CCC"/>
    <w:rsid w:val="00726D52"/>
    <w:rsid w:val="00731B63"/>
    <w:rsid w:val="00736577"/>
    <w:rsid w:val="00736817"/>
    <w:rsid w:val="00736A5C"/>
    <w:rsid w:val="00741FF7"/>
    <w:rsid w:val="00744289"/>
    <w:rsid w:val="00745856"/>
    <w:rsid w:val="00746B2B"/>
    <w:rsid w:val="007507DD"/>
    <w:rsid w:val="00750C8F"/>
    <w:rsid w:val="007517D0"/>
    <w:rsid w:val="007611DB"/>
    <w:rsid w:val="0076255E"/>
    <w:rsid w:val="0078079D"/>
    <w:rsid w:val="00783238"/>
    <w:rsid w:val="00783E69"/>
    <w:rsid w:val="0078494C"/>
    <w:rsid w:val="00790F13"/>
    <w:rsid w:val="007A443D"/>
    <w:rsid w:val="007A547C"/>
    <w:rsid w:val="007A5631"/>
    <w:rsid w:val="007A616B"/>
    <w:rsid w:val="007B01FB"/>
    <w:rsid w:val="007C24F5"/>
    <w:rsid w:val="007C538F"/>
    <w:rsid w:val="007C5FC8"/>
    <w:rsid w:val="007D5D14"/>
    <w:rsid w:val="007D67A7"/>
    <w:rsid w:val="007D7CA1"/>
    <w:rsid w:val="007E31F3"/>
    <w:rsid w:val="007F1898"/>
    <w:rsid w:val="0080457C"/>
    <w:rsid w:val="00805B40"/>
    <w:rsid w:val="0081584C"/>
    <w:rsid w:val="00822E2D"/>
    <w:rsid w:val="0082352D"/>
    <w:rsid w:val="00826568"/>
    <w:rsid w:val="00827E15"/>
    <w:rsid w:val="00832E69"/>
    <w:rsid w:val="00870434"/>
    <w:rsid w:val="00872799"/>
    <w:rsid w:val="0087420D"/>
    <w:rsid w:val="00877C2B"/>
    <w:rsid w:val="00883380"/>
    <w:rsid w:val="00883A5A"/>
    <w:rsid w:val="00884187"/>
    <w:rsid w:val="0088496C"/>
    <w:rsid w:val="00884D1F"/>
    <w:rsid w:val="00892B36"/>
    <w:rsid w:val="00895F5A"/>
    <w:rsid w:val="00896102"/>
    <w:rsid w:val="008A07F1"/>
    <w:rsid w:val="008A3AD3"/>
    <w:rsid w:val="008A6CFA"/>
    <w:rsid w:val="008C0BD6"/>
    <w:rsid w:val="008C745B"/>
    <w:rsid w:val="008C7EB6"/>
    <w:rsid w:val="008D666C"/>
    <w:rsid w:val="008D6B54"/>
    <w:rsid w:val="008E7CB2"/>
    <w:rsid w:val="008F0C3C"/>
    <w:rsid w:val="008F0E65"/>
    <w:rsid w:val="008F2E49"/>
    <w:rsid w:val="008F4E96"/>
    <w:rsid w:val="008F5D0C"/>
    <w:rsid w:val="008F6B9F"/>
    <w:rsid w:val="009022BB"/>
    <w:rsid w:val="0090418F"/>
    <w:rsid w:val="00910991"/>
    <w:rsid w:val="00910F84"/>
    <w:rsid w:val="0091436B"/>
    <w:rsid w:val="00922827"/>
    <w:rsid w:val="0092486C"/>
    <w:rsid w:val="009262E9"/>
    <w:rsid w:val="0092648D"/>
    <w:rsid w:val="00932027"/>
    <w:rsid w:val="00933864"/>
    <w:rsid w:val="009338A6"/>
    <w:rsid w:val="009355CF"/>
    <w:rsid w:val="0093598F"/>
    <w:rsid w:val="009377F1"/>
    <w:rsid w:val="00950CB1"/>
    <w:rsid w:val="009532AA"/>
    <w:rsid w:val="00967DA0"/>
    <w:rsid w:val="00971952"/>
    <w:rsid w:val="00974CAE"/>
    <w:rsid w:val="00975F0E"/>
    <w:rsid w:val="009836F6"/>
    <w:rsid w:val="00984B55"/>
    <w:rsid w:val="009875A4"/>
    <w:rsid w:val="0099482F"/>
    <w:rsid w:val="009A22F6"/>
    <w:rsid w:val="009A565D"/>
    <w:rsid w:val="009B5F1B"/>
    <w:rsid w:val="009C39D5"/>
    <w:rsid w:val="009D7A0E"/>
    <w:rsid w:val="009E5CD4"/>
    <w:rsid w:val="009F43C5"/>
    <w:rsid w:val="009F7EAC"/>
    <w:rsid w:val="00A0363D"/>
    <w:rsid w:val="00A03EF2"/>
    <w:rsid w:val="00A04E17"/>
    <w:rsid w:val="00A05EB9"/>
    <w:rsid w:val="00A06B2C"/>
    <w:rsid w:val="00A12238"/>
    <w:rsid w:val="00A159DC"/>
    <w:rsid w:val="00A26E68"/>
    <w:rsid w:val="00A37D57"/>
    <w:rsid w:val="00A433AE"/>
    <w:rsid w:val="00A44748"/>
    <w:rsid w:val="00A44EB2"/>
    <w:rsid w:val="00A531C3"/>
    <w:rsid w:val="00A56096"/>
    <w:rsid w:val="00A56652"/>
    <w:rsid w:val="00A60CE1"/>
    <w:rsid w:val="00A646B0"/>
    <w:rsid w:val="00A74BEB"/>
    <w:rsid w:val="00A75791"/>
    <w:rsid w:val="00A766CB"/>
    <w:rsid w:val="00A76A8B"/>
    <w:rsid w:val="00A77361"/>
    <w:rsid w:val="00A77D78"/>
    <w:rsid w:val="00A81D5E"/>
    <w:rsid w:val="00A8689B"/>
    <w:rsid w:val="00A961D1"/>
    <w:rsid w:val="00AC5845"/>
    <w:rsid w:val="00AC70F4"/>
    <w:rsid w:val="00AE062C"/>
    <w:rsid w:val="00AE5A5B"/>
    <w:rsid w:val="00AE710A"/>
    <w:rsid w:val="00AE7429"/>
    <w:rsid w:val="00AF2D43"/>
    <w:rsid w:val="00AF467F"/>
    <w:rsid w:val="00AF6E0A"/>
    <w:rsid w:val="00AF7EB8"/>
    <w:rsid w:val="00B00729"/>
    <w:rsid w:val="00B00B1D"/>
    <w:rsid w:val="00B038D0"/>
    <w:rsid w:val="00B0687F"/>
    <w:rsid w:val="00B078F5"/>
    <w:rsid w:val="00B10D3D"/>
    <w:rsid w:val="00B1317C"/>
    <w:rsid w:val="00B1503A"/>
    <w:rsid w:val="00B17062"/>
    <w:rsid w:val="00B17797"/>
    <w:rsid w:val="00B2629F"/>
    <w:rsid w:val="00B27709"/>
    <w:rsid w:val="00B36209"/>
    <w:rsid w:val="00B43C41"/>
    <w:rsid w:val="00B45348"/>
    <w:rsid w:val="00B50EBA"/>
    <w:rsid w:val="00B5136E"/>
    <w:rsid w:val="00B54D0B"/>
    <w:rsid w:val="00B54EF9"/>
    <w:rsid w:val="00B5751D"/>
    <w:rsid w:val="00B74F12"/>
    <w:rsid w:val="00B76F12"/>
    <w:rsid w:val="00B809CD"/>
    <w:rsid w:val="00B829CA"/>
    <w:rsid w:val="00B92BE6"/>
    <w:rsid w:val="00BA2F14"/>
    <w:rsid w:val="00BA48E1"/>
    <w:rsid w:val="00BA55F2"/>
    <w:rsid w:val="00BA6EAD"/>
    <w:rsid w:val="00BB3FF5"/>
    <w:rsid w:val="00BB6E86"/>
    <w:rsid w:val="00BC64D2"/>
    <w:rsid w:val="00BD14E9"/>
    <w:rsid w:val="00BD35C7"/>
    <w:rsid w:val="00BD45A9"/>
    <w:rsid w:val="00BD5CDE"/>
    <w:rsid w:val="00BD65C3"/>
    <w:rsid w:val="00BD684E"/>
    <w:rsid w:val="00BD6CB1"/>
    <w:rsid w:val="00BE3B30"/>
    <w:rsid w:val="00BE6A8B"/>
    <w:rsid w:val="00BF106C"/>
    <w:rsid w:val="00BF5F0F"/>
    <w:rsid w:val="00BF644A"/>
    <w:rsid w:val="00C00881"/>
    <w:rsid w:val="00C01735"/>
    <w:rsid w:val="00C01F74"/>
    <w:rsid w:val="00C046C6"/>
    <w:rsid w:val="00C05E61"/>
    <w:rsid w:val="00C12534"/>
    <w:rsid w:val="00C13549"/>
    <w:rsid w:val="00C20033"/>
    <w:rsid w:val="00C237F0"/>
    <w:rsid w:val="00C23C8B"/>
    <w:rsid w:val="00C253BD"/>
    <w:rsid w:val="00C26CB2"/>
    <w:rsid w:val="00C36687"/>
    <w:rsid w:val="00C468C4"/>
    <w:rsid w:val="00C538A7"/>
    <w:rsid w:val="00C564F1"/>
    <w:rsid w:val="00C620E0"/>
    <w:rsid w:val="00C66765"/>
    <w:rsid w:val="00C67B72"/>
    <w:rsid w:val="00C715EE"/>
    <w:rsid w:val="00C75AD6"/>
    <w:rsid w:val="00C779DA"/>
    <w:rsid w:val="00C805FC"/>
    <w:rsid w:val="00C8288F"/>
    <w:rsid w:val="00C86AC8"/>
    <w:rsid w:val="00C95135"/>
    <w:rsid w:val="00C97F61"/>
    <w:rsid w:val="00CA0EDB"/>
    <w:rsid w:val="00CA742B"/>
    <w:rsid w:val="00CB48D5"/>
    <w:rsid w:val="00CB560A"/>
    <w:rsid w:val="00CC14C4"/>
    <w:rsid w:val="00CC486E"/>
    <w:rsid w:val="00CC4D88"/>
    <w:rsid w:val="00CC75A1"/>
    <w:rsid w:val="00CD4325"/>
    <w:rsid w:val="00CE0E26"/>
    <w:rsid w:val="00CE11E4"/>
    <w:rsid w:val="00CE23E3"/>
    <w:rsid w:val="00D00B73"/>
    <w:rsid w:val="00D02EBF"/>
    <w:rsid w:val="00D04801"/>
    <w:rsid w:val="00D10A6F"/>
    <w:rsid w:val="00D17999"/>
    <w:rsid w:val="00D20CAF"/>
    <w:rsid w:val="00D2706F"/>
    <w:rsid w:val="00D27952"/>
    <w:rsid w:val="00D27FA4"/>
    <w:rsid w:val="00D43B66"/>
    <w:rsid w:val="00D47126"/>
    <w:rsid w:val="00D47C4A"/>
    <w:rsid w:val="00D515D0"/>
    <w:rsid w:val="00D521C4"/>
    <w:rsid w:val="00D541C1"/>
    <w:rsid w:val="00D55242"/>
    <w:rsid w:val="00D63D95"/>
    <w:rsid w:val="00D66B4C"/>
    <w:rsid w:val="00D710F4"/>
    <w:rsid w:val="00D7298C"/>
    <w:rsid w:val="00D75CF1"/>
    <w:rsid w:val="00D77314"/>
    <w:rsid w:val="00D805AA"/>
    <w:rsid w:val="00D81529"/>
    <w:rsid w:val="00D853F1"/>
    <w:rsid w:val="00D86770"/>
    <w:rsid w:val="00D86A99"/>
    <w:rsid w:val="00D90B24"/>
    <w:rsid w:val="00D93203"/>
    <w:rsid w:val="00D94088"/>
    <w:rsid w:val="00D96602"/>
    <w:rsid w:val="00D97328"/>
    <w:rsid w:val="00DA0B96"/>
    <w:rsid w:val="00DA704D"/>
    <w:rsid w:val="00DB08C3"/>
    <w:rsid w:val="00DB09B4"/>
    <w:rsid w:val="00DC086C"/>
    <w:rsid w:val="00DC2450"/>
    <w:rsid w:val="00DC274F"/>
    <w:rsid w:val="00DC325F"/>
    <w:rsid w:val="00DC645F"/>
    <w:rsid w:val="00DC65A5"/>
    <w:rsid w:val="00DC7BE7"/>
    <w:rsid w:val="00DD16EC"/>
    <w:rsid w:val="00DD3873"/>
    <w:rsid w:val="00DD5412"/>
    <w:rsid w:val="00DD61B9"/>
    <w:rsid w:val="00DD6629"/>
    <w:rsid w:val="00DE43B7"/>
    <w:rsid w:val="00DF4365"/>
    <w:rsid w:val="00DF71C8"/>
    <w:rsid w:val="00E06383"/>
    <w:rsid w:val="00E064A7"/>
    <w:rsid w:val="00E07F17"/>
    <w:rsid w:val="00E222F4"/>
    <w:rsid w:val="00E26C63"/>
    <w:rsid w:val="00E34475"/>
    <w:rsid w:val="00E37AF3"/>
    <w:rsid w:val="00E41880"/>
    <w:rsid w:val="00E41C83"/>
    <w:rsid w:val="00E442E3"/>
    <w:rsid w:val="00E525A6"/>
    <w:rsid w:val="00E54004"/>
    <w:rsid w:val="00E60E3F"/>
    <w:rsid w:val="00E64CCA"/>
    <w:rsid w:val="00E66BB7"/>
    <w:rsid w:val="00E66CD0"/>
    <w:rsid w:val="00E72AEA"/>
    <w:rsid w:val="00E73E70"/>
    <w:rsid w:val="00E75404"/>
    <w:rsid w:val="00E81973"/>
    <w:rsid w:val="00E8298A"/>
    <w:rsid w:val="00E83CD8"/>
    <w:rsid w:val="00E841F5"/>
    <w:rsid w:val="00E90697"/>
    <w:rsid w:val="00E95F88"/>
    <w:rsid w:val="00EA367B"/>
    <w:rsid w:val="00EA488E"/>
    <w:rsid w:val="00EA4DDB"/>
    <w:rsid w:val="00EB5922"/>
    <w:rsid w:val="00EB6B52"/>
    <w:rsid w:val="00EB7310"/>
    <w:rsid w:val="00EC5B43"/>
    <w:rsid w:val="00EC603D"/>
    <w:rsid w:val="00EC7496"/>
    <w:rsid w:val="00ED4903"/>
    <w:rsid w:val="00ED4984"/>
    <w:rsid w:val="00EE1018"/>
    <w:rsid w:val="00EE4ACC"/>
    <w:rsid w:val="00EF754B"/>
    <w:rsid w:val="00EF7B27"/>
    <w:rsid w:val="00F069E1"/>
    <w:rsid w:val="00F07BC6"/>
    <w:rsid w:val="00F12692"/>
    <w:rsid w:val="00F13252"/>
    <w:rsid w:val="00F13A51"/>
    <w:rsid w:val="00F13DF0"/>
    <w:rsid w:val="00F17AB1"/>
    <w:rsid w:val="00F218F2"/>
    <w:rsid w:val="00F2234E"/>
    <w:rsid w:val="00F22542"/>
    <w:rsid w:val="00F30424"/>
    <w:rsid w:val="00F3264B"/>
    <w:rsid w:val="00F33BE4"/>
    <w:rsid w:val="00F36821"/>
    <w:rsid w:val="00F37CC3"/>
    <w:rsid w:val="00F4116F"/>
    <w:rsid w:val="00F4251C"/>
    <w:rsid w:val="00F45695"/>
    <w:rsid w:val="00F4644F"/>
    <w:rsid w:val="00F46B31"/>
    <w:rsid w:val="00F50C61"/>
    <w:rsid w:val="00F52DBD"/>
    <w:rsid w:val="00F536AC"/>
    <w:rsid w:val="00F56A6C"/>
    <w:rsid w:val="00F63291"/>
    <w:rsid w:val="00F671D3"/>
    <w:rsid w:val="00F67681"/>
    <w:rsid w:val="00F74167"/>
    <w:rsid w:val="00F83FA1"/>
    <w:rsid w:val="00F915F3"/>
    <w:rsid w:val="00F9258E"/>
    <w:rsid w:val="00F97097"/>
    <w:rsid w:val="00FA180C"/>
    <w:rsid w:val="00FA62F4"/>
    <w:rsid w:val="00FA64F0"/>
    <w:rsid w:val="00FA789D"/>
    <w:rsid w:val="00FB13F7"/>
    <w:rsid w:val="00FB18F1"/>
    <w:rsid w:val="00FD0BE5"/>
    <w:rsid w:val="00FD6F3A"/>
    <w:rsid w:val="00FD7AFF"/>
    <w:rsid w:val="00FE2339"/>
    <w:rsid w:val="00FE4C97"/>
    <w:rsid w:val="00FE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1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3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0D75-6DD4-4C42-AE9B-668A667F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2987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Monroe, Loraine G.</dc:creator>
  <cp:lastModifiedBy>Venture</cp:lastModifiedBy>
  <cp:revision>3</cp:revision>
  <cp:lastPrinted>2015-11-23T21:41:00Z</cp:lastPrinted>
  <dcterms:created xsi:type="dcterms:W3CDTF">2015-12-19T04:53:00Z</dcterms:created>
  <dcterms:modified xsi:type="dcterms:W3CDTF">2015-12-19T05:32:00Z</dcterms:modified>
</cp:coreProperties>
</file>